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533F78" w:rsidP="00F5485C">
      <w:pPr>
        <w:rPr>
          <w:b/>
        </w:rPr>
      </w:pPr>
      <w:r>
        <w:rPr>
          <w:b/>
        </w:rPr>
        <w:t xml:space="preserve">Příloha č. 1 ke kupní smlouvě č. </w:t>
      </w:r>
      <w:r w:rsidRPr="00533F78">
        <w:rPr>
          <w:b/>
        </w:rPr>
        <w:t xml:space="preserve">PK /2399/2021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proofErr w:type="gramStart"/>
            <w:r w:rsidRPr="00823995">
              <w:rPr>
                <w:rFonts w:asciiTheme="minorHAnsi" w:hAnsiTheme="minorHAnsi" w:cstheme="minorHAnsi"/>
                <w:sz w:val="22"/>
                <w:szCs w:val="22"/>
              </w:rPr>
              <w:t>Č.j.</w:t>
            </w:r>
            <w:proofErr w:type="gramEnd"/>
            <w:r w:rsidRPr="00823995">
              <w:rPr>
                <w:rFonts w:asciiTheme="minorHAnsi" w:hAnsiTheme="minorHAnsi" w:cstheme="minorHAnsi"/>
                <w:sz w:val="22"/>
                <w:szCs w:val="22"/>
              </w:rPr>
              <w:t xml:space="preserve"> PK </w:t>
            </w:r>
            <w:r w:rsidR="007C7259" w:rsidRPr="00823995">
              <w:rPr>
                <w:rFonts w:asciiTheme="minorHAnsi" w:hAnsiTheme="minorHAnsi" w:cstheme="minorHAnsi"/>
                <w:sz w:val="22"/>
                <w:szCs w:val="22"/>
              </w:rPr>
              <w:t>/</w:t>
            </w:r>
            <w:r w:rsidR="009C52BB" w:rsidRPr="00823995">
              <w:rPr>
                <w:rFonts w:asciiTheme="minorHAnsi" w:hAnsiTheme="minorHAnsi" w:cstheme="minorHAnsi"/>
                <w:sz w:val="22"/>
                <w:szCs w:val="22"/>
              </w:rPr>
              <w:t>2399</w:t>
            </w:r>
            <w:r w:rsidR="00721395" w:rsidRPr="00823995">
              <w:rPr>
                <w:rFonts w:asciiTheme="minorHAnsi" w:hAnsiTheme="minorHAnsi" w:cstheme="minorHAnsi"/>
                <w:sz w:val="22"/>
                <w:szCs w:val="22"/>
              </w:rPr>
              <w:t>/</w:t>
            </w:r>
            <w:r w:rsidR="00EB5AFA" w:rsidRPr="00823995">
              <w:rPr>
                <w:rFonts w:asciiTheme="minorHAnsi" w:hAnsiTheme="minorHAnsi" w:cstheme="minorHAnsi"/>
                <w:sz w:val="22"/>
                <w:szCs w:val="22"/>
              </w:rPr>
              <w:t>20</w:t>
            </w:r>
            <w:r w:rsidR="00CD6D45" w:rsidRPr="00823995">
              <w:rPr>
                <w:rFonts w:asciiTheme="minorHAnsi" w:hAnsiTheme="minorHAnsi" w:cstheme="minorHAnsi"/>
                <w:sz w:val="22"/>
                <w:szCs w:val="22"/>
              </w:rPr>
              <w:t>21</w:t>
            </w:r>
            <w:r w:rsidR="00AB2AB6" w:rsidRPr="00823995">
              <w:rPr>
                <w:rFonts w:asciiTheme="minorHAnsi" w:hAnsiTheme="minorHAnsi" w:cstheme="minorHAnsi"/>
                <w:sz w:val="22"/>
                <w:szCs w:val="22"/>
              </w:rPr>
              <w:t xml:space="preserve">  </w:t>
            </w:r>
          </w:p>
          <w:p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463B8E"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proofErr w:type="gramStart"/>
            <w:r w:rsidR="004A114F" w:rsidRPr="00823995">
              <w:rPr>
                <w:rFonts w:asciiTheme="minorHAnsi" w:hAnsiTheme="minorHAnsi" w:cstheme="minorHAnsi"/>
                <w:sz w:val="22"/>
                <w:szCs w:val="22"/>
              </w:rPr>
              <w:t>01.12</w:t>
            </w:r>
            <w:r w:rsidR="00771945" w:rsidRPr="00823995">
              <w:rPr>
                <w:rFonts w:asciiTheme="minorHAnsi" w:hAnsiTheme="minorHAnsi" w:cstheme="minorHAnsi"/>
                <w:sz w:val="22"/>
                <w:szCs w:val="22"/>
              </w:rPr>
              <w:t>.202</w:t>
            </w:r>
            <w:r w:rsidR="00AF31A2" w:rsidRPr="00823995">
              <w:rPr>
                <w:rFonts w:asciiTheme="minorHAnsi" w:hAnsiTheme="minorHAnsi" w:cstheme="minorHAnsi"/>
                <w:sz w:val="22"/>
                <w:szCs w:val="22"/>
              </w:rPr>
              <w:t>1</w:t>
            </w:r>
            <w:proofErr w:type="gramEnd"/>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zadané podle § 27</w:t>
      </w:r>
      <w:r w:rsidR="00CD6D45" w:rsidRPr="000A1D42">
        <w:rPr>
          <w:rFonts w:asciiTheme="minorHAnsi" w:hAnsiTheme="minorHAnsi" w:cstheme="minorHAnsi"/>
          <w:sz w:val="22"/>
          <w:szCs w:val="22"/>
        </w:rPr>
        <w:t xml:space="preserve"> a </w:t>
      </w:r>
      <w:r w:rsidRPr="000A1D42">
        <w:rPr>
          <w:rFonts w:asciiTheme="minorHAnsi" w:hAnsiTheme="minorHAnsi" w:cstheme="minorHAnsi"/>
          <w:sz w:val="22"/>
          <w:szCs w:val="22"/>
        </w:rPr>
        <w:t xml:space="preserve"> </w:t>
      </w:r>
      <w:r w:rsidR="00CD6D45" w:rsidRPr="000A1D42">
        <w:rPr>
          <w:rFonts w:asciiTheme="minorHAnsi" w:hAnsiTheme="minorHAnsi" w:cstheme="minorHAnsi"/>
          <w:sz w:val="22"/>
          <w:szCs w:val="22"/>
        </w:rPr>
        <w:t xml:space="preserve">§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D62649" w:rsidRPr="00D62649">
        <w:rPr>
          <w:rFonts w:asciiTheme="minorHAnsi" w:hAnsiTheme="minorHAnsi" w:cstheme="minorHAnsi"/>
          <w:b/>
          <w:sz w:val="22"/>
          <w:szCs w:val="22"/>
        </w:rPr>
        <w:t>Dodávka nového záložního zdroje pro UPS Pražské konzervatoře</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463B8E">
        <w:rPr>
          <w:rFonts w:asciiTheme="minorHAnsi" w:hAnsiTheme="minorHAnsi" w:cstheme="minorHAnsi"/>
          <w:sz w:val="22"/>
          <w:szCs w:val="22"/>
        </w:rPr>
        <w:t>xxxxxxxxxxxxx</w:t>
      </w:r>
      <w:proofErr w:type="spellEnd"/>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33049A">
        <w:rPr>
          <w:rFonts w:asciiTheme="minorHAnsi" w:hAnsiTheme="minorHAnsi" w:cstheme="minorHAnsi"/>
          <w:sz w:val="22"/>
          <w:szCs w:val="22"/>
        </w:rPr>
        <w:t>dodávky</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 xml:space="preserve">Kód předmětu veřejné zakázky: </w:t>
      </w:r>
      <w:r w:rsidR="006F1A16" w:rsidRPr="006F1A16">
        <w:rPr>
          <w:rFonts w:asciiTheme="minorHAnsi" w:hAnsiTheme="minorHAnsi" w:cstheme="minorHAnsi"/>
          <w:sz w:val="22"/>
          <w:szCs w:val="22"/>
        </w:rPr>
        <w:t>31682530-4</w:t>
      </w:r>
      <w:r w:rsidR="006F1A16">
        <w:rPr>
          <w:rFonts w:asciiTheme="minorHAnsi" w:hAnsiTheme="minorHAnsi" w:cstheme="minorHAnsi"/>
          <w:sz w:val="22"/>
          <w:szCs w:val="22"/>
        </w:rPr>
        <w:t xml:space="preserve"> - </w:t>
      </w:r>
      <w:r w:rsidR="006F1A16" w:rsidRPr="006F1A16">
        <w:rPr>
          <w:rFonts w:asciiTheme="minorHAnsi" w:hAnsiTheme="minorHAnsi" w:cstheme="minorHAnsi"/>
          <w:sz w:val="22"/>
          <w:szCs w:val="22"/>
        </w:rPr>
        <w:t xml:space="preserve"> Pohotovostní zdroje energie</w:t>
      </w:r>
      <w:r w:rsidR="00F92D32">
        <w:rPr>
          <w:rFonts w:asciiTheme="minorHAnsi" w:hAnsiTheme="minorHAnsi" w:cstheme="minorHAnsi"/>
          <w:sz w:val="22"/>
          <w:szCs w:val="22"/>
        </w:rPr>
        <w:t xml:space="preserve">, </w:t>
      </w:r>
      <w:r w:rsidR="00F92D32" w:rsidRPr="00F92D32">
        <w:rPr>
          <w:rFonts w:asciiTheme="minorHAnsi" w:hAnsiTheme="minorHAnsi" w:cstheme="minorHAnsi"/>
          <w:sz w:val="22"/>
          <w:szCs w:val="22"/>
        </w:rPr>
        <w:t>45311200-2 Instalace a montáž elektrických zařízení</w:t>
      </w:r>
      <w:r w:rsidR="00F92D32">
        <w:rPr>
          <w:rFonts w:asciiTheme="minorHAnsi" w:hAnsiTheme="minorHAnsi" w:cstheme="minorHAnsi"/>
          <w:sz w:val="22"/>
          <w:szCs w:val="22"/>
        </w:rPr>
        <w:t>.</w:t>
      </w:r>
    </w:p>
    <w:p w:rsidR="00C3316B" w:rsidRDefault="00C3316B" w:rsidP="00C3316B">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Pr>
          <w:rFonts w:asciiTheme="minorHAnsi" w:hAnsiTheme="minorHAnsi" w:cstheme="minorHAnsi"/>
          <w:sz w:val="22"/>
          <w:szCs w:val="22"/>
        </w:rPr>
        <w:t>Uzavřená výzva, oslovení omezeného počtu</w:t>
      </w:r>
      <w:r w:rsidRPr="007E4345">
        <w:rPr>
          <w:rFonts w:asciiTheme="minorHAnsi" w:hAnsiTheme="minorHAnsi" w:cstheme="minorHAnsi"/>
          <w:sz w:val="22"/>
          <w:szCs w:val="22"/>
        </w:rPr>
        <w:t xml:space="preserve"> dodavatelů, uveřejnění na Profilu Zadavatele</w:t>
      </w:r>
    </w:p>
    <w:p w:rsidR="00C3316B" w:rsidRDefault="00C3316B" w:rsidP="00C3316B">
      <w:pPr>
        <w:jc w:val="both"/>
        <w:rPr>
          <w:rFonts w:asciiTheme="minorHAnsi" w:hAnsiTheme="minorHAnsi" w:cstheme="minorHAnsi"/>
          <w:sz w:val="22"/>
          <w:szCs w:val="22"/>
        </w:rPr>
      </w:pPr>
    </w:p>
    <w:p w:rsidR="00C3316B" w:rsidRDefault="00C3316B" w:rsidP="00C3316B">
      <w:pPr>
        <w:jc w:val="both"/>
        <w:rPr>
          <w:rFonts w:asciiTheme="minorHAnsi" w:hAnsiTheme="minorHAnsi" w:cstheme="minorHAnsi"/>
          <w:sz w:val="22"/>
          <w:szCs w:val="22"/>
        </w:rPr>
      </w:pPr>
      <w:r w:rsidRPr="00FB2EBF">
        <w:rPr>
          <w:rFonts w:asciiTheme="minorHAnsi" w:hAnsiTheme="minorHAnsi" w:cstheme="minorHAnsi"/>
          <w:sz w:val="22"/>
          <w:szCs w:val="22"/>
        </w:rPr>
        <w:t>Výzva k zaslání cenové nabídky bude zaslána osloveným firmám pouze elektronicky prostřednictvím certifikovaného elektronického nástroje</w:t>
      </w:r>
      <w:r>
        <w:rPr>
          <w:rFonts w:asciiTheme="minorHAnsi" w:hAnsiTheme="minorHAnsi" w:cstheme="minorHAnsi"/>
          <w:sz w:val="22"/>
          <w:szCs w:val="22"/>
        </w:rPr>
        <w:t xml:space="preserve"> nebo také mailu</w:t>
      </w:r>
      <w:r w:rsidRPr="00FB2EBF">
        <w:rPr>
          <w:rFonts w:asciiTheme="minorHAnsi" w:hAnsiTheme="minorHAnsi" w:cstheme="minorHAnsi"/>
          <w:sz w:val="22"/>
          <w:szCs w:val="22"/>
        </w:rPr>
        <w:t xml:space="preserve"> a zároveň bude uveřejněna na Profilu Zadavatele po celou dobu trvání lhůty pro podání nabídek, </w:t>
      </w:r>
      <w:r w:rsidR="00D75554">
        <w:rPr>
          <w:rFonts w:asciiTheme="minorHAnsi" w:hAnsiTheme="minorHAnsi" w:cstheme="minorHAnsi"/>
          <w:sz w:val="22"/>
          <w:szCs w:val="22"/>
        </w:rPr>
        <w:t xml:space="preserve">ale </w:t>
      </w:r>
      <w:r w:rsidRPr="00FB2EBF">
        <w:rPr>
          <w:rFonts w:asciiTheme="minorHAnsi" w:hAnsiTheme="minorHAnsi" w:cstheme="minorHAnsi"/>
          <w:sz w:val="22"/>
          <w:szCs w:val="22"/>
        </w:rPr>
        <w:t xml:space="preserve"> </w:t>
      </w:r>
      <w:r w:rsidR="00D75554">
        <w:rPr>
          <w:rFonts w:asciiTheme="minorHAnsi" w:hAnsiTheme="minorHAnsi" w:cstheme="minorHAnsi"/>
          <w:sz w:val="22"/>
          <w:szCs w:val="22"/>
        </w:rPr>
        <w:t>ne</w:t>
      </w:r>
      <w:r w:rsidRPr="00FB2EBF">
        <w:rPr>
          <w:rFonts w:asciiTheme="minorHAnsi" w:hAnsiTheme="minorHAnsi" w:cstheme="minorHAnsi"/>
          <w:sz w:val="22"/>
          <w:szCs w:val="22"/>
        </w:rPr>
        <w:t>bude veřejně k</w:t>
      </w:r>
      <w:r w:rsidR="00D75554">
        <w:rPr>
          <w:rFonts w:asciiTheme="minorHAnsi" w:hAnsiTheme="minorHAnsi" w:cstheme="minorHAnsi"/>
          <w:sz w:val="22"/>
          <w:szCs w:val="22"/>
        </w:rPr>
        <w:t xml:space="preserve"> dispozici. </w:t>
      </w:r>
      <w:r w:rsidRPr="00FB2EBF">
        <w:rPr>
          <w:rFonts w:asciiTheme="minorHAnsi" w:hAnsiTheme="minorHAnsi" w:cstheme="minorHAnsi"/>
          <w:sz w:val="22"/>
          <w:szCs w:val="22"/>
        </w:rPr>
        <w:t>Tato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které zahrnují veškeré zadavatelem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355C4C" w:rsidRDefault="00355C4C" w:rsidP="002A62E3">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74157E" w:rsidRDefault="0074157E" w:rsidP="00087A1E">
      <w:pPr>
        <w:jc w:val="both"/>
        <w:rPr>
          <w:rFonts w:asciiTheme="minorHAnsi" w:hAnsiTheme="minorHAnsi" w:cstheme="minorHAnsi"/>
          <w:sz w:val="22"/>
          <w:szCs w:val="22"/>
        </w:rPr>
      </w:pPr>
    </w:p>
    <w:p w:rsidR="00724A11"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lastRenderedPageBreak/>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534E9A">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724A11" w:rsidRPr="00724A11" w:rsidRDefault="00724A11" w:rsidP="00724A11">
      <w:pPr>
        <w:jc w:val="both"/>
        <w:rPr>
          <w:rFonts w:asciiTheme="minorHAnsi" w:hAnsiTheme="minorHAnsi" w:cstheme="minorHAnsi"/>
          <w:sz w:val="22"/>
          <w:szCs w:val="22"/>
        </w:rPr>
      </w:pP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rsidR="00226199" w:rsidRDefault="00320531" w:rsidP="00781421">
      <w:pPr>
        <w:jc w:val="both"/>
        <w:rPr>
          <w:rFonts w:asciiTheme="minorHAnsi" w:hAnsiTheme="minorHAnsi" w:cstheme="minorHAnsi"/>
          <w:bCs/>
          <w:sz w:val="22"/>
          <w:szCs w:val="22"/>
        </w:rPr>
      </w:pPr>
      <w:r w:rsidRPr="00320531">
        <w:rPr>
          <w:rFonts w:asciiTheme="minorHAnsi" w:hAnsiTheme="minorHAnsi" w:cstheme="minorHAnsi"/>
          <w:bCs/>
          <w:sz w:val="22"/>
          <w:szCs w:val="22"/>
        </w:rPr>
        <w:t xml:space="preserve">Předmětem plnění veřejné zakázky </w:t>
      </w:r>
      <w:r w:rsidR="002A6E69" w:rsidRPr="002A6E69">
        <w:rPr>
          <w:rFonts w:asciiTheme="minorHAnsi" w:hAnsiTheme="minorHAnsi" w:cstheme="minorHAnsi"/>
          <w:bCs/>
          <w:sz w:val="22"/>
          <w:szCs w:val="22"/>
        </w:rPr>
        <w:t>je provedení výměny stávajícího</w:t>
      </w:r>
      <w:r w:rsidR="002A6E69">
        <w:rPr>
          <w:rFonts w:asciiTheme="minorHAnsi" w:hAnsiTheme="minorHAnsi" w:cstheme="minorHAnsi"/>
          <w:bCs/>
          <w:sz w:val="22"/>
          <w:szCs w:val="22"/>
        </w:rPr>
        <w:t xml:space="preserve"> záložního</w:t>
      </w:r>
      <w:r w:rsidR="002A6E69" w:rsidRPr="002A6E69">
        <w:rPr>
          <w:rFonts w:asciiTheme="minorHAnsi" w:hAnsiTheme="minorHAnsi" w:cstheme="minorHAnsi"/>
          <w:bCs/>
          <w:sz w:val="22"/>
          <w:szCs w:val="22"/>
        </w:rPr>
        <w:t xml:space="preserve"> zdroje </w:t>
      </w:r>
      <w:r w:rsidR="002A6E69">
        <w:rPr>
          <w:rFonts w:asciiTheme="minorHAnsi" w:hAnsiTheme="minorHAnsi" w:cstheme="minorHAnsi"/>
          <w:bCs/>
          <w:sz w:val="22"/>
          <w:szCs w:val="22"/>
        </w:rPr>
        <w:t xml:space="preserve">pro UPS </w:t>
      </w:r>
      <w:r w:rsidR="003D172E">
        <w:rPr>
          <w:rFonts w:asciiTheme="minorHAnsi" w:hAnsiTheme="minorHAnsi" w:cstheme="minorHAnsi"/>
          <w:bCs/>
          <w:sz w:val="22"/>
          <w:szCs w:val="22"/>
        </w:rPr>
        <w:t xml:space="preserve">a </w:t>
      </w:r>
      <w:r w:rsidR="002A6E69" w:rsidRPr="002A6E69">
        <w:rPr>
          <w:rFonts w:asciiTheme="minorHAnsi" w:hAnsiTheme="minorHAnsi" w:cstheme="minorHAnsi"/>
          <w:bCs/>
          <w:sz w:val="22"/>
          <w:szCs w:val="22"/>
        </w:rPr>
        <w:t xml:space="preserve"> s tím související dodávka nového zdroje UPS s bateriovým modulem</w:t>
      </w:r>
      <w:r w:rsidR="002A6E69">
        <w:rPr>
          <w:rFonts w:asciiTheme="minorHAnsi" w:hAnsiTheme="minorHAnsi" w:cstheme="minorHAnsi"/>
          <w:bCs/>
          <w:sz w:val="22"/>
          <w:szCs w:val="22"/>
        </w:rPr>
        <w:t xml:space="preserve"> do vnitřních prostor</w:t>
      </w:r>
      <w:r w:rsidR="003D172E">
        <w:rPr>
          <w:rFonts w:asciiTheme="minorHAnsi" w:hAnsiTheme="minorHAnsi" w:cstheme="minorHAnsi"/>
          <w:bCs/>
          <w:sz w:val="22"/>
          <w:szCs w:val="22"/>
        </w:rPr>
        <w:t xml:space="preserve"> budovy</w:t>
      </w:r>
      <w:r w:rsidRPr="00320531">
        <w:rPr>
          <w:rFonts w:asciiTheme="minorHAnsi" w:hAnsiTheme="minorHAnsi" w:cstheme="minorHAnsi"/>
          <w:bCs/>
          <w:sz w:val="22"/>
          <w:szCs w:val="22"/>
        </w:rPr>
        <w:t xml:space="preserve">  Pražské konzervatoře </w:t>
      </w:r>
      <w:r w:rsidR="003D172E">
        <w:rPr>
          <w:rFonts w:asciiTheme="minorHAnsi" w:hAnsiTheme="minorHAnsi" w:cstheme="minorHAnsi"/>
          <w:bCs/>
          <w:sz w:val="22"/>
          <w:szCs w:val="22"/>
        </w:rPr>
        <w:t xml:space="preserve">na </w:t>
      </w:r>
      <w:r w:rsidRPr="00320531">
        <w:rPr>
          <w:rFonts w:asciiTheme="minorHAnsi" w:hAnsiTheme="minorHAnsi" w:cstheme="minorHAnsi"/>
          <w:bCs/>
          <w:sz w:val="22"/>
          <w:szCs w:val="22"/>
        </w:rPr>
        <w:t>adrese „Na Rejdišti 1, Praha 1“</w:t>
      </w:r>
      <w:r w:rsidR="002A6E69">
        <w:rPr>
          <w:rFonts w:asciiTheme="minorHAnsi" w:hAnsiTheme="minorHAnsi" w:cstheme="minorHAnsi"/>
          <w:bCs/>
          <w:sz w:val="22"/>
          <w:szCs w:val="22"/>
        </w:rPr>
        <w:t xml:space="preserve"> </w:t>
      </w:r>
      <w:r w:rsidR="002A6E69" w:rsidRPr="002A6E69">
        <w:rPr>
          <w:rFonts w:asciiTheme="minorHAnsi" w:hAnsiTheme="minorHAnsi" w:cstheme="minorHAnsi"/>
          <w:bCs/>
          <w:sz w:val="22"/>
          <w:szCs w:val="22"/>
        </w:rPr>
        <w:t xml:space="preserve">včetně poskytnutí záruky </w:t>
      </w:r>
      <w:r w:rsidR="00B44103">
        <w:rPr>
          <w:rFonts w:asciiTheme="minorHAnsi" w:hAnsiTheme="minorHAnsi" w:cstheme="minorHAnsi"/>
          <w:bCs/>
          <w:sz w:val="22"/>
          <w:szCs w:val="22"/>
        </w:rPr>
        <w:t>minimálně</w:t>
      </w:r>
      <w:r w:rsidR="002A6E69" w:rsidRPr="002A6E69">
        <w:rPr>
          <w:rFonts w:asciiTheme="minorHAnsi" w:hAnsiTheme="minorHAnsi" w:cstheme="minorHAnsi"/>
          <w:bCs/>
          <w:sz w:val="22"/>
          <w:szCs w:val="22"/>
        </w:rPr>
        <w:t xml:space="preserve"> po </w:t>
      </w:r>
      <w:r w:rsidR="002A6E69" w:rsidRPr="00E35848">
        <w:rPr>
          <w:rFonts w:asciiTheme="minorHAnsi" w:hAnsiTheme="minorHAnsi" w:cstheme="minorHAnsi"/>
          <w:bCs/>
          <w:sz w:val="22"/>
          <w:szCs w:val="22"/>
        </w:rPr>
        <w:t xml:space="preserve">dobu </w:t>
      </w:r>
      <w:r w:rsidR="00834A3F" w:rsidRPr="00E35848">
        <w:rPr>
          <w:rFonts w:asciiTheme="minorHAnsi" w:hAnsiTheme="minorHAnsi" w:cstheme="minorHAnsi"/>
          <w:bCs/>
          <w:sz w:val="22"/>
          <w:szCs w:val="22"/>
        </w:rPr>
        <w:t>24</w:t>
      </w:r>
      <w:r w:rsidR="002A6E69" w:rsidRPr="00E35848">
        <w:rPr>
          <w:rFonts w:asciiTheme="minorHAnsi" w:hAnsiTheme="minorHAnsi" w:cstheme="minorHAnsi"/>
          <w:bCs/>
          <w:sz w:val="22"/>
          <w:szCs w:val="22"/>
        </w:rPr>
        <w:t xml:space="preserve"> měsíců</w:t>
      </w:r>
      <w:r w:rsidR="002A6E69">
        <w:rPr>
          <w:rFonts w:asciiTheme="minorHAnsi" w:hAnsiTheme="minorHAnsi" w:cstheme="minorHAnsi"/>
          <w:bCs/>
          <w:sz w:val="22"/>
          <w:szCs w:val="22"/>
        </w:rPr>
        <w:t>, a to</w:t>
      </w:r>
      <w:r w:rsidRPr="00320531">
        <w:rPr>
          <w:rFonts w:asciiTheme="minorHAnsi" w:hAnsiTheme="minorHAnsi" w:cstheme="minorHAnsi"/>
          <w:bCs/>
          <w:sz w:val="22"/>
          <w:szCs w:val="22"/>
        </w:rPr>
        <w:t xml:space="preserve"> v souladu s výzvou k</w:t>
      </w:r>
      <w:r w:rsidR="004325C6">
        <w:rPr>
          <w:rFonts w:asciiTheme="minorHAnsi" w:hAnsiTheme="minorHAnsi" w:cstheme="minorHAnsi"/>
          <w:bCs/>
          <w:sz w:val="22"/>
          <w:szCs w:val="22"/>
        </w:rPr>
        <w:t xml:space="preserve"> podání </w:t>
      </w:r>
      <w:r w:rsidRPr="00320531">
        <w:rPr>
          <w:rFonts w:asciiTheme="minorHAnsi" w:hAnsiTheme="minorHAnsi" w:cstheme="minorHAnsi"/>
          <w:bCs/>
          <w:sz w:val="22"/>
          <w:szCs w:val="22"/>
        </w:rPr>
        <w:t xml:space="preserve">cenové nabídky a zadávacími podmínkami. </w:t>
      </w:r>
    </w:p>
    <w:p w:rsidR="00310018" w:rsidRDefault="00310018" w:rsidP="00781421">
      <w:pPr>
        <w:jc w:val="both"/>
        <w:rPr>
          <w:rFonts w:asciiTheme="minorHAnsi" w:hAnsiTheme="minorHAnsi" w:cstheme="minorHAnsi"/>
          <w:bCs/>
          <w:sz w:val="22"/>
          <w:szCs w:val="22"/>
        </w:rPr>
      </w:pPr>
    </w:p>
    <w:p w:rsidR="00310018" w:rsidRPr="00310018" w:rsidRDefault="00310018" w:rsidP="00781421">
      <w:pPr>
        <w:jc w:val="both"/>
        <w:rPr>
          <w:rFonts w:asciiTheme="minorHAnsi" w:hAnsiTheme="minorHAnsi" w:cstheme="minorHAnsi"/>
          <w:b/>
          <w:bCs/>
          <w:sz w:val="22"/>
          <w:szCs w:val="22"/>
        </w:rPr>
      </w:pPr>
      <w:r w:rsidRPr="00310018">
        <w:rPr>
          <w:rFonts w:asciiTheme="minorHAnsi" w:hAnsiTheme="minorHAnsi" w:cstheme="minorHAnsi"/>
          <w:b/>
          <w:bCs/>
          <w:sz w:val="22"/>
          <w:szCs w:val="22"/>
        </w:rPr>
        <w:t>Technické parametry:</w:t>
      </w:r>
    </w:p>
    <w:p w:rsidR="00310018" w:rsidRDefault="00C80A73" w:rsidP="00781421">
      <w:pPr>
        <w:jc w:val="both"/>
        <w:rPr>
          <w:rFonts w:asciiTheme="minorHAnsi" w:hAnsiTheme="minorHAnsi" w:cstheme="minorHAnsi"/>
          <w:bCs/>
          <w:sz w:val="22"/>
          <w:szCs w:val="22"/>
        </w:rPr>
      </w:pPr>
      <w:r>
        <w:rPr>
          <w:rFonts w:asciiTheme="minorHAnsi" w:hAnsiTheme="minorHAnsi" w:cstheme="minorHAnsi"/>
          <w:bCs/>
          <w:sz w:val="22"/>
          <w:szCs w:val="22"/>
        </w:rPr>
        <w:t xml:space="preserve">1 ks - </w:t>
      </w:r>
      <w:r w:rsidR="00C41253">
        <w:rPr>
          <w:rFonts w:asciiTheme="minorHAnsi" w:hAnsiTheme="minorHAnsi" w:cstheme="minorHAnsi"/>
          <w:bCs/>
          <w:sz w:val="22"/>
          <w:szCs w:val="22"/>
        </w:rPr>
        <w:t xml:space="preserve">UPS </w:t>
      </w:r>
      <w:proofErr w:type="spellStart"/>
      <w:r w:rsidR="00C41253">
        <w:rPr>
          <w:rFonts w:asciiTheme="minorHAnsi" w:hAnsiTheme="minorHAnsi" w:cstheme="minorHAnsi"/>
          <w:bCs/>
          <w:sz w:val="22"/>
          <w:szCs w:val="22"/>
        </w:rPr>
        <w:t>Socomec</w:t>
      </w:r>
      <w:proofErr w:type="spellEnd"/>
      <w:r w:rsidR="00C41253">
        <w:rPr>
          <w:rFonts w:asciiTheme="minorHAnsi" w:hAnsiTheme="minorHAnsi" w:cstheme="minorHAnsi"/>
          <w:bCs/>
          <w:sz w:val="22"/>
          <w:szCs w:val="22"/>
        </w:rPr>
        <w:t xml:space="preserve"> </w:t>
      </w:r>
      <w:proofErr w:type="spellStart"/>
      <w:r w:rsidR="00310018" w:rsidRPr="00310018">
        <w:rPr>
          <w:rFonts w:asciiTheme="minorHAnsi" w:hAnsiTheme="minorHAnsi" w:cstheme="minorHAnsi"/>
          <w:bCs/>
          <w:sz w:val="22"/>
          <w:szCs w:val="22"/>
        </w:rPr>
        <w:t>Masterys</w:t>
      </w:r>
      <w:proofErr w:type="spellEnd"/>
      <w:r w:rsidR="00310018" w:rsidRPr="00310018">
        <w:rPr>
          <w:rFonts w:asciiTheme="minorHAnsi" w:hAnsiTheme="minorHAnsi" w:cstheme="minorHAnsi"/>
          <w:bCs/>
          <w:sz w:val="22"/>
          <w:szCs w:val="22"/>
        </w:rPr>
        <w:t xml:space="preserve"> BC+ 60kVA UPS 3/3 400V PF=0,9 </w:t>
      </w:r>
      <w:r w:rsidR="00C41253">
        <w:rPr>
          <w:rFonts w:asciiTheme="minorHAnsi" w:hAnsiTheme="minorHAnsi" w:cstheme="minorHAnsi"/>
          <w:bCs/>
          <w:sz w:val="22"/>
          <w:szCs w:val="22"/>
        </w:rPr>
        <w:t>pro externí bateriový box</w:t>
      </w:r>
    </w:p>
    <w:p w:rsidR="00310018" w:rsidRDefault="00C41253" w:rsidP="00781421">
      <w:pPr>
        <w:jc w:val="both"/>
        <w:rPr>
          <w:rFonts w:asciiTheme="minorHAnsi" w:hAnsiTheme="minorHAnsi" w:cstheme="minorHAnsi"/>
          <w:bCs/>
          <w:sz w:val="22"/>
          <w:szCs w:val="22"/>
        </w:rPr>
      </w:pPr>
      <w:r>
        <w:rPr>
          <w:rFonts w:asciiTheme="minorHAnsi" w:hAnsiTheme="minorHAnsi" w:cstheme="minorHAnsi"/>
          <w:bCs/>
          <w:sz w:val="22"/>
          <w:szCs w:val="22"/>
        </w:rPr>
        <w:t>Externí bateriový box na 40 ks</w:t>
      </w:r>
      <w:r w:rsidR="00310018" w:rsidRPr="00310018">
        <w:rPr>
          <w:rFonts w:asciiTheme="minorHAnsi" w:hAnsiTheme="minorHAnsi" w:cstheme="minorHAnsi"/>
          <w:bCs/>
          <w:sz w:val="22"/>
          <w:szCs w:val="22"/>
        </w:rPr>
        <w:t xml:space="preserve"> 12V 40Ah</w:t>
      </w:r>
    </w:p>
    <w:p w:rsidR="002A6E69" w:rsidRDefault="002A6E69" w:rsidP="00781421">
      <w:pPr>
        <w:jc w:val="both"/>
        <w:rPr>
          <w:rFonts w:asciiTheme="minorHAnsi" w:hAnsiTheme="minorHAnsi" w:cstheme="minorHAnsi"/>
          <w:bCs/>
          <w:sz w:val="22"/>
          <w:szCs w:val="22"/>
        </w:rPr>
      </w:pPr>
    </w:p>
    <w:p w:rsidR="00185679" w:rsidRDefault="00310018" w:rsidP="0033049A">
      <w:pPr>
        <w:jc w:val="both"/>
        <w:rPr>
          <w:rFonts w:asciiTheme="minorHAnsi" w:hAnsiTheme="minorHAnsi" w:cstheme="minorHAnsi"/>
          <w:bCs/>
          <w:sz w:val="22"/>
          <w:szCs w:val="22"/>
        </w:rPr>
      </w:pPr>
      <w:r>
        <w:rPr>
          <w:rFonts w:asciiTheme="minorHAnsi" w:hAnsiTheme="minorHAnsi" w:cstheme="minorHAnsi"/>
          <w:bCs/>
          <w:sz w:val="22"/>
          <w:szCs w:val="22"/>
        </w:rPr>
        <w:t>Dodavatel může nabídnout rovnocenné nebo lepší řešení. Podmínkou je zajištění</w:t>
      </w:r>
      <w:r w:rsidR="00C41253">
        <w:rPr>
          <w:rFonts w:asciiTheme="minorHAnsi" w:hAnsiTheme="minorHAnsi" w:cstheme="minorHAnsi"/>
          <w:bCs/>
          <w:sz w:val="22"/>
          <w:szCs w:val="22"/>
        </w:rPr>
        <w:t xml:space="preserve"> stoprocentní</w:t>
      </w:r>
      <w:r>
        <w:rPr>
          <w:rFonts w:asciiTheme="minorHAnsi" w:hAnsiTheme="minorHAnsi" w:cstheme="minorHAnsi"/>
          <w:bCs/>
          <w:sz w:val="22"/>
          <w:szCs w:val="22"/>
        </w:rPr>
        <w:t xml:space="preserve"> kompatibility s ostatním zařízením Zadavatele.</w:t>
      </w:r>
    </w:p>
    <w:p w:rsidR="00310018" w:rsidRDefault="00310018" w:rsidP="0033049A">
      <w:pPr>
        <w:jc w:val="both"/>
        <w:rPr>
          <w:rFonts w:asciiTheme="minorHAnsi" w:hAnsiTheme="minorHAnsi" w:cstheme="minorHAnsi"/>
          <w:bCs/>
          <w:sz w:val="22"/>
          <w:szCs w:val="22"/>
        </w:rPr>
      </w:pPr>
    </w:p>
    <w:p w:rsidR="00024C52" w:rsidRDefault="00024C52" w:rsidP="0033049A">
      <w:pPr>
        <w:jc w:val="both"/>
        <w:rPr>
          <w:rFonts w:asciiTheme="minorHAnsi" w:hAnsiTheme="minorHAnsi" w:cstheme="minorHAnsi"/>
          <w:bCs/>
          <w:sz w:val="22"/>
          <w:szCs w:val="22"/>
        </w:rPr>
      </w:pPr>
    </w:p>
    <w:p w:rsidR="00024C52" w:rsidRDefault="00024C52" w:rsidP="0033049A">
      <w:pPr>
        <w:jc w:val="both"/>
        <w:rPr>
          <w:rFonts w:asciiTheme="minorHAnsi" w:hAnsiTheme="minorHAnsi" w:cstheme="minorHAnsi"/>
          <w:bCs/>
          <w:sz w:val="22"/>
          <w:szCs w:val="22"/>
        </w:rPr>
      </w:pPr>
    </w:p>
    <w:p w:rsidR="00024C52" w:rsidRDefault="00024C52" w:rsidP="0033049A">
      <w:pPr>
        <w:jc w:val="both"/>
        <w:rPr>
          <w:rFonts w:asciiTheme="minorHAnsi" w:hAnsiTheme="minorHAnsi" w:cstheme="minorHAnsi"/>
          <w:bCs/>
          <w:sz w:val="22"/>
          <w:szCs w:val="22"/>
        </w:rPr>
      </w:pPr>
    </w:p>
    <w:p w:rsidR="00F75103" w:rsidRPr="00320531" w:rsidRDefault="00F75103" w:rsidP="00F75103">
      <w:pPr>
        <w:jc w:val="both"/>
        <w:rPr>
          <w:rFonts w:asciiTheme="minorHAnsi" w:hAnsiTheme="minorHAnsi" w:cstheme="minorHAnsi"/>
          <w:b/>
          <w:bCs/>
          <w:sz w:val="22"/>
          <w:szCs w:val="22"/>
        </w:rPr>
      </w:pPr>
      <w:r w:rsidRPr="00320531">
        <w:rPr>
          <w:rFonts w:asciiTheme="minorHAnsi" w:hAnsiTheme="minorHAnsi" w:cstheme="minorHAnsi"/>
          <w:b/>
          <w:bCs/>
          <w:sz w:val="22"/>
          <w:szCs w:val="22"/>
        </w:rPr>
        <w:lastRenderedPageBreak/>
        <w:t>Plnění zahrnuje, mimo jiné, i tato plnění:</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t>dopravu výrobků, komponentů a zb</w:t>
      </w:r>
      <w:r>
        <w:rPr>
          <w:rFonts w:asciiTheme="minorHAnsi" w:hAnsiTheme="minorHAnsi" w:cstheme="minorHAnsi"/>
          <w:bCs/>
          <w:sz w:val="22"/>
          <w:szCs w:val="22"/>
        </w:rPr>
        <w:t xml:space="preserve">oží do místa plnění, vykládku a </w:t>
      </w:r>
      <w:r w:rsidRPr="00320531">
        <w:rPr>
          <w:rFonts w:asciiTheme="minorHAnsi" w:hAnsiTheme="minorHAnsi" w:cstheme="minorHAnsi"/>
          <w:bCs/>
          <w:sz w:val="22"/>
          <w:szCs w:val="22"/>
        </w:rPr>
        <w:t>kompletaci,</w:t>
      </w:r>
    </w:p>
    <w:p w:rsidR="00A11EC0" w:rsidRDefault="00A11EC0"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r>
        <w:rPr>
          <w:rFonts w:asciiTheme="minorHAnsi" w:hAnsiTheme="minorHAnsi" w:cstheme="minorHAnsi"/>
          <w:bCs/>
          <w:sz w:val="22"/>
          <w:szCs w:val="22"/>
        </w:rPr>
        <w:t>spotřební materiál pro montáž zařízení,</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r w:rsidR="002A6E69">
        <w:rPr>
          <w:rFonts w:asciiTheme="minorHAnsi" w:hAnsiTheme="minorHAnsi" w:cstheme="minorHAnsi"/>
          <w:bCs/>
          <w:sz w:val="22"/>
          <w:szCs w:val="22"/>
        </w:rPr>
        <w:t>montáž a</w:t>
      </w:r>
      <w:r>
        <w:rPr>
          <w:rFonts w:asciiTheme="minorHAnsi" w:hAnsiTheme="minorHAnsi" w:cstheme="minorHAnsi"/>
          <w:bCs/>
          <w:sz w:val="22"/>
          <w:szCs w:val="22"/>
        </w:rPr>
        <w:t xml:space="preserve"> instalaci, </w:t>
      </w:r>
      <w:r w:rsidR="002A6E69">
        <w:rPr>
          <w:rFonts w:asciiTheme="minorHAnsi" w:hAnsiTheme="minorHAnsi" w:cstheme="minorHAnsi"/>
          <w:bCs/>
          <w:sz w:val="22"/>
          <w:szCs w:val="22"/>
        </w:rPr>
        <w:t>zprovoznění a ověření funkčnosti (funkční zkouška UPS),</w:t>
      </w:r>
      <w:r w:rsidR="00D23F4E">
        <w:rPr>
          <w:rFonts w:asciiTheme="minorHAnsi" w:hAnsiTheme="minorHAnsi" w:cstheme="minorHAnsi"/>
          <w:bCs/>
          <w:sz w:val="22"/>
          <w:szCs w:val="22"/>
        </w:rPr>
        <w:t xml:space="preserve"> </w:t>
      </w:r>
      <w:r w:rsidR="00D23F4E" w:rsidRPr="00D23F4E">
        <w:rPr>
          <w:rFonts w:asciiTheme="minorHAnsi" w:hAnsiTheme="minorHAnsi" w:cstheme="minorHAnsi"/>
          <w:bCs/>
          <w:sz w:val="22"/>
          <w:szCs w:val="22"/>
        </w:rPr>
        <w:t>vystavení protokolu "Uvedení do provozu"</w:t>
      </w:r>
      <w:r w:rsidR="00D23F4E">
        <w:rPr>
          <w:rFonts w:asciiTheme="minorHAnsi" w:hAnsiTheme="minorHAnsi" w:cstheme="minorHAnsi"/>
          <w:bCs/>
          <w:sz w:val="22"/>
          <w:szCs w:val="22"/>
        </w:rPr>
        <w:t>,</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proofErr w:type="spellStart"/>
      <w:r w:rsidR="002A6E69">
        <w:rPr>
          <w:rFonts w:asciiTheme="minorHAnsi" w:hAnsiTheme="minorHAnsi" w:cstheme="minorHAnsi"/>
          <w:bCs/>
          <w:sz w:val="22"/>
          <w:szCs w:val="22"/>
        </w:rPr>
        <w:t>deinstalace</w:t>
      </w:r>
      <w:proofErr w:type="spellEnd"/>
      <w:r w:rsidR="002A6E69">
        <w:rPr>
          <w:rFonts w:asciiTheme="minorHAnsi" w:hAnsiTheme="minorHAnsi" w:cstheme="minorHAnsi"/>
          <w:bCs/>
          <w:sz w:val="22"/>
          <w:szCs w:val="22"/>
        </w:rPr>
        <w:t xml:space="preserve"> staré UPS,</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r>
        <w:rPr>
          <w:rFonts w:asciiTheme="minorHAnsi" w:hAnsiTheme="minorHAnsi" w:cstheme="minorHAnsi"/>
          <w:bCs/>
          <w:sz w:val="22"/>
          <w:szCs w:val="22"/>
        </w:rPr>
        <w:t>zaškolení obsluhy,</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r>
        <w:rPr>
          <w:rFonts w:asciiTheme="minorHAnsi" w:hAnsiTheme="minorHAnsi" w:cstheme="minorHAnsi"/>
          <w:bCs/>
          <w:sz w:val="22"/>
          <w:szCs w:val="22"/>
        </w:rPr>
        <w:t>záruční servis,</w:t>
      </w: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w:t>
      </w:r>
      <w:r w:rsidRPr="00320531">
        <w:rPr>
          <w:rFonts w:asciiTheme="minorHAnsi" w:hAnsiTheme="minorHAnsi" w:cstheme="minorHAnsi"/>
          <w:bCs/>
          <w:sz w:val="22"/>
          <w:szCs w:val="22"/>
        </w:rPr>
        <w:tab/>
      </w:r>
      <w:r w:rsidR="006007C5">
        <w:rPr>
          <w:rFonts w:asciiTheme="minorHAnsi" w:hAnsiTheme="minorHAnsi" w:cstheme="minorHAnsi"/>
          <w:bCs/>
          <w:sz w:val="22"/>
          <w:szCs w:val="22"/>
        </w:rPr>
        <w:t>ekologickou likvidaci</w:t>
      </w:r>
      <w:r w:rsidR="006007C5" w:rsidRPr="006007C5">
        <w:rPr>
          <w:rFonts w:asciiTheme="minorHAnsi" w:hAnsiTheme="minorHAnsi" w:cstheme="minorHAnsi"/>
          <w:bCs/>
          <w:sz w:val="22"/>
          <w:szCs w:val="22"/>
        </w:rPr>
        <w:t xml:space="preserve"> demontovaných zařízení</w:t>
      </w:r>
      <w:r w:rsidR="006007C5">
        <w:rPr>
          <w:rFonts w:asciiTheme="minorHAnsi" w:hAnsiTheme="minorHAnsi" w:cstheme="minorHAnsi"/>
          <w:bCs/>
          <w:sz w:val="22"/>
          <w:szCs w:val="22"/>
        </w:rPr>
        <w:t xml:space="preserve">, </w:t>
      </w:r>
      <w:r w:rsidRPr="00320531">
        <w:rPr>
          <w:rFonts w:asciiTheme="minorHAnsi" w:hAnsiTheme="minorHAnsi" w:cstheme="minorHAnsi"/>
          <w:bCs/>
          <w:sz w:val="22"/>
          <w:szCs w:val="22"/>
        </w:rPr>
        <w:t>likvidaci obalového a dalšího</w:t>
      </w:r>
      <w:r w:rsidR="002A6E69">
        <w:rPr>
          <w:rFonts w:asciiTheme="minorHAnsi" w:hAnsiTheme="minorHAnsi" w:cstheme="minorHAnsi"/>
          <w:bCs/>
          <w:sz w:val="22"/>
          <w:szCs w:val="22"/>
        </w:rPr>
        <w:t xml:space="preserve"> materiálu a úklid místa plnění.</w:t>
      </w:r>
    </w:p>
    <w:p w:rsidR="006007C5" w:rsidRPr="003C2253" w:rsidRDefault="006007C5" w:rsidP="00F75103">
      <w:pPr>
        <w:jc w:val="both"/>
        <w:rPr>
          <w:rFonts w:asciiTheme="minorHAnsi" w:hAnsiTheme="minorHAnsi" w:cstheme="minorHAnsi"/>
          <w:bCs/>
          <w:sz w:val="22"/>
          <w:szCs w:val="22"/>
        </w:rPr>
      </w:pPr>
    </w:p>
    <w:p w:rsidR="00F75103" w:rsidRDefault="00F75103" w:rsidP="00F75103">
      <w:pPr>
        <w:jc w:val="both"/>
        <w:rPr>
          <w:rFonts w:asciiTheme="minorHAnsi" w:hAnsiTheme="minorHAnsi" w:cstheme="minorHAnsi"/>
          <w:bCs/>
          <w:sz w:val="22"/>
          <w:szCs w:val="22"/>
        </w:rPr>
      </w:pPr>
      <w:r w:rsidRPr="00320531">
        <w:rPr>
          <w:rFonts w:asciiTheme="minorHAnsi" w:hAnsiTheme="minorHAnsi" w:cstheme="minorHAnsi"/>
          <w:bCs/>
          <w:sz w:val="22"/>
          <w:szCs w:val="22"/>
        </w:rPr>
        <w:t>Umístění, instalaci a zapojení jednotlivý</w:t>
      </w:r>
      <w:r w:rsidR="00C41253">
        <w:rPr>
          <w:rFonts w:asciiTheme="minorHAnsi" w:hAnsiTheme="minorHAnsi" w:cstheme="minorHAnsi"/>
          <w:bCs/>
          <w:sz w:val="22"/>
          <w:szCs w:val="22"/>
        </w:rPr>
        <w:t>ch prvků dodavatel projedná se Z</w:t>
      </w:r>
      <w:r w:rsidRPr="00320531">
        <w:rPr>
          <w:rFonts w:asciiTheme="minorHAnsi" w:hAnsiTheme="minorHAnsi" w:cstheme="minorHAnsi"/>
          <w:bCs/>
          <w:sz w:val="22"/>
          <w:szCs w:val="22"/>
        </w:rPr>
        <w:t>adavatelem.</w:t>
      </w:r>
      <w:r w:rsidRPr="003C2253">
        <w:rPr>
          <w:rFonts w:asciiTheme="minorHAnsi" w:hAnsiTheme="minorHAnsi" w:cstheme="minorHAnsi"/>
          <w:bCs/>
          <w:sz w:val="22"/>
          <w:szCs w:val="22"/>
        </w:rPr>
        <w:t xml:space="preserve"> </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F06EA6" w:rsidRPr="00084B9E" w:rsidRDefault="00F06EA6" w:rsidP="00084B9E">
      <w:pPr>
        <w:spacing w:line="259" w:lineRule="auto"/>
        <w:jc w:val="both"/>
        <w:rPr>
          <w:rFonts w:asciiTheme="minorHAnsi" w:hAnsiTheme="minorHAnsi"/>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463B8E">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tel. </w:t>
      </w:r>
      <w:proofErr w:type="spellStart"/>
      <w:r w:rsidR="00463B8E">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w:t>
      </w:r>
      <w:proofErr w:type="spellStart"/>
      <w:r w:rsidR="00463B8E">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tel. </w:t>
      </w:r>
      <w:proofErr w:type="spellStart"/>
      <w:r w:rsidR="00463B8E">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a </w:t>
      </w:r>
      <w:proofErr w:type="spellStart"/>
      <w:r w:rsidR="00463B8E">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tel. </w:t>
      </w:r>
      <w:proofErr w:type="spellStart"/>
      <w:r w:rsidR="00463B8E">
        <w:rPr>
          <w:rFonts w:asciiTheme="minorHAnsi" w:hAnsiTheme="minorHAnsi" w:cstheme="minorHAnsi"/>
          <w:sz w:val="22"/>
          <w:szCs w:val="22"/>
        </w:rPr>
        <w:t>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463B8E">
        <w:rPr>
          <w:rFonts w:asciiTheme="minorHAnsi" w:hAnsiTheme="minorHAnsi" w:cstheme="minorHAnsi"/>
          <w:sz w:val="22"/>
          <w:szCs w:val="22"/>
        </w:rPr>
        <w:t>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463B8E">
        <w:rPr>
          <w:rFonts w:asciiTheme="minorHAnsi" w:hAnsiTheme="minorHAnsi" w:cstheme="minorHAnsi"/>
          <w:sz w:val="22"/>
          <w:szCs w:val="22"/>
        </w:rPr>
        <w:t>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33049A" w:rsidRPr="00FA50A6" w:rsidRDefault="0033049A" w:rsidP="0033049A">
      <w:pPr>
        <w:jc w:val="both"/>
        <w:rPr>
          <w:rFonts w:asciiTheme="minorHAnsi" w:hAnsiTheme="minorHAnsi" w:cstheme="minorHAnsi"/>
          <w:sz w:val="22"/>
          <w:szCs w:val="22"/>
        </w:rPr>
      </w:pPr>
      <w:bookmarkStart w:id="0" w:name="_GoBack"/>
      <w:bookmarkEnd w:id="0"/>
    </w:p>
    <w:p w:rsidR="0033049A" w:rsidRPr="00214167" w:rsidRDefault="0033049A" w:rsidP="0033049A">
      <w:pPr>
        <w:jc w:val="both"/>
        <w:rPr>
          <w:rFonts w:asciiTheme="minorHAnsi" w:hAnsiTheme="minorHAnsi" w:cstheme="minorHAnsi"/>
          <w:sz w:val="22"/>
          <w:szCs w:val="22"/>
        </w:rPr>
      </w:pPr>
      <w:r w:rsidRPr="00F13044">
        <w:rPr>
          <w:rFonts w:asciiTheme="minorHAnsi" w:hAnsiTheme="minorHAnsi" w:cstheme="minorHAnsi"/>
          <w:sz w:val="22"/>
          <w:szCs w:val="22"/>
        </w:rPr>
        <w:t>Předpokládaná hodnota veřejné</w:t>
      </w:r>
      <w:r w:rsidRPr="00320531">
        <w:rPr>
          <w:rFonts w:asciiTheme="minorHAnsi" w:hAnsiTheme="minorHAnsi" w:cstheme="minorHAnsi"/>
          <w:sz w:val="22"/>
          <w:szCs w:val="22"/>
        </w:rPr>
        <w:t xml:space="preserve"> zakázky určená zadavatelem postupem podle </w:t>
      </w:r>
      <w:proofErr w:type="spellStart"/>
      <w:r w:rsidRPr="00320531">
        <w:rPr>
          <w:rFonts w:asciiTheme="minorHAnsi" w:hAnsiTheme="minorHAnsi" w:cstheme="minorHAnsi"/>
          <w:sz w:val="22"/>
          <w:szCs w:val="22"/>
        </w:rPr>
        <w:t>ust</w:t>
      </w:r>
      <w:proofErr w:type="spellEnd"/>
      <w:r w:rsidRPr="00320531">
        <w:rPr>
          <w:rFonts w:asciiTheme="minorHAnsi" w:hAnsiTheme="minorHAnsi" w:cstheme="minorHAnsi"/>
          <w:sz w:val="22"/>
          <w:szCs w:val="22"/>
        </w:rPr>
        <w:t xml:space="preserve">. § 16 a násl. zákona činí </w:t>
      </w:r>
      <w:r w:rsidR="00B16091">
        <w:rPr>
          <w:rFonts w:asciiTheme="minorHAnsi" w:hAnsiTheme="minorHAnsi" w:cstheme="minorHAnsi"/>
          <w:sz w:val="22"/>
          <w:szCs w:val="22"/>
        </w:rPr>
        <w:t>363 0</w:t>
      </w:r>
      <w:r w:rsidR="004B7C58">
        <w:rPr>
          <w:rFonts w:asciiTheme="minorHAnsi" w:hAnsiTheme="minorHAnsi" w:cstheme="minorHAnsi"/>
          <w:sz w:val="22"/>
          <w:szCs w:val="22"/>
        </w:rPr>
        <w:t>0</w:t>
      </w:r>
      <w:r w:rsidR="00320531" w:rsidRPr="00320531">
        <w:rPr>
          <w:rFonts w:asciiTheme="minorHAnsi" w:hAnsiTheme="minorHAnsi" w:cstheme="minorHAnsi"/>
          <w:sz w:val="22"/>
          <w:szCs w:val="22"/>
        </w:rPr>
        <w:t>0</w:t>
      </w:r>
      <w:r w:rsidRPr="00320531">
        <w:rPr>
          <w:rFonts w:asciiTheme="minorHAnsi" w:hAnsiTheme="minorHAnsi" w:cstheme="minorHAnsi"/>
          <w:sz w:val="22"/>
          <w:szCs w:val="22"/>
        </w:rPr>
        <w:t xml:space="preserve">,- Kč bez DPH, </w:t>
      </w:r>
      <w:r w:rsidRPr="00320531">
        <w:rPr>
          <w:rFonts w:asciiTheme="minorHAnsi" w:hAnsiTheme="minorHAnsi" w:cstheme="minorHAnsi"/>
          <w:b/>
          <w:sz w:val="22"/>
          <w:szCs w:val="22"/>
          <w:u w:val="single"/>
        </w:rPr>
        <w:t xml:space="preserve">z </w:t>
      </w:r>
      <w:r w:rsidRPr="00394AC9">
        <w:rPr>
          <w:rFonts w:asciiTheme="minorHAnsi" w:hAnsiTheme="minorHAnsi" w:cstheme="minorHAnsi"/>
          <w:b/>
          <w:sz w:val="22"/>
          <w:szCs w:val="22"/>
          <w:u w:val="single"/>
        </w:rPr>
        <w:t>toho</w:t>
      </w:r>
      <w:r w:rsidR="00AD0831" w:rsidRPr="00394AC9">
        <w:rPr>
          <w:rFonts w:asciiTheme="minorHAnsi" w:hAnsiTheme="minorHAnsi" w:cstheme="minorHAnsi"/>
          <w:b/>
          <w:sz w:val="22"/>
          <w:szCs w:val="22"/>
          <w:u w:val="single"/>
        </w:rPr>
        <w:t xml:space="preserve"> je 330</w:t>
      </w:r>
      <w:r w:rsidR="004B7C58" w:rsidRPr="00394AC9">
        <w:rPr>
          <w:rFonts w:asciiTheme="minorHAnsi" w:hAnsiTheme="minorHAnsi" w:cstheme="minorHAnsi"/>
          <w:b/>
          <w:sz w:val="22"/>
          <w:szCs w:val="22"/>
          <w:u w:val="single"/>
        </w:rPr>
        <w:t xml:space="preserve"> 0</w:t>
      </w:r>
      <w:r w:rsidRPr="00394AC9">
        <w:rPr>
          <w:rFonts w:asciiTheme="minorHAnsi" w:hAnsiTheme="minorHAnsi" w:cstheme="minorHAnsi"/>
          <w:b/>
          <w:sz w:val="22"/>
          <w:szCs w:val="22"/>
          <w:u w:val="single"/>
        </w:rPr>
        <w:t>00,- Kč bez</w:t>
      </w:r>
      <w:r w:rsidRPr="00320531">
        <w:rPr>
          <w:rFonts w:asciiTheme="minorHAnsi" w:hAnsiTheme="minorHAnsi" w:cstheme="minorHAnsi"/>
          <w:b/>
          <w:sz w:val="22"/>
          <w:szCs w:val="22"/>
          <w:u w:val="single"/>
        </w:rPr>
        <w:t xml:space="preserve"> DPH  předpokládaná hodnota této veřejné zakázky</w:t>
      </w:r>
      <w:r w:rsidR="00B16091">
        <w:rPr>
          <w:rFonts w:asciiTheme="minorHAnsi" w:hAnsiTheme="minorHAnsi" w:cstheme="minorHAnsi"/>
          <w:sz w:val="22"/>
          <w:szCs w:val="22"/>
        </w:rPr>
        <w:t xml:space="preserve"> a 33</w:t>
      </w:r>
      <w:r w:rsidR="00320531" w:rsidRPr="00320531">
        <w:rPr>
          <w:rFonts w:asciiTheme="minorHAnsi" w:hAnsiTheme="minorHAnsi" w:cstheme="minorHAnsi"/>
          <w:sz w:val="22"/>
          <w:szCs w:val="22"/>
        </w:rPr>
        <w:t xml:space="preserve"> </w:t>
      </w:r>
      <w:r w:rsidR="00B16091">
        <w:rPr>
          <w:rFonts w:asciiTheme="minorHAnsi" w:hAnsiTheme="minorHAnsi" w:cstheme="minorHAnsi"/>
          <w:sz w:val="22"/>
          <w:szCs w:val="22"/>
        </w:rPr>
        <w:t>0</w:t>
      </w:r>
      <w:r w:rsidR="004B7C58">
        <w:rPr>
          <w:rFonts w:asciiTheme="minorHAnsi" w:hAnsiTheme="minorHAnsi" w:cstheme="minorHAnsi"/>
          <w:sz w:val="22"/>
          <w:szCs w:val="22"/>
        </w:rPr>
        <w:t>0</w:t>
      </w:r>
      <w:r w:rsidRPr="00320531">
        <w:rPr>
          <w:rFonts w:asciiTheme="minorHAnsi" w:hAnsiTheme="minorHAnsi" w:cstheme="minorHAnsi"/>
          <w:sz w:val="22"/>
          <w:szCs w:val="22"/>
        </w:rPr>
        <w:t>0,- Kč bez DPH je hodnota plnění při případném využití vyhrazené změny závazku.</w:t>
      </w:r>
    </w:p>
    <w:p w:rsidR="0033049A" w:rsidRPr="00214167"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8A1D00" w:rsidRDefault="008A1D00" w:rsidP="004314F0">
      <w:pPr>
        <w:jc w:val="both"/>
        <w:rPr>
          <w:rFonts w:asciiTheme="minorHAnsi" w:hAnsiTheme="minorHAnsi" w:cstheme="minorHAnsi"/>
          <w:sz w:val="22"/>
          <w:szCs w:val="22"/>
        </w:rPr>
      </w:pPr>
    </w:p>
    <w:p w:rsidR="00087A1E" w:rsidRDefault="00014429" w:rsidP="004314F0">
      <w:pPr>
        <w:jc w:val="both"/>
        <w:rPr>
          <w:rFonts w:asciiTheme="minorHAnsi" w:hAnsiTheme="minorHAnsi" w:cstheme="minorHAnsi"/>
          <w:b/>
          <w:i/>
          <w:sz w:val="22"/>
          <w:szCs w:val="22"/>
        </w:rPr>
      </w:pPr>
      <w:r w:rsidRPr="00E51380">
        <w:rPr>
          <w:rFonts w:asciiTheme="minorHAnsi" w:hAnsiTheme="minorHAnsi" w:cstheme="minorHAnsi"/>
          <w:b/>
          <w:i/>
          <w:sz w:val="22"/>
          <w:szCs w:val="22"/>
        </w:rPr>
        <w:t>Veřejná zakázka bude realizována pouze v případě, že bude schváleno použití prostředků investičního fondu na tuto akci ze strany zřizovatele</w:t>
      </w:r>
      <w:r w:rsidR="006F57D0">
        <w:rPr>
          <w:rFonts w:asciiTheme="minorHAnsi" w:hAnsiTheme="minorHAnsi" w:cstheme="minorHAnsi"/>
          <w:b/>
          <w:i/>
          <w:sz w:val="22"/>
          <w:szCs w:val="22"/>
        </w:rPr>
        <w:t xml:space="preserve"> a zároveň schválena investiční dotace v částečné výši na tuto akci zřizovatelem.</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33049A" w:rsidRDefault="0033049A" w:rsidP="0076105D">
      <w:pPr>
        <w:jc w:val="both"/>
        <w:rPr>
          <w:rFonts w:asciiTheme="minorHAnsi" w:hAnsiTheme="minorHAnsi" w:cstheme="minorHAnsi"/>
          <w:sz w:val="22"/>
          <w:szCs w:val="22"/>
        </w:rPr>
      </w:pPr>
      <w:r w:rsidRPr="0033049A">
        <w:rPr>
          <w:rFonts w:asciiTheme="minorHAnsi" w:hAnsiTheme="minorHAnsi" w:cstheme="minorHAnsi"/>
          <w:sz w:val="22"/>
          <w:szCs w:val="22"/>
        </w:rPr>
        <w:t xml:space="preserve">Termín plnění veřejné zakázky </w:t>
      </w:r>
      <w:r w:rsidRPr="00310018">
        <w:rPr>
          <w:rFonts w:asciiTheme="minorHAnsi" w:hAnsiTheme="minorHAnsi" w:cstheme="minorHAnsi"/>
          <w:sz w:val="22"/>
          <w:szCs w:val="22"/>
        </w:rPr>
        <w:t xml:space="preserve">je </w:t>
      </w:r>
      <w:r w:rsidRPr="00310018">
        <w:rPr>
          <w:rFonts w:asciiTheme="minorHAnsi" w:hAnsiTheme="minorHAnsi" w:cstheme="minorHAnsi"/>
          <w:b/>
          <w:sz w:val="22"/>
          <w:szCs w:val="22"/>
        </w:rPr>
        <w:t xml:space="preserve">do </w:t>
      </w:r>
      <w:r w:rsidR="008402AB">
        <w:rPr>
          <w:rFonts w:asciiTheme="minorHAnsi" w:hAnsiTheme="minorHAnsi" w:cstheme="minorHAnsi"/>
          <w:b/>
          <w:sz w:val="22"/>
          <w:szCs w:val="22"/>
        </w:rPr>
        <w:t>31</w:t>
      </w:r>
      <w:r w:rsidR="00FA2384">
        <w:rPr>
          <w:rFonts w:asciiTheme="minorHAnsi" w:hAnsiTheme="minorHAnsi" w:cstheme="minorHAnsi"/>
          <w:b/>
          <w:sz w:val="22"/>
          <w:szCs w:val="22"/>
        </w:rPr>
        <w:t>. 01</w:t>
      </w:r>
      <w:r w:rsidR="00664ED9" w:rsidRPr="00310018">
        <w:rPr>
          <w:rFonts w:asciiTheme="minorHAnsi" w:hAnsiTheme="minorHAnsi" w:cstheme="minorHAnsi"/>
          <w:b/>
          <w:sz w:val="22"/>
          <w:szCs w:val="22"/>
        </w:rPr>
        <w:t>. 202</w:t>
      </w:r>
      <w:r w:rsidR="00FA2384">
        <w:rPr>
          <w:rFonts w:asciiTheme="minorHAnsi" w:hAnsiTheme="minorHAnsi" w:cstheme="minorHAnsi"/>
          <w:b/>
          <w:sz w:val="22"/>
          <w:szCs w:val="22"/>
        </w:rPr>
        <w:t>2</w:t>
      </w:r>
      <w:r w:rsidRPr="0033049A">
        <w:rPr>
          <w:rFonts w:asciiTheme="minorHAnsi" w:hAnsiTheme="minorHAnsi" w:cstheme="minorHAnsi"/>
          <w:sz w:val="22"/>
          <w:szCs w:val="22"/>
        </w:rPr>
        <w:t xml:space="preserve"> </w:t>
      </w:r>
    </w:p>
    <w:p w:rsidR="00063F69"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AF31A2" w:rsidRDefault="0076105D" w:rsidP="0076105D">
      <w:pPr>
        <w:jc w:val="both"/>
        <w:rPr>
          <w:rFonts w:asciiTheme="minorHAnsi" w:hAnsiTheme="minorHAnsi" w:cstheme="minorHAnsi"/>
          <w:sz w:val="22"/>
          <w:szCs w:val="22"/>
        </w:rPr>
      </w:pPr>
      <w:r w:rsidRPr="006F57D0">
        <w:rPr>
          <w:rFonts w:asciiTheme="minorHAnsi" w:hAnsiTheme="minorHAnsi" w:cstheme="minorHAnsi"/>
          <w:b/>
          <w:sz w:val="22"/>
          <w:szCs w:val="22"/>
        </w:rPr>
        <w:lastRenderedPageBreak/>
        <w:t>Místem plnění</w:t>
      </w:r>
      <w:r w:rsidRPr="0076105D">
        <w:rPr>
          <w:rFonts w:asciiTheme="minorHAnsi" w:hAnsiTheme="minorHAnsi" w:cstheme="minorHAnsi"/>
          <w:sz w:val="22"/>
          <w:szCs w:val="22"/>
        </w:rPr>
        <w:t xml:space="preserve"> veřejné zakázky </w:t>
      </w:r>
      <w:r w:rsidR="006F57D0">
        <w:rPr>
          <w:rFonts w:asciiTheme="minorHAnsi" w:hAnsiTheme="minorHAnsi" w:cstheme="minorHAnsi"/>
          <w:sz w:val="22"/>
          <w:szCs w:val="22"/>
        </w:rPr>
        <w:t>jsou prostory  budovy Pražské konzervatoře</w:t>
      </w:r>
      <w:r w:rsidR="00054D3F">
        <w:rPr>
          <w:rFonts w:asciiTheme="minorHAnsi" w:hAnsiTheme="minorHAnsi" w:cstheme="minorHAnsi"/>
          <w:sz w:val="22"/>
          <w:szCs w:val="22"/>
        </w:rPr>
        <w:t xml:space="preserve"> </w:t>
      </w:r>
      <w:r w:rsidR="003E588B">
        <w:rPr>
          <w:rFonts w:asciiTheme="minorHAnsi" w:hAnsiTheme="minorHAnsi" w:cstheme="minorHAnsi"/>
          <w:sz w:val="22"/>
          <w:szCs w:val="22"/>
        </w:rPr>
        <w:t>na adrese „</w:t>
      </w:r>
      <w:r w:rsidR="0033049A" w:rsidRPr="0033049A">
        <w:rPr>
          <w:rFonts w:asciiTheme="minorHAnsi" w:hAnsiTheme="minorHAnsi" w:cstheme="minorHAnsi"/>
          <w:sz w:val="22"/>
          <w:szCs w:val="22"/>
        </w:rPr>
        <w:t>Na Rejdišti 1, Praha 1</w:t>
      </w:r>
      <w:r w:rsidR="00054D3F">
        <w:rPr>
          <w:rFonts w:asciiTheme="minorHAnsi" w:hAnsiTheme="minorHAnsi" w:cstheme="minorHAnsi"/>
          <w:sz w:val="22"/>
          <w:szCs w:val="22"/>
        </w:rPr>
        <w:t>“</w:t>
      </w:r>
      <w:r w:rsidR="00054D3F" w:rsidRPr="00054D3F">
        <w:rPr>
          <w:rFonts w:asciiTheme="minorHAnsi" w:hAnsiTheme="minorHAnsi" w:cstheme="minorHAnsi"/>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4B5D5B" w:rsidRDefault="004B5D5B" w:rsidP="004B5D5B">
      <w:pPr>
        <w:jc w:val="both"/>
        <w:rPr>
          <w:rFonts w:asciiTheme="minorHAnsi" w:hAnsiTheme="minorHAnsi" w:cstheme="minorHAnsi"/>
          <w:sz w:val="22"/>
          <w:szCs w:val="22"/>
        </w:rPr>
      </w:pPr>
      <w:r w:rsidRPr="002E7E5F">
        <w:rPr>
          <w:rFonts w:asciiTheme="minorHAnsi" w:hAnsiTheme="minorHAnsi" w:cstheme="minorHAnsi"/>
          <w:sz w:val="22"/>
          <w:szCs w:val="22"/>
        </w:rPr>
        <w:t xml:space="preserve">Prohlídka místa plnění se uskuteční </w:t>
      </w:r>
      <w:r w:rsidRPr="00310018">
        <w:rPr>
          <w:rFonts w:asciiTheme="minorHAnsi" w:hAnsiTheme="minorHAnsi" w:cstheme="minorHAnsi"/>
          <w:sz w:val="22"/>
          <w:szCs w:val="22"/>
        </w:rPr>
        <w:t xml:space="preserve">dne </w:t>
      </w:r>
      <w:r w:rsidR="00310018" w:rsidRPr="00310018">
        <w:rPr>
          <w:rFonts w:asciiTheme="minorHAnsi" w:hAnsiTheme="minorHAnsi" w:cstheme="minorHAnsi"/>
          <w:b/>
          <w:sz w:val="22"/>
          <w:szCs w:val="22"/>
        </w:rPr>
        <w:t>03. 12</w:t>
      </w:r>
      <w:r w:rsidRPr="00310018">
        <w:rPr>
          <w:rFonts w:asciiTheme="minorHAnsi" w:hAnsiTheme="minorHAnsi" w:cstheme="minorHAnsi"/>
          <w:b/>
          <w:sz w:val="22"/>
          <w:szCs w:val="22"/>
        </w:rPr>
        <w:t>. 2021.</w:t>
      </w:r>
      <w:r w:rsidRPr="00310018">
        <w:rPr>
          <w:rFonts w:asciiTheme="minorHAnsi" w:hAnsiTheme="minorHAnsi" w:cstheme="minorHAnsi"/>
          <w:sz w:val="22"/>
          <w:szCs w:val="22"/>
        </w:rPr>
        <w:t xml:space="preserve"> Sraz účastníků prohlídky místa plnění je u vrátnice Pražské konzervatoře na adrese „Na Rejdišti 1/77, 110 00 Praha 1“ </w:t>
      </w:r>
      <w:r w:rsidRPr="00310018">
        <w:rPr>
          <w:rFonts w:asciiTheme="minorHAnsi" w:hAnsiTheme="minorHAnsi" w:cstheme="minorHAnsi"/>
          <w:b/>
          <w:sz w:val="22"/>
          <w:szCs w:val="22"/>
        </w:rPr>
        <w:t xml:space="preserve">od </w:t>
      </w:r>
      <w:r w:rsidR="00FA3928" w:rsidRPr="00310018">
        <w:rPr>
          <w:rFonts w:asciiTheme="minorHAnsi" w:hAnsiTheme="minorHAnsi" w:cstheme="minorHAnsi"/>
          <w:b/>
          <w:sz w:val="22"/>
          <w:szCs w:val="22"/>
        </w:rPr>
        <w:t>11</w:t>
      </w:r>
      <w:r w:rsidR="002E7E5F" w:rsidRPr="00310018">
        <w:rPr>
          <w:rFonts w:asciiTheme="minorHAnsi" w:hAnsiTheme="minorHAnsi" w:cstheme="minorHAnsi"/>
          <w:b/>
          <w:sz w:val="22"/>
          <w:szCs w:val="22"/>
        </w:rPr>
        <w:t>:0</w:t>
      </w:r>
      <w:r w:rsidRPr="00310018">
        <w:rPr>
          <w:rFonts w:asciiTheme="minorHAnsi" w:hAnsiTheme="minorHAnsi" w:cstheme="minorHAnsi"/>
          <w:b/>
          <w:sz w:val="22"/>
          <w:szCs w:val="22"/>
        </w:rPr>
        <w:t>0 hodin</w:t>
      </w:r>
      <w:r w:rsidRPr="00310018">
        <w:rPr>
          <w:rFonts w:asciiTheme="minorHAnsi" w:hAnsiTheme="minorHAnsi" w:cstheme="minorHAnsi"/>
          <w:sz w:val="22"/>
          <w:szCs w:val="22"/>
        </w:rPr>
        <w:t>. Prohlídka</w:t>
      </w:r>
      <w:r w:rsidRPr="001A26EE">
        <w:rPr>
          <w:rFonts w:asciiTheme="minorHAnsi" w:hAnsiTheme="minorHAnsi" w:cstheme="minorHAnsi"/>
          <w:sz w:val="22"/>
          <w:szCs w:val="22"/>
        </w:rPr>
        <w:t xml:space="preserve"> místa plnění slouží k seznámení dodavatelů se stávajícím místem budoucího plnění a s jeho technickými a provozními parametry. Při prohlídce místa plnění mohou zástupci dodavatelů vznášet dotazy, ale odpovědi na ně v ústní podobě mají pouze informativní charakter a není možné dovolávat se jejich závaznosti. Uvedeným není dotčeno oprávnění dodavatele požadovat vysvětlení</w:t>
      </w:r>
      <w:r w:rsidR="002E7E5F">
        <w:rPr>
          <w:rFonts w:asciiTheme="minorHAnsi" w:hAnsiTheme="minorHAnsi" w:cstheme="minorHAnsi"/>
          <w:sz w:val="22"/>
          <w:szCs w:val="22"/>
        </w:rPr>
        <w:t xml:space="preserve"> zadávací dokumentace dle čl. 11</w:t>
      </w:r>
      <w:r w:rsidRPr="001A26EE">
        <w:rPr>
          <w:rFonts w:asciiTheme="minorHAnsi" w:hAnsiTheme="minorHAnsi" w:cstheme="minorHAnsi"/>
          <w:sz w:val="22"/>
          <w:szCs w:val="22"/>
        </w:rPr>
        <w:t xml:space="preserve"> této </w:t>
      </w:r>
      <w:r>
        <w:rPr>
          <w:rFonts w:asciiTheme="minorHAnsi" w:hAnsiTheme="minorHAnsi" w:cstheme="minorHAnsi"/>
          <w:sz w:val="22"/>
          <w:szCs w:val="22"/>
        </w:rPr>
        <w:t>výzvy.</w:t>
      </w:r>
    </w:p>
    <w:p w:rsidR="00A55B41" w:rsidRDefault="004B5D5B" w:rsidP="0076105D">
      <w:pPr>
        <w:jc w:val="both"/>
        <w:rPr>
          <w:rFonts w:asciiTheme="minorHAnsi" w:hAnsiTheme="minorHAnsi" w:cstheme="minorHAnsi"/>
          <w:bCs/>
          <w:sz w:val="22"/>
          <w:szCs w:val="22"/>
        </w:rPr>
      </w:pPr>
      <w:r w:rsidRPr="001A26EE">
        <w:rPr>
          <w:rFonts w:asciiTheme="minorHAnsi" w:hAnsiTheme="minorHAnsi" w:cstheme="minorHAnsi"/>
          <w:bCs/>
          <w:sz w:val="22"/>
          <w:szCs w:val="22"/>
        </w:rPr>
        <w:t>Prohlídka místa plnění nemá vliv na lhůtu pro podávání nabídek stanovenou ve výzvě.</w:t>
      </w:r>
    </w:p>
    <w:p w:rsidR="00B81615" w:rsidRDefault="00B81615" w:rsidP="0076105D">
      <w:pPr>
        <w:jc w:val="both"/>
        <w:rPr>
          <w:rFonts w:asciiTheme="minorHAnsi" w:hAnsiTheme="minorHAnsi" w:cstheme="minorHAnsi"/>
          <w:bCs/>
          <w:sz w:val="22"/>
          <w:szCs w:val="22"/>
        </w:rPr>
      </w:pPr>
    </w:p>
    <w:p w:rsidR="00B81615" w:rsidRDefault="00B81615" w:rsidP="00B81615">
      <w:pPr>
        <w:jc w:val="both"/>
        <w:rPr>
          <w:rFonts w:asciiTheme="minorHAnsi" w:hAnsiTheme="minorHAnsi" w:cstheme="minorHAnsi"/>
          <w:bCs/>
          <w:sz w:val="22"/>
          <w:szCs w:val="22"/>
          <w:u w:val="single"/>
        </w:rPr>
      </w:pPr>
      <w:r w:rsidRPr="00B81615">
        <w:rPr>
          <w:rFonts w:asciiTheme="minorHAnsi" w:hAnsiTheme="minorHAnsi" w:cstheme="minorHAnsi"/>
          <w:bCs/>
          <w:sz w:val="22"/>
          <w:szCs w:val="22"/>
          <w:u w:val="single"/>
        </w:rPr>
        <w:t>Zadavatel dodavatelům prohlídku místa plnění doporučuje.</w:t>
      </w:r>
    </w:p>
    <w:p w:rsidR="00B81615" w:rsidRPr="00B81615" w:rsidRDefault="00B81615" w:rsidP="00B81615">
      <w:pPr>
        <w:jc w:val="both"/>
        <w:rPr>
          <w:rFonts w:asciiTheme="minorHAnsi" w:hAnsiTheme="minorHAnsi" w:cstheme="minorHAnsi"/>
          <w:bCs/>
          <w:sz w:val="22"/>
          <w:szCs w:val="22"/>
          <w:u w:val="single"/>
        </w:rPr>
      </w:pPr>
    </w:p>
    <w:p w:rsidR="00B81615" w:rsidRDefault="00B81615" w:rsidP="00B81615">
      <w:pPr>
        <w:jc w:val="both"/>
        <w:rPr>
          <w:rFonts w:asciiTheme="minorHAnsi" w:hAnsiTheme="minorHAnsi" w:cstheme="minorHAnsi"/>
          <w:bCs/>
          <w:sz w:val="22"/>
          <w:szCs w:val="22"/>
        </w:rPr>
      </w:pPr>
      <w:r w:rsidRPr="00B81615">
        <w:rPr>
          <w:rFonts w:asciiTheme="minorHAnsi" w:hAnsiTheme="minorHAnsi" w:cstheme="minorHAnsi"/>
          <w:bCs/>
          <w:sz w:val="22"/>
          <w:szCs w:val="22"/>
        </w:rPr>
        <w:t>V případě, že prohlídka místa plnění bude probíhat v době</w:t>
      </w:r>
      <w:r>
        <w:rPr>
          <w:rFonts w:asciiTheme="minorHAnsi" w:hAnsiTheme="minorHAnsi" w:cstheme="minorHAnsi"/>
          <w:bCs/>
          <w:sz w:val="22"/>
          <w:szCs w:val="22"/>
        </w:rPr>
        <w:t xml:space="preserve">, kdy budou platit bezpečnostní </w:t>
      </w:r>
      <w:r w:rsidRPr="00B81615">
        <w:rPr>
          <w:rFonts w:asciiTheme="minorHAnsi" w:hAnsiTheme="minorHAnsi" w:cstheme="minorHAnsi"/>
          <w:bCs/>
          <w:sz w:val="22"/>
          <w:szCs w:val="22"/>
        </w:rPr>
        <w:t>a hygienická opatření přijatá v souvislosti s bojem proti onemocnění COVID-19 nebo jinému</w:t>
      </w:r>
      <w:r>
        <w:rPr>
          <w:rFonts w:asciiTheme="minorHAnsi" w:hAnsiTheme="minorHAnsi" w:cstheme="minorHAnsi"/>
          <w:bCs/>
          <w:sz w:val="22"/>
          <w:szCs w:val="22"/>
        </w:rPr>
        <w:t xml:space="preserve"> </w:t>
      </w:r>
      <w:r w:rsidRPr="00B81615">
        <w:rPr>
          <w:rFonts w:asciiTheme="minorHAnsi" w:hAnsiTheme="minorHAnsi" w:cstheme="minorHAnsi"/>
          <w:bCs/>
          <w:sz w:val="22"/>
          <w:szCs w:val="22"/>
        </w:rPr>
        <w:t>onemocnění, jsou dodavatelé povinni tato opatření dodržovat a podrobit se jim. Zadavatel zejména</w:t>
      </w:r>
      <w:r>
        <w:rPr>
          <w:rFonts w:asciiTheme="minorHAnsi" w:hAnsiTheme="minorHAnsi" w:cstheme="minorHAnsi"/>
          <w:bCs/>
          <w:sz w:val="22"/>
          <w:szCs w:val="22"/>
        </w:rPr>
        <w:t xml:space="preserve"> </w:t>
      </w:r>
      <w:r w:rsidRPr="00B81615">
        <w:rPr>
          <w:rFonts w:asciiTheme="minorHAnsi" w:hAnsiTheme="minorHAnsi" w:cstheme="minorHAnsi"/>
          <w:bCs/>
          <w:sz w:val="22"/>
          <w:szCs w:val="22"/>
        </w:rPr>
        <w:t>upozorňuje dodavatele na možná omezení počtu osob, která mohou být současně vpuštěna</w:t>
      </w:r>
      <w:r>
        <w:rPr>
          <w:rFonts w:asciiTheme="minorHAnsi" w:hAnsiTheme="minorHAnsi" w:cstheme="minorHAnsi"/>
          <w:bCs/>
          <w:sz w:val="22"/>
          <w:szCs w:val="22"/>
        </w:rPr>
        <w:t xml:space="preserve"> </w:t>
      </w:r>
      <w:r w:rsidRPr="00B81615">
        <w:rPr>
          <w:rFonts w:asciiTheme="minorHAnsi" w:hAnsiTheme="minorHAnsi" w:cstheme="minorHAnsi"/>
          <w:bCs/>
          <w:sz w:val="22"/>
          <w:szCs w:val="22"/>
        </w:rPr>
        <w:t>do místa plnění a s tím související možné rozdělení účastníků prohlídky do několika menších skupin</w:t>
      </w:r>
      <w:r>
        <w:rPr>
          <w:rFonts w:asciiTheme="minorHAnsi" w:hAnsiTheme="minorHAnsi" w:cstheme="minorHAnsi"/>
          <w:bCs/>
          <w:sz w:val="22"/>
          <w:szCs w:val="22"/>
        </w:rPr>
        <w:t xml:space="preserve"> </w:t>
      </w:r>
      <w:r w:rsidRPr="00B81615">
        <w:rPr>
          <w:rFonts w:asciiTheme="minorHAnsi" w:hAnsiTheme="minorHAnsi" w:cstheme="minorHAnsi"/>
          <w:bCs/>
          <w:sz w:val="22"/>
          <w:szCs w:val="22"/>
        </w:rPr>
        <w:t>a postupné vpuštění do místa plnění.</w:t>
      </w:r>
    </w:p>
    <w:p w:rsidR="004A114F" w:rsidRPr="00597F47" w:rsidRDefault="004A114F"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4B5D5B" w:rsidRDefault="008402AB" w:rsidP="00A86A34">
      <w:pPr>
        <w:jc w:val="both"/>
        <w:rPr>
          <w:rFonts w:asciiTheme="minorHAnsi" w:hAnsiTheme="minorHAnsi" w:cstheme="minorHAnsi"/>
          <w:sz w:val="22"/>
          <w:szCs w:val="22"/>
        </w:rPr>
      </w:pPr>
      <w:r>
        <w:rPr>
          <w:rFonts w:asciiTheme="minorHAnsi" w:hAnsiTheme="minorHAnsi" w:cstheme="minorHAnsi"/>
          <w:sz w:val="22"/>
          <w:szCs w:val="22"/>
        </w:rPr>
        <w:t>Nový záložní zdroj a</w:t>
      </w:r>
      <w:r w:rsidR="004A114F" w:rsidRPr="004A114F">
        <w:rPr>
          <w:rFonts w:asciiTheme="minorHAnsi" w:hAnsiTheme="minorHAnsi" w:cstheme="minorHAnsi"/>
          <w:sz w:val="22"/>
          <w:szCs w:val="22"/>
        </w:rPr>
        <w:t xml:space="preserve"> sety baterií pro UPS systém v budově na Rejdišti (zdroj nepřetržitého napájení), který je aktivní v případě, že jsou ostatní zdroje energie v budově vypnuty, tj. tento systém umožňuje např. fungování nouzového osvětlení, bezpečnostních a požárních systémů v případě výpadku elektrické energie. Stáří</w:t>
      </w:r>
      <w:r>
        <w:rPr>
          <w:rFonts w:asciiTheme="minorHAnsi" w:hAnsiTheme="minorHAnsi" w:cstheme="minorHAnsi"/>
          <w:sz w:val="22"/>
          <w:szCs w:val="22"/>
        </w:rPr>
        <w:t xml:space="preserve"> UPS</w:t>
      </w:r>
      <w:r w:rsidR="004A114F" w:rsidRPr="004A114F">
        <w:rPr>
          <w:rFonts w:asciiTheme="minorHAnsi" w:hAnsiTheme="minorHAnsi" w:cstheme="minorHAnsi"/>
          <w:sz w:val="22"/>
          <w:szCs w:val="22"/>
        </w:rPr>
        <w:t xml:space="preserve"> </w:t>
      </w:r>
      <w:r>
        <w:rPr>
          <w:rFonts w:asciiTheme="minorHAnsi" w:hAnsiTheme="minorHAnsi" w:cstheme="minorHAnsi"/>
          <w:sz w:val="22"/>
          <w:szCs w:val="22"/>
        </w:rPr>
        <w:t>je již 21 let a jeho</w:t>
      </w:r>
      <w:r w:rsidR="004A114F" w:rsidRPr="004A114F">
        <w:rPr>
          <w:rFonts w:asciiTheme="minorHAnsi" w:hAnsiTheme="minorHAnsi" w:cstheme="minorHAnsi"/>
          <w:sz w:val="22"/>
          <w:szCs w:val="22"/>
        </w:rPr>
        <w:t xml:space="preserve"> výměna je nezbytná a doporučená na základě pravidelné revize prováděné externí specializovanou firmou.</w:t>
      </w:r>
    </w:p>
    <w:p w:rsidR="004A114F" w:rsidRPr="00A5290C" w:rsidRDefault="004A114F" w:rsidP="00A86A34">
      <w:pPr>
        <w:jc w:val="both"/>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5D5AB3"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BB3BEB">
        <w:rPr>
          <w:rFonts w:asciiTheme="minorHAnsi" w:hAnsiTheme="minorHAnsi" w:cstheme="minorHAnsi"/>
          <w:sz w:val="22"/>
          <w:szCs w:val="22"/>
        </w:rPr>
        <w:t xml:space="preserve"> úklid,</w:t>
      </w:r>
      <w:r w:rsidR="00390612">
        <w:rPr>
          <w:rFonts w:asciiTheme="minorHAnsi" w:hAnsiTheme="minorHAnsi" w:cstheme="minorHAnsi"/>
          <w:sz w:val="22"/>
          <w:szCs w:val="22"/>
        </w:rPr>
        <w:t xml:space="preserve"> montáž</w:t>
      </w:r>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7C1710" w:rsidRDefault="007C1710"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7C1710" w:rsidRDefault="007C1710" w:rsidP="00DF7766">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r w:rsidRPr="000E40BD">
        <w:rPr>
          <w:rFonts w:asciiTheme="minorHAnsi" w:hAnsiTheme="minorHAnsi" w:cstheme="minorHAnsi"/>
          <w:sz w:val="22"/>
          <w:szCs w:val="22"/>
        </w:rPr>
        <w:cr/>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7</w:t>
      </w:r>
      <w:r w:rsidR="004314F0" w:rsidRPr="004C1972">
        <w:rPr>
          <w:rFonts w:asciiTheme="minorHAnsi" w:hAnsiTheme="minorHAnsi" w:cstheme="minorHAnsi"/>
          <w:b/>
          <w:bCs/>
          <w:sz w:val="22"/>
          <w:szCs w:val="22"/>
        </w:rPr>
        <w:t>. Platební podmínky:</w:t>
      </w:r>
    </w:p>
    <w:p w:rsidR="0070436C" w:rsidRDefault="0070436C" w:rsidP="00B25A74">
      <w:pPr>
        <w:jc w:val="both"/>
        <w:rPr>
          <w:rFonts w:asciiTheme="minorHAnsi" w:hAnsiTheme="minorHAnsi" w:cstheme="minorHAnsi"/>
          <w:sz w:val="22"/>
          <w:szCs w:val="22"/>
        </w:rPr>
      </w:pPr>
      <w:r w:rsidRPr="0070436C">
        <w:rPr>
          <w:rFonts w:asciiTheme="minorHAnsi" w:hAnsiTheme="minorHAnsi" w:cstheme="minorHAnsi"/>
          <w:sz w:val="22"/>
          <w:szCs w:val="22"/>
        </w:rPr>
        <w:t>Zad</w:t>
      </w:r>
      <w:r>
        <w:rPr>
          <w:rFonts w:asciiTheme="minorHAnsi" w:hAnsiTheme="minorHAnsi" w:cstheme="minorHAnsi"/>
          <w:sz w:val="22"/>
          <w:szCs w:val="22"/>
        </w:rPr>
        <w:t xml:space="preserve">avatel poskytne zálohu ve </w:t>
      </w:r>
      <w:r w:rsidRPr="00834A3F">
        <w:rPr>
          <w:rFonts w:asciiTheme="minorHAnsi" w:hAnsiTheme="minorHAnsi" w:cstheme="minorHAnsi"/>
          <w:sz w:val="22"/>
          <w:szCs w:val="22"/>
        </w:rPr>
        <w:t>výši 20 % ceny</w:t>
      </w:r>
      <w:r w:rsidRPr="0070436C">
        <w:rPr>
          <w:rFonts w:asciiTheme="minorHAnsi" w:hAnsiTheme="minorHAnsi" w:cstheme="minorHAnsi"/>
          <w:sz w:val="22"/>
          <w:szCs w:val="22"/>
        </w:rPr>
        <w:t xml:space="preserve">, která bude uhrazena </w:t>
      </w:r>
      <w:r w:rsidRPr="00676085">
        <w:rPr>
          <w:rFonts w:asciiTheme="minorHAnsi" w:hAnsiTheme="minorHAnsi" w:cstheme="minorHAnsi"/>
          <w:sz w:val="22"/>
          <w:szCs w:val="22"/>
        </w:rPr>
        <w:t xml:space="preserve">do </w:t>
      </w:r>
      <w:r w:rsidR="00676085" w:rsidRPr="00676085">
        <w:rPr>
          <w:rFonts w:asciiTheme="minorHAnsi" w:hAnsiTheme="minorHAnsi" w:cstheme="minorHAnsi"/>
          <w:sz w:val="22"/>
          <w:szCs w:val="22"/>
        </w:rPr>
        <w:t>14</w:t>
      </w:r>
      <w:r w:rsidRPr="00676085">
        <w:rPr>
          <w:rFonts w:asciiTheme="minorHAnsi" w:hAnsiTheme="minorHAnsi" w:cstheme="minorHAnsi"/>
          <w:sz w:val="22"/>
          <w:szCs w:val="22"/>
        </w:rPr>
        <w:t xml:space="preserve"> kalendářních</w:t>
      </w:r>
      <w:r w:rsidRPr="0070436C">
        <w:rPr>
          <w:rFonts w:asciiTheme="minorHAnsi" w:hAnsiTheme="minorHAnsi" w:cstheme="minorHAnsi"/>
          <w:sz w:val="22"/>
          <w:szCs w:val="22"/>
        </w:rPr>
        <w:t xml:space="preserve"> dnů od podpisu smlouvy na základě vystavené zálohové faktury.  </w:t>
      </w:r>
    </w:p>
    <w:p w:rsidR="00063F69" w:rsidRDefault="00051D26" w:rsidP="00B25A74">
      <w:pPr>
        <w:jc w:val="both"/>
        <w:rPr>
          <w:rFonts w:asciiTheme="minorHAnsi" w:hAnsiTheme="minorHAnsi" w:cstheme="minorHAnsi"/>
          <w:sz w:val="22"/>
          <w:szCs w:val="22"/>
        </w:rPr>
      </w:pPr>
      <w:r w:rsidRPr="0015679B">
        <w:rPr>
          <w:rFonts w:asciiTheme="minorHAnsi" w:hAnsiTheme="minorHAnsi" w:cstheme="minorHAnsi"/>
          <w:sz w:val="22"/>
          <w:szCs w:val="22"/>
        </w:rPr>
        <w:t xml:space="preserve">Záruční </w:t>
      </w:r>
      <w:r w:rsidR="00DA3EFC" w:rsidRPr="0015679B">
        <w:rPr>
          <w:rFonts w:asciiTheme="minorHAnsi" w:hAnsiTheme="minorHAnsi" w:cstheme="minorHAnsi"/>
          <w:sz w:val="22"/>
          <w:szCs w:val="22"/>
        </w:rPr>
        <w:t>lhůta</w:t>
      </w:r>
      <w:r w:rsidRPr="0015679B">
        <w:rPr>
          <w:rFonts w:asciiTheme="minorHAnsi" w:hAnsiTheme="minorHAnsi" w:cstheme="minorHAnsi"/>
          <w:sz w:val="22"/>
          <w:szCs w:val="22"/>
        </w:rPr>
        <w:t xml:space="preserve"> na </w:t>
      </w:r>
      <w:r w:rsidR="003948CA" w:rsidRPr="0015679B">
        <w:rPr>
          <w:rFonts w:asciiTheme="minorHAnsi" w:hAnsiTheme="minorHAnsi" w:cstheme="minorHAnsi"/>
          <w:sz w:val="22"/>
          <w:szCs w:val="22"/>
        </w:rPr>
        <w:t xml:space="preserve">předmět veřejné zakázky </w:t>
      </w:r>
      <w:r w:rsidR="00AB19A6" w:rsidRPr="0015679B">
        <w:rPr>
          <w:rFonts w:asciiTheme="minorHAnsi" w:hAnsiTheme="minorHAnsi" w:cstheme="minorHAnsi"/>
          <w:sz w:val="22"/>
          <w:szCs w:val="22"/>
        </w:rPr>
        <w:t xml:space="preserve">bude činit minimálně </w:t>
      </w:r>
      <w:r w:rsidR="008402AB">
        <w:rPr>
          <w:rFonts w:asciiTheme="minorHAnsi" w:hAnsiTheme="minorHAnsi" w:cstheme="minorHAnsi"/>
          <w:sz w:val="22"/>
          <w:szCs w:val="22"/>
        </w:rPr>
        <w:t>24</w:t>
      </w:r>
      <w:r w:rsidR="003948CA" w:rsidRPr="0015679B">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183457">
        <w:rPr>
          <w:rFonts w:asciiTheme="minorHAnsi" w:hAnsiTheme="minorHAnsi" w:cstheme="minorHAnsi"/>
          <w:sz w:val="22"/>
          <w:szCs w:val="22"/>
        </w:rPr>
        <w:t xml:space="preserve">h </w:t>
      </w:r>
      <w:r w:rsidR="00852F58">
        <w:rPr>
          <w:rFonts w:asciiTheme="minorHAnsi" w:hAnsiTheme="minorHAnsi" w:cstheme="minorHAnsi"/>
          <w:sz w:val="22"/>
          <w:szCs w:val="22"/>
        </w:rPr>
        <w:t>Z</w:t>
      </w:r>
      <w:r w:rsidR="00183457">
        <w:rPr>
          <w:rFonts w:asciiTheme="minorHAnsi" w:hAnsiTheme="minorHAnsi" w:cstheme="minorHAnsi"/>
          <w:sz w:val="22"/>
          <w:szCs w:val="22"/>
        </w:rPr>
        <w:t xml:space="preserve">adavatelem, bude minimálně </w:t>
      </w:r>
      <w:r w:rsidR="00E549A0">
        <w:rPr>
          <w:rFonts w:asciiTheme="minorHAnsi" w:hAnsiTheme="minorHAnsi" w:cstheme="minorHAnsi"/>
          <w:sz w:val="22"/>
          <w:szCs w:val="22"/>
        </w:rPr>
        <w:t>30</w:t>
      </w:r>
      <w:r w:rsidRPr="00B25A74">
        <w:rPr>
          <w:rFonts w:asciiTheme="minorHAnsi" w:hAnsiTheme="minorHAnsi" w:cstheme="minorHAnsi"/>
          <w:sz w:val="22"/>
          <w:szCs w:val="22"/>
        </w:rPr>
        <w:t xml:space="preserve">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Pr="00921CFA">
        <w:rPr>
          <w:rFonts w:asciiTheme="minorHAnsi" w:hAnsiTheme="minorHAnsi" w:cstheme="minorHAnsi"/>
          <w:sz w:val="22"/>
          <w:szCs w:val="22"/>
        </w:rPr>
        <w:t xml:space="preserve"> </w:t>
      </w:r>
      <w:r w:rsidR="00890CD9">
        <w:rPr>
          <w:rFonts w:asciiTheme="minorHAnsi" w:hAnsiTheme="minorHAnsi" w:cstheme="minorHAnsi"/>
          <w:sz w:val="22"/>
          <w:szCs w:val="22"/>
        </w:rPr>
        <w:t>v kupní smlouvě</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ou součástí výzvy v příloze č. 3</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w:t>
      </w:r>
      <w:proofErr w:type="gramStart"/>
      <w:r w:rsidRPr="00185B81">
        <w:rPr>
          <w:rFonts w:asciiTheme="minorHAnsi" w:hAnsiTheme="minorHAnsi" w:cstheme="minorHAnsi"/>
          <w:sz w:val="22"/>
          <w:szCs w:val="22"/>
        </w:rPr>
        <w:t>změ</w:t>
      </w:r>
      <w:r w:rsidR="00F0781B">
        <w:rPr>
          <w:rFonts w:asciiTheme="minorHAnsi" w:hAnsiTheme="minorHAnsi" w:cstheme="minorHAnsi"/>
          <w:sz w:val="22"/>
          <w:szCs w:val="22"/>
        </w:rPr>
        <w:t>ny, a nebo doplnění</w:t>
      </w:r>
      <w:proofErr w:type="gramEnd"/>
      <w:r w:rsidR="00F0781B">
        <w:rPr>
          <w:rFonts w:asciiTheme="minorHAnsi" w:hAnsiTheme="minorHAnsi" w:cstheme="minorHAnsi"/>
          <w:sz w:val="22"/>
          <w:szCs w:val="22"/>
        </w:rPr>
        <w:t xml:space="preserve"> přílohy č. 3</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890CD9">
        <w:rPr>
          <w:rFonts w:asciiTheme="minorHAnsi" w:hAnsiTheme="minorHAnsi" w:cstheme="minorHAnsi"/>
          <w:sz w:val="22"/>
          <w:szCs w:val="22"/>
        </w:rPr>
        <w:t>kupní smlouvy</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890CD9">
        <w:rPr>
          <w:rFonts w:asciiTheme="minorHAnsi" w:hAnsiTheme="minorHAnsi" w:cstheme="minorHAnsi"/>
          <w:sz w:val="22"/>
          <w:szCs w:val="22"/>
        </w:rPr>
        <w:t>kupní smlouvy</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BB3BEB" w:rsidRPr="0083686B" w:rsidRDefault="0003204D" w:rsidP="0003204D">
      <w:pPr>
        <w:jc w:val="both"/>
        <w:rPr>
          <w:rFonts w:asciiTheme="minorHAnsi" w:hAnsiTheme="minorHAnsi" w:cstheme="minorHAnsi"/>
          <w:b/>
          <w:i/>
          <w:sz w:val="22"/>
          <w:szCs w:val="22"/>
        </w:rPr>
      </w:pPr>
      <w:r w:rsidRPr="0083784D">
        <w:rPr>
          <w:rFonts w:asciiTheme="minorHAnsi" w:hAnsiTheme="minorHAnsi" w:cstheme="minorHAnsi"/>
          <w:b/>
          <w:i/>
          <w:sz w:val="22"/>
          <w:szCs w:val="22"/>
        </w:rPr>
        <w:t xml:space="preserve">Úhrady budou provedeny </w:t>
      </w:r>
      <w:r w:rsidR="00014429">
        <w:rPr>
          <w:rFonts w:asciiTheme="minorHAnsi" w:hAnsiTheme="minorHAnsi" w:cstheme="minorHAnsi"/>
          <w:b/>
          <w:i/>
          <w:sz w:val="22"/>
          <w:szCs w:val="22"/>
        </w:rPr>
        <w:t>po schválení</w:t>
      </w:r>
      <w:r w:rsidR="00014429" w:rsidRPr="00E51380">
        <w:rPr>
          <w:rFonts w:asciiTheme="minorHAnsi" w:hAnsiTheme="minorHAnsi" w:cstheme="minorHAnsi"/>
          <w:b/>
          <w:i/>
          <w:sz w:val="22"/>
          <w:szCs w:val="22"/>
        </w:rPr>
        <w:t xml:space="preserve"> použití prostředků investičního fondu na tuto akci ze strany zřizovatele</w:t>
      </w:r>
      <w:r w:rsidR="001A22E8">
        <w:rPr>
          <w:rFonts w:asciiTheme="minorHAnsi" w:hAnsiTheme="minorHAnsi" w:cstheme="minorHAnsi"/>
          <w:b/>
          <w:i/>
          <w:sz w:val="22"/>
          <w:szCs w:val="22"/>
        </w:rPr>
        <w:t xml:space="preserve"> a investiční</w:t>
      </w:r>
      <w:r w:rsidR="001A22E8" w:rsidRPr="001A22E8">
        <w:rPr>
          <w:rFonts w:asciiTheme="minorHAnsi" w:hAnsiTheme="minorHAnsi" w:cstheme="minorHAnsi"/>
          <w:b/>
          <w:i/>
          <w:sz w:val="22"/>
          <w:szCs w:val="22"/>
        </w:rPr>
        <w:t xml:space="preserve"> účelové dotace od zřizovatele na </w:t>
      </w:r>
      <w:r w:rsidR="001A22E8" w:rsidRPr="00D0233E">
        <w:rPr>
          <w:rFonts w:asciiTheme="minorHAnsi" w:hAnsiTheme="minorHAnsi" w:cstheme="minorHAnsi"/>
          <w:b/>
          <w:i/>
          <w:sz w:val="22"/>
          <w:szCs w:val="22"/>
        </w:rPr>
        <w:t>akci „</w:t>
      </w:r>
      <w:r w:rsidR="00D0233E" w:rsidRPr="00D0233E">
        <w:rPr>
          <w:rFonts w:asciiTheme="minorHAnsi" w:hAnsiTheme="minorHAnsi" w:cstheme="minorHAnsi"/>
          <w:b/>
          <w:i/>
          <w:sz w:val="22"/>
          <w:szCs w:val="22"/>
        </w:rPr>
        <w:t>Baterie pro UPS</w:t>
      </w:r>
      <w:r w:rsidR="001A22E8" w:rsidRPr="00D0233E">
        <w:rPr>
          <w:rFonts w:asciiTheme="minorHAnsi" w:hAnsiTheme="minorHAnsi" w:cstheme="minorHAnsi"/>
          <w:b/>
          <w:i/>
          <w:sz w:val="22"/>
          <w:szCs w:val="22"/>
        </w:rPr>
        <w:t>“.</w:t>
      </w:r>
    </w:p>
    <w:p w:rsidR="00DF7766" w:rsidRPr="004C1972" w:rsidRDefault="00DF7766"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214421" w:rsidRPr="008F58AE" w:rsidRDefault="004314F0" w:rsidP="00214421">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w:t>
      </w:r>
      <w:r w:rsidRPr="00214421">
        <w:rPr>
          <w:rFonts w:asciiTheme="minorHAnsi" w:hAnsiTheme="minorHAnsi" w:cstheme="minorHAnsi"/>
          <w:bCs/>
          <w:sz w:val="22"/>
          <w:szCs w:val="22"/>
        </w:rPr>
        <w:t>dle</w:t>
      </w:r>
      <w:r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Pr="004C1972">
        <w:rPr>
          <w:rFonts w:asciiTheme="minorHAnsi" w:hAnsiTheme="minorHAnsi" w:cstheme="minorHAnsi"/>
          <w:bCs/>
          <w:sz w:val="22"/>
          <w:szCs w:val="22"/>
        </w:rPr>
        <w:t>čestné prohlášení)</w:t>
      </w:r>
      <w:r w:rsidR="00214421" w:rsidRPr="00214421">
        <w:rPr>
          <w:rFonts w:asciiTheme="minorHAnsi" w:hAnsiTheme="minorHAnsi" w:cstheme="minorHAnsi"/>
          <w:bCs/>
          <w:sz w:val="22"/>
          <w:szCs w:val="22"/>
        </w:rPr>
        <w:t xml:space="preserve"> </w:t>
      </w:r>
      <w:r w:rsidR="00214421"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00214421" w:rsidRPr="008F58AE">
        <w:rPr>
          <w:rFonts w:asciiTheme="minorHAnsi" w:hAnsiTheme="minorHAnsi" w:cstheme="minorHAnsi"/>
          <w:bCs/>
          <w:sz w:val="22"/>
          <w:szCs w:val="22"/>
        </w:rPr>
        <w:t xml:space="preserve"> dle předcho</w:t>
      </w:r>
      <w:r w:rsidR="00214421">
        <w:rPr>
          <w:rFonts w:asciiTheme="minorHAnsi" w:hAnsiTheme="minorHAnsi" w:cstheme="minorHAnsi"/>
          <w:bCs/>
          <w:sz w:val="22"/>
          <w:szCs w:val="22"/>
        </w:rPr>
        <w:t xml:space="preserve">zí věty musí prokazovat splnění </w:t>
      </w:r>
      <w:r w:rsidR="00214421" w:rsidRPr="008F58AE">
        <w:rPr>
          <w:rFonts w:asciiTheme="minorHAnsi" w:hAnsiTheme="minorHAnsi" w:cstheme="minorHAnsi"/>
          <w:bCs/>
          <w:sz w:val="22"/>
          <w:szCs w:val="22"/>
        </w:rPr>
        <w:t>požadovaných kritérii způsobilosti nejpozději v době 3 měsíců přede dnem podání nabídky.</w:t>
      </w:r>
      <w:r w:rsidR="00214421"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sidR="00214421">
        <w:rPr>
          <w:rFonts w:asciiTheme="minorHAnsi" w:hAnsiTheme="minorHAnsi" w:cstheme="minorHAnsi"/>
          <w:bCs/>
          <w:sz w:val="22"/>
          <w:szCs w:val="22"/>
        </w:rPr>
        <w:t>užít vzor uvedený v příloze č. 2</w:t>
      </w:r>
      <w:r w:rsidR="00214421" w:rsidRPr="00214421">
        <w:rPr>
          <w:rFonts w:asciiTheme="minorHAnsi" w:hAnsiTheme="minorHAnsi" w:cstheme="minorHAnsi"/>
          <w:bCs/>
          <w:sz w:val="22"/>
          <w:szCs w:val="22"/>
        </w:rPr>
        <w:t xml:space="preserve"> </w:t>
      </w:r>
      <w:proofErr w:type="gramStart"/>
      <w:r w:rsidR="00214421" w:rsidRPr="00214421">
        <w:rPr>
          <w:rFonts w:asciiTheme="minorHAnsi" w:hAnsiTheme="minorHAnsi" w:cstheme="minorHAnsi"/>
          <w:bCs/>
          <w:sz w:val="22"/>
          <w:szCs w:val="22"/>
        </w:rPr>
        <w:t>této</w:t>
      </w:r>
      <w:proofErr w:type="gramEnd"/>
      <w:r w:rsidR="00214421" w:rsidRPr="00214421">
        <w:rPr>
          <w:rFonts w:asciiTheme="minorHAnsi" w:hAnsiTheme="minorHAnsi" w:cstheme="minorHAnsi"/>
          <w:bCs/>
          <w:sz w:val="22"/>
          <w:szCs w:val="22"/>
        </w:rPr>
        <w:t xml:space="preserve"> </w:t>
      </w:r>
      <w:r w:rsidR="00550CEB">
        <w:rPr>
          <w:rFonts w:asciiTheme="minorHAnsi" w:hAnsiTheme="minorHAnsi" w:cstheme="minorHAnsi"/>
          <w:bCs/>
          <w:sz w:val="22"/>
          <w:szCs w:val="22"/>
        </w:rPr>
        <w:t>výzvy.</w:t>
      </w: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 Doklad dle předchozí věty musí prokazovat splnění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Pr="008F58AE" w:rsidRDefault="008F58AE" w:rsidP="008F58AE">
      <w:pPr>
        <w:jc w:val="both"/>
        <w:rPr>
          <w:rFonts w:asciiTheme="minorHAnsi" w:hAnsiTheme="minorHAnsi" w:cstheme="minorHAnsi"/>
          <w:b/>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 řemeslná živnost montáž, opravy, revize</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
          <w:bCs/>
          <w:sz w:val="22"/>
          <w:szCs w:val="22"/>
        </w:rPr>
        <w:t>a zkoušky elektrotechnických zařízení</w:t>
      </w:r>
      <w:r w:rsidRPr="008F58AE">
        <w:rPr>
          <w:rFonts w:asciiTheme="minorHAnsi" w:hAnsiTheme="minorHAnsi" w:cstheme="minorHAnsi"/>
          <w:bCs/>
          <w:sz w:val="22"/>
          <w:szCs w:val="22"/>
        </w:rPr>
        <w:t xml:space="preserve"> (např. výpisu ze živnostenského rejstříku nebo</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lastRenderedPageBreak/>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390612" w:rsidRPr="004C1972" w:rsidRDefault="00390612" w:rsidP="00F13044">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rsidR="00D22793" w:rsidRDefault="00D22793"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Pr="003A5516" w:rsidRDefault="00A6117E"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Pr="004C1972" w:rsidRDefault="005D5AB3" w:rsidP="004C4A71">
      <w:pPr>
        <w:jc w:val="both"/>
        <w:rPr>
          <w:rFonts w:asciiTheme="minorHAnsi" w:hAnsiTheme="minorHAnsi" w:cstheme="minorHAnsi"/>
          <w:bCs/>
          <w:sz w:val="22"/>
          <w:szCs w:val="22"/>
        </w:rPr>
      </w:pPr>
    </w:p>
    <w:p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rsidR="00746DB6" w:rsidRDefault="00746DB6" w:rsidP="00DF56F0">
      <w:pPr>
        <w:jc w:val="both"/>
        <w:rPr>
          <w:rFonts w:asciiTheme="minorHAnsi" w:hAnsiTheme="minorHAnsi" w:cstheme="minorHAnsi"/>
          <w:sz w:val="22"/>
          <w:szCs w:val="22"/>
        </w:rPr>
      </w:pPr>
    </w:p>
    <w:p w:rsidR="00746DB6" w:rsidRDefault="00746DB6" w:rsidP="00DF56F0">
      <w:pPr>
        <w:jc w:val="both"/>
        <w:rPr>
          <w:rFonts w:asciiTheme="minorHAnsi" w:hAnsiTheme="minorHAnsi" w:cstheme="minorHAnsi"/>
          <w:sz w:val="22"/>
          <w:szCs w:val="22"/>
        </w:rPr>
      </w:pPr>
      <w:r w:rsidRPr="00746DB6">
        <w:rPr>
          <w:rFonts w:asciiTheme="minorHAnsi" w:hAnsiTheme="minorHAnsi" w:cstheme="minorHAnsi"/>
          <w:sz w:val="22"/>
          <w:szCs w:val="22"/>
        </w:rPr>
        <w:t>Nabídky budou hodnoceny dle jejich ekonomické výhodnosti.</w:t>
      </w:r>
    </w:p>
    <w:p w:rsidR="00746DB6" w:rsidRDefault="00746DB6" w:rsidP="00DF56F0">
      <w:pPr>
        <w:jc w:val="both"/>
        <w:rPr>
          <w:rFonts w:asciiTheme="minorHAnsi" w:hAnsiTheme="minorHAnsi" w:cstheme="minorHAnsi"/>
          <w:sz w:val="22"/>
          <w:szCs w:val="22"/>
        </w:rPr>
      </w:pPr>
    </w:p>
    <w:p w:rsidR="00890CD9" w:rsidRDefault="00A25773" w:rsidP="00DF56F0">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sidR="008864F4">
        <w:rPr>
          <w:rFonts w:asciiTheme="minorHAnsi" w:hAnsiTheme="minorHAnsi" w:cstheme="minorHAnsi"/>
          <w:b/>
          <w:sz w:val="22"/>
          <w:szCs w:val="22"/>
        </w:rPr>
        <w:t xml:space="preserve"> včetně DPH</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183457">
        <w:rPr>
          <w:rFonts w:asciiTheme="minorHAnsi" w:hAnsiTheme="minorHAnsi" w:cstheme="minorHAnsi"/>
          <w:sz w:val="22"/>
          <w:szCs w:val="22"/>
        </w:rPr>
        <w:t xml:space="preserve">. </w:t>
      </w:r>
      <w:r w:rsidR="00EC72C1" w:rsidRPr="00EC72C1">
        <w:rPr>
          <w:rFonts w:asciiTheme="minorHAnsi" w:hAnsiTheme="minorHAnsi" w:cstheme="minorHAnsi"/>
          <w:sz w:val="22"/>
          <w:szCs w:val="22"/>
        </w:rPr>
        <w:t xml:space="preserve">V případě tohoto kritéria se jedná o nákladové kvantitativní kritérium, u něhož jsou preferovány nižší hodnoty před vyššími. Jako </w:t>
      </w:r>
      <w:r w:rsidR="00B17415">
        <w:rPr>
          <w:rFonts w:asciiTheme="minorHAnsi" w:hAnsiTheme="minorHAnsi" w:cstheme="minorHAnsi"/>
          <w:sz w:val="22"/>
          <w:szCs w:val="22"/>
        </w:rPr>
        <w:t xml:space="preserve">ekonomicky </w:t>
      </w:r>
      <w:r w:rsidR="00EC72C1" w:rsidRPr="00EC72C1">
        <w:rPr>
          <w:rFonts w:asciiTheme="minorHAnsi" w:hAnsiTheme="minorHAnsi" w:cstheme="minorHAnsi"/>
          <w:sz w:val="22"/>
          <w:szCs w:val="22"/>
        </w:rPr>
        <w:t>nejvýhodnější nabídka bude hodnocena nabídka s nejnižší nabídkovou cenou. V případě rovnosti cen rozhodne los.</w:t>
      </w:r>
    </w:p>
    <w:p w:rsidR="004E2CAE" w:rsidRDefault="004E2CAE" w:rsidP="00DF56F0">
      <w:pPr>
        <w:jc w:val="both"/>
        <w:rPr>
          <w:rFonts w:asciiTheme="minorHAnsi" w:hAnsiTheme="minorHAnsi" w:cstheme="minorHAnsi"/>
          <w:sz w:val="22"/>
          <w:szCs w:val="22"/>
        </w:rPr>
      </w:pPr>
    </w:p>
    <w:p w:rsidR="000F147C" w:rsidRDefault="000F147C" w:rsidP="00DF56F0">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rsidR="000F147C" w:rsidRDefault="000F147C" w:rsidP="00DF56F0">
      <w:pPr>
        <w:jc w:val="both"/>
        <w:rPr>
          <w:rFonts w:asciiTheme="minorHAnsi" w:hAnsiTheme="minorHAnsi" w:cstheme="minorHAnsi"/>
          <w:sz w:val="22"/>
          <w:szCs w:val="22"/>
        </w:rPr>
      </w:pPr>
    </w:p>
    <w:p w:rsidR="00014429"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024C52" w:rsidRPr="00DF56F0" w:rsidRDefault="00024C5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lastRenderedPageBreak/>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r w:rsidR="005D4CCE" w:rsidRPr="00FD29B3">
        <w:rPr>
          <w:rFonts w:asciiTheme="minorHAnsi" w:hAnsiTheme="minorHAnsi" w:cstheme="minorHAnsi"/>
          <w:b/>
          <w:sz w:val="22"/>
          <w:szCs w:val="22"/>
        </w:rPr>
        <w:t>Uchazeč je povinen doložit vlastní detailní technickou specifikaci předmětu veřejné zakázky</w:t>
      </w:r>
      <w:r w:rsidR="00024C52">
        <w:rPr>
          <w:rFonts w:asciiTheme="minorHAnsi" w:hAnsiTheme="minorHAnsi" w:cstheme="minorHAnsi"/>
          <w:b/>
          <w:sz w:val="22"/>
          <w:szCs w:val="22"/>
        </w:rPr>
        <w:t xml:space="preserve"> v českém jazyce</w:t>
      </w:r>
      <w:r w:rsidR="005D4CCE" w:rsidRPr="00FD29B3">
        <w:rPr>
          <w:rFonts w:asciiTheme="minorHAnsi" w:hAnsiTheme="minorHAnsi" w:cstheme="minorHAnsi"/>
          <w:b/>
          <w:sz w:val="22"/>
          <w:szCs w:val="22"/>
        </w:rPr>
        <w:t>.</w:t>
      </w:r>
    </w:p>
    <w:p w:rsidR="00FD29B3" w:rsidRDefault="00FD29B3" w:rsidP="00EB4F71">
      <w:pPr>
        <w:jc w:val="both"/>
        <w:rPr>
          <w:rFonts w:asciiTheme="minorHAnsi" w:hAnsiTheme="minorHAnsi" w:cstheme="minorHAnsi"/>
          <w:sz w:val="22"/>
          <w:szCs w:val="22"/>
        </w:rPr>
      </w:pP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10018" w:rsidRPr="00EB4F71" w:rsidRDefault="00310018"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xml:space="preserve">) </w:t>
      </w:r>
      <w:r w:rsidR="005D4CCE">
        <w:rPr>
          <w:rFonts w:asciiTheme="minorHAnsi" w:hAnsiTheme="minorHAnsi" w:cstheme="minorHAnsi"/>
          <w:sz w:val="22"/>
          <w:szCs w:val="22"/>
        </w:rPr>
        <w:t xml:space="preserve">vlastní </w:t>
      </w:r>
      <w:r w:rsidR="00CC7675" w:rsidRPr="00CC7675">
        <w:rPr>
          <w:rFonts w:asciiTheme="minorHAnsi" w:hAnsiTheme="minorHAnsi" w:cstheme="minorHAnsi"/>
          <w:sz w:val="22"/>
          <w:szCs w:val="22"/>
        </w:rPr>
        <w:t>podrobná technická a jiná specifikace předmětu veřejné zakázky</w:t>
      </w:r>
      <w:r w:rsidR="005D4CCE">
        <w:rPr>
          <w:rFonts w:asciiTheme="minorHAnsi" w:hAnsiTheme="minorHAnsi" w:cstheme="minorHAnsi"/>
          <w:sz w:val="22"/>
          <w:szCs w:val="22"/>
        </w:rPr>
        <w:t xml:space="preserve"> včetně ocenění</w:t>
      </w:r>
      <w:r w:rsidR="00DC7F3B" w:rsidRPr="00CC767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C76B40" w:rsidRDefault="0083784D" w:rsidP="00831420">
      <w:pPr>
        <w:jc w:val="both"/>
        <w:rPr>
          <w:rFonts w:asciiTheme="minorHAnsi" w:hAnsiTheme="minorHAnsi" w:cstheme="minorHAnsi"/>
          <w:sz w:val="22"/>
          <w:szCs w:val="22"/>
        </w:rPr>
      </w:pPr>
      <w:r>
        <w:rPr>
          <w:rFonts w:asciiTheme="minorHAnsi" w:hAnsiTheme="minorHAnsi" w:cstheme="minorHAnsi"/>
          <w:sz w:val="22"/>
          <w:szCs w:val="22"/>
        </w:rPr>
        <w:t xml:space="preserve">h) </w:t>
      </w:r>
      <w:r w:rsidRPr="0083784D">
        <w:rPr>
          <w:rFonts w:asciiTheme="minorHAnsi" w:hAnsiTheme="minorHAnsi" w:cstheme="minorHAnsi"/>
          <w:sz w:val="22"/>
          <w:szCs w:val="22"/>
        </w:rPr>
        <w:t>návrh smlouvy podepsaný oprávněno</w:t>
      </w:r>
      <w:r w:rsidR="009F2EB5">
        <w:rPr>
          <w:rFonts w:asciiTheme="minorHAnsi" w:hAnsiTheme="minorHAnsi" w:cstheme="minorHAnsi"/>
          <w:sz w:val="22"/>
          <w:szCs w:val="22"/>
        </w:rPr>
        <w:t>u osobou účastníka (Příloha č. 3</w:t>
      </w:r>
      <w:r w:rsidRPr="0083784D">
        <w:rPr>
          <w:rFonts w:asciiTheme="minorHAnsi" w:hAnsiTheme="minorHAnsi" w:cstheme="minorHAnsi"/>
          <w:sz w:val="22"/>
          <w:szCs w:val="22"/>
        </w:rPr>
        <w:t xml:space="preserve"> </w:t>
      </w:r>
      <w:proofErr w:type="gramStart"/>
      <w:r w:rsidRPr="0083784D">
        <w:rPr>
          <w:rFonts w:asciiTheme="minorHAnsi" w:hAnsiTheme="minorHAnsi" w:cstheme="minorHAnsi"/>
          <w:sz w:val="22"/>
          <w:szCs w:val="22"/>
        </w:rPr>
        <w:t>této</w:t>
      </w:r>
      <w:proofErr w:type="gramEnd"/>
      <w:r w:rsidRPr="0083784D">
        <w:rPr>
          <w:rFonts w:asciiTheme="minorHAnsi" w:hAnsiTheme="minorHAnsi" w:cstheme="minorHAnsi"/>
          <w:sz w:val="22"/>
          <w:szCs w:val="22"/>
        </w:rPr>
        <w:t xml:space="preserve"> výzvy).</w:t>
      </w:r>
    </w:p>
    <w:p w:rsidR="00046DF1" w:rsidRDefault="00046DF1"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lastRenderedPageBreak/>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9E6DA7" w:rsidRDefault="009E6DA7"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0,05</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kupní smlouvy</w:t>
      </w:r>
      <w:r w:rsidR="00C32348">
        <w:rPr>
          <w:rFonts w:asciiTheme="minorHAnsi" w:hAnsiTheme="minorHAnsi" w:cstheme="minorHAnsi"/>
          <w:sz w:val="22"/>
          <w:szCs w:val="22"/>
        </w:rPr>
        <w:t xml:space="preserve"> do </w:t>
      </w:r>
      <w:r w:rsidR="00E15A63">
        <w:rPr>
          <w:rFonts w:asciiTheme="minorHAnsi" w:hAnsiTheme="minorHAnsi" w:cstheme="minorHAnsi"/>
          <w:sz w:val="22"/>
          <w:szCs w:val="22"/>
        </w:rPr>
        <w:t>5</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rsidR="00C32556" w:rsidRDefault="00AB08F2" w:rsidP="00AB08F2">
      <w:pPr>
        <w:jc w:val="both"/>
        <w:rPr>
          <w:rFonts w:asciiTheme="minorHAnsi" w:hAnsiTheme="minorHAnsi" w:cstheme="minorHAnsi"/>
          <w:sz w:val="22"/>
          <w:szCs w:val="22"/>
        </w:rPr>
      </w:pPr>
      <w:r>
        <w:rPr>
          <w:rFonts w:asciiTheme="minorHAnsi" w:hAnsiTheme="minorHAnsi" w:cstheme="minorHAnsi"/>
          <w:sz w:val="22"/>
          <w:szCs w:val="22"/>
        </w:rPr>
        <w:lastRenderedPageBreak/>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7F3043" w:rsidRDefault="007F3043"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do 5</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kupní 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až o 1</w:t>
      </w:r>
      <w:r w:rsidRPr="00C32556">
        <w:rPr>
          <w:rFonts w:asciiTheme="minorHAnsi" w:hAnsiTheme="minorHAnsi" w:cstheme="minorHAnsi"/>
          <w:b/>
          <w:sz w:val="22"/>
          <w:szCs w:val="22"/>
        </w:rPr>
        <w:t>0 %</w:t>
      </w:r>
      <w:r w:rsidRPr="00214167">
        <w:rPr>
          <w:rFonts w:asciiTheme="minorHAnsi" w:hAnsiTheme="minorHAnsi" w:cstheme="minorHAnsi"/>
          <w:sz w:val="22"/>
          <w:szCs w:val="22"/>
        </w:rPr>
        <w:t xml:space="preserve"> </w:t>
      </w:r>
      <w:r>
        <w:rPr>
          <w:rFonts w:asciiTheme="minorHAnsi" w:hAnsiTheme="minorHAnsi" w:cstheme="minorHAnsi"/>
          <w:sz w:val="22"/>
          <w:szCs w:val="22"/>
        </w:rPr>
        <w:t>za níže uvedených okolností:</w:t>
      </w:r>
    </w:p>
    <w:p w:rsidR="00FD29B3" w:rsidRDefault="00FD29B3"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lastRenderedPageBreak/>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Pr="00214167">
        <w:rPr>
          <w:rFonts w:asciiTheme="minorHAnsi" w:hAnsiTheme="minorHAnsi" w:cstheme="minorHAnsi"/>
          <w:sz w:val="22"/>
          <w:szCs w:val="22"/>
        </w:rPr>
        <w:t xml:space="preserve"> technickými  parametry,</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dodávek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akázky, jejichž potřebu nemohl Z</w:t>
      </w:r>
      <w:r w:rsidRPr="00214167">
        <w:rPr>
          <w:rFonts w:asciiTheme="minorHAnsi" w:hAnsiTheme="minorHAnsi" w:cstheme="minorHAnsi"/>
          <w:sz w:val="22"/>
          <w:szCs w:val="22"/>
        </w:rPr>
        <w:t>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rsidR="00A426D9" w:rsidRDefault="00A426D9" w:rsidP="00735CE7">
      <w:pPr>
        <w:jc w:val="both"/>
        <w:rPr>
          <w:rFonts w:asciiTheme="minorHAnsi" w:hAnsiTheme="minorHAnsi" w:cstheme="minorHAnsi"/>
          <w:sz w:val="22"/>
          <w:szCs w:val="22"/>
        </w:rPr>
      </w:pPr>
    </w:p>
    <w:p w:rsidR="00A426D9" w:rsidRP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A426D9" w:rsidRP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Zadavatel je oprávněn změnit dodavatele v průběhu plnění veřejné zakázky za těchto podmínek:</w:t>
      </w:r>
    </w:p>
    <w:p w:rsidR="00A426D9"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AF31A2" w:rsidRPr="004F7394" w:rsidRDefault="00AF31A2"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zájemce doručit do sídla Z</w:t>
      </w:r>
      <w:r w:rsidRPr="00183457">
        <w:rPr>
          <w:rFonts w:asciiTheme="minorHAnsi" w:hAnsiTheme="minorHAnsi" w:cstheme="minorHAnsi"/>
          <w:bCs/>
          <w:sz w:val="22"/>
          <w:szCs w:val="22"/>
        </w:rPr>
        <w:t xml:space="preserve">adavatele do budovy Pražské konzervatoře, Na Rejdišti 1, </w:t>
      </w:r>
      <w:r w:rsidRPr="00C32348">
        <w:rPr>
          <w:rFonts w:asciiTheme="minorHAnsi" w:hAnsiTheme="minorHAnsi" w:cstheme="minorHAnsi"/>
          <w:bCs/>
          <w:sz w:val="22"/>
          <w:szCs w:val="22"/>
        </w:rPr>
        <w:t xml:space="preserve">Praha </w:t>
      </w:r>
      <w:r w:rsidRPr="00707D23">
        <w:rPr>
          <w:rFonts w:asciiTheme="minorHAnsi" w:hAnsiTheme="minorHAnsi" w:cstheme="minorHAnsi"/>
          <w:bCs/>
          <w:sz w:val="22"/>
          <w:szCs w:val="22"/>
        </w:rPr>
        <w:t xml:space="preserve">1 </w:t>
      </w:r>
      <w:r w:rsidRPr="00C32556">
        <w:rPr>
          <w:rFonts w:asciiTheme="minorHAnsi" w:hAnsiTheme="minorHAnsi" w:cstheme="minorHAnsi"/>
          <w:b/>
          <w:bCs/>
          <w:sz w:val="22"/>
          <w:szCs w:val="22"/>
        </w:rPr>
        <w:t>do</w:t>
      </w:r>
      <w:r w:rsidRPr="00707D23">
        <w:rPr>
          <w:rFonts w:asciiTheme="minorHAnsi" w:hAnsiTheme="minorHAnsi" w:cstheme="minorHAnsi"/>
          <w:bCs/>
          <w:sz w:val="22"/>
          <w:szCs w:val="22"/>
        </w:rPr>
        <w:t xml:space="preserve"> </w:t>
      </w:r>
      <w:r w:rsidR="004A114F">
        <w:rPr>
          <w:rFonts w:asciiTheme="minorHAnsi" w:hAnsiTheme="minorHAnsi" w:cstheme="minorHAnsi"/>
          <w:b/>
          <w:bCs/>
          <w:sz w:val="22"/>
          <w:szCs w:val="22"/>
        </w:rPr>
        <w:t>08. 12</w:t>
      </w:r>
      <w:r w:rsidRPr="00707D23">
        <w:rPr>
          <w:rFonts w:asciiTheme="minorHAnsi" w:hAnsiTheme="minorHAnsi" w:cstheme="minorHAnsi"/>
          <w:b/>
          <w:bCs/>
          <w:sz w:val="22"/>
          <w:szCs w:val="22"/>
        </w:rPr>
        <w:t>.</w:t>
      </w:r>
      <w:r w:rsidR="00951F76" w:rsidRPr="00707D23">
        <w:rPr>
          <w:rFonts w:asciiTheme="minorHAnsi" w:hAnsiTheme="minorHAnsi" w:cstheme="minorHAnsi"/>
          <w:b/>
          <w:bCs/>
          <w:sz w:val="22"/>
          <w:szCs w:val="22"/>
        </w:rPr>
        <w:t xml:space="preserve"> </w:t>
      </w:r>
      <w:r w:rsidR="007E7836" w:rsidRPr="00707D23">
        <w:rPr>
          <w:rFonts w:asciiTheme="minorHAnsi" w:hAnsiTheme="minorHAnsi" w:cstheme="minorHAnsi"/>
          <w:b/>
          <w:bCs/>
          <w:sz w:val="22"/>
          <w:szCs w:val="22"/>
        </w:rPr>
        <w:t>2021</w:t>
      </w:r>
      <w:r w:rsidR="004A114F">
        <w:rPr>
          <w:rFonts w:asciiTheme="minorHAnsi" w:hAnsiTheme="minorHAnsi" w:cstheme="minorHAnsi"/>
          <w:b/>
          <w:bCs/>
          <w:sz w:val="22"/>
          <w:szCs w:val="22"/>
        </w:rPr>
        <w:t xml:space="preserve"> do 13,3</w:t>
      </w:r>
      <w:r w:rsidR="00FA3928">
        <w:rPr>
          <w:rFonts w:asciiTheme="minorHAnsi" w:hAnsiTheme="minorHAnsi" w:cstheme="minorHAnsi"/>
          <w:b/>
          <w:bCs/>
          <w:sz w:val="22"/>
          <w:szCs w:val="22"/>
        </w:rPr>
        <w:t>0</w:t>
      </w:r>
      <w:r w:rsidRPr="00707D23">
        <w:rPr>
          <w:rFonts w:asciiTheme="minorHAnsi" w:hAnsiTheme="minorHAnsi" w:cstheme="minorHAnsi"/>
          <w:b/>
          <w:bCs/>
          <w:sz w:val="22"/>
          <w:szCs w:val="22"/>
        </w:rPr>
        <w:t xml:space="preserve"> hod</w:t>
      </w:r>
      <w:r w:rsidRPr="00707D23">
        <w:rPr>
          <w:rFonts w:asciiTheme="minorHAnsi" w:hAnsiTheme="minorHAnsi" w:cstheme="minorHAnsi"/>
          <w:bCs/>
          <w:sz w:val="22"/>
          <w:szCs w:val="22"/>
        </w:rPr>
        <w:t>.,</w:t>
      </w:r>
      <w:r w:rsidR="009D6C2E" w:rsidRPr="00707D23">
        <w:rPr>
          <w:rFonts w:asciiTheme="minorHAnsi" w:hAnsiTheme="minorHAnsi" w:cstheme="minorHAnsi"/>
          <w:bCs/>
          <w:sz w:val="22"/>
          <w:szCs w:val="22"/>
        </w:rPr>
        <w:t xml:space="preserve"> </w:t>
      </w:r>
      <w:r w:rsidRPr="00707D23">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64A21" w:rsidRPr="004C1972" w:rsidRDefault="00364A21"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D62649" w:rsidRPr="00D62649">
        <w:rPr>
          <w:rFonts w:asciiTheme="minorHAnsi" w:hAnsiTheme="minorHAnsi" w:cstheme="minorHAnsi"/>
          <w:b/>
          <w:sz w:val="22"/>
          <w:szCs w:val="22"/>
        </w:rPr>
        <w:t>Dodávka nového záložního zdroje pro UPS Pražské konzervatoře</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831420" w:rsidRDefault="00831420" w:rsidP="0083142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463B8E">
        <w:rPr>
          <w:rFonts w:asciiTheme="minorHAnsi" w:hAnsiTheme="minorHAnsi" w:cstheme="minorHAnsi"/>
          <w:b/>
          <w:sz w:val="22"/>
          <w:szCs w:val="22"/>
        </w:rPr>
        <w:t>xxxxxxxxxxxxxx</w:t>
      </w:r>
      <w:proofErr w:type="spellEnd"/>
      <w:r w:rsidR="008300E8">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p>
    <w:p w:rsidR="008C1B40" w:rsidRPr="008C049E" w:rsidRDefault="008C1B40" w:rsidP="004314F0">
      <w:pPr>
        <w:jc w:val="both"/>
        <w:rPr>
          <w:rFonts w:asciiTheme="minorHAnsi" w:hAnsiTheme="minorHAnsi" w:cstheme="minorHAnsi"/>
          <w:sz w:val="22"/>
          <w:szCs w:val="22"/>
        </w:rPr>
      </w:pPr>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16</w:t>
      </w:r>
      <w:r w:rsidR="004314F0" w:rsidRPr="004C1972">
        <w:rPr>
          <w:rFonts w:asciiTheme="minorHAnsi" w:hAnsiTheme="minorHAnsi" w:cstheme="minorHAnsi"/>
          <w:b/>
          <w:bCs/>
          <w:sz w:val="22"/>
          <w:szCs w:val="22"/>
        </w:rPr>
        <w:t>. Termín otevírání obálek s nabídkami</w:t>
      </w:r>
    </w:p>
    <w:p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707D23">
        <w:rPr>
          <w:rFonts w:asciiTheme="minorHAnsi" w:hAnsiTheme="minorHAnsi" w:cstheme="minorHAnsi"/>
          <w:bCs/>
          <w:sz w:val="22"/>
          <w:szCs w:val="22"/>
        </w:rPr>
        <w:t xml:space="preserve">dne </w:t>
      </w:r>
      <w:r w:rsidR="004A114F">
        <w:rPr>
          <w:rFonts w:asciiTheme="minorHAnsi" w:hAnsiTheme="minorHAnsi" w:cstheme="minorHAnsi"/>
          <w:b/>
          <w:bCs/>
          <w:sz w:val="22"/>
          <w:szCs w:val="22"/>
        </w:rPr>
        <w:t>08</w:t>
      </w:r>
      <w:r w:rsidR="003948CA" w:rsidRPr="00C32556">
        <w:rPr>
          <w:rFonts w:asciiTheme="minorHAnsi" w:hAnsiTheme="minorHAnsi" w:cstheme="minorHAnsi"/>
          <w:b/>
          <w:bCs/>
          <w:sz w:val="22"/>
          <w:szCs w:val="22"/>
        </w:rPr>
        <w:t xml:space="preserve">. </w:t>
      </w:r>
      <w:r w:rsidR="004A114F">
        <w:rPr>
          <w:rFonts w:asciiTheme="minorHAnsi" w:hAnsiTheme="minorHAnsi" w:cstheme="minorHAnsi"/>
          <w:b/>
          <w:bCs/>
          <w:sz w:val="22"/>
          <w:szCs w:val="22"/>
        </w:rPr>
        <w:t>12</w:t>
      </w:r>
      <w:r w:rsidR="006607D2" w:rsidRPr="00C32556">
        <w:rPr>
          <w:rFonts w:asciiTheme="minorHAnsi" w:hAnsiTheme="minorHAnsi" w:cstheme="minorHAnsi"/>
          <w:b/>
          <w:bCs/>
          <w:sz w:val="22"/>
          <w:szCs w:val="22"/>
        </w:rPr>
        <w:t>.</w:t>
      </w:r>
      <w:r w:rsidR="00951F76" w:rsidRPr="00C32556">
        <w:rPr>
          <w:rFonts w:asciiTheme="minorHAnsi" w:hAnsiTheme="minorHAnsi" w:cstheme="minorHAnsi"/>
          <w:b/>
          <w:bCs/>
          <w:sz w:val="22"/>
          <w:szCs w:val="22"/>
        </w:rPr>
        <w:t xml:space="preserve"> </w:t>
      </w:r>
      <w:r w:rsidR="007E7836" w:rsidRPr="00C32556">
        <w:rPr>
          <w:rFonts w:asciiTheme="minorHAnsi" w:hAnsiTheme="minorHAnsi" w:cstheme="minorHAnsi"/>
          <w:b/>
          <w:bCs/>
          <w:sz w:val="22"/>
          <w:szCs w:val="22"/>
        </w:rPr>
        <w:t>2021</w:t>
      </w:r>
      <w:r w:rsidRPr="00C32556">
        <w:rPr>
          <w:rFonts w:asciiTheme="minorHAnsi" w:hAnsiTheme="minorHAnsi" w:cstheme="minorHAnsi"/>
          <w:b/>
          <w:bCs/>
          <w:sz w:val="22"/>
          <w:szCs w:val="22"/>
        </w:rPr>
        <w:t xml:space="preserve"> </w:t>
      </w:r>
      <w:r w:rsidR="00C32348" w:rsidRPr="00C32556">
        <w:rPr>
          <w:rFonts w:asciiTheme="minorHAnsi" w:hAnsiTheme="minorHAnsi" w:cstheme="minorHAnsi"/>
          <w:b/>
          <w:bCs/>
          <w:sz w:val="22"/>
          <w:szCs w:val="22"/>
        </w:rPr>
        <w:t>v </w:t>
      </w:r>
      <w:r w:rsidR="004A114F">
        <w:rPr>
          <w:rFonts w:asciiTheme="minorHAnsi" w:hAnsiTheme="minorHAnsi" w:cstheme="minorHAnsi"/>
          <w:b/>
          <w:bCs/>
          <w:sz w:val="22"/>
          <w:szCs w:val="22"/>
        </w:rPr>
        <w:t>14,0</w:t>
      </w:r>
      <w:r w:rsidR="00A25773" w:rsidRPr="00C32556">
        <w:rPr>
          <w:rFonts w:asciiTheme="minorHAnsi" w:hAnsiTheme="minorHAnsi" w:cstheme="minorHAnsi"/>
          <w:b/>
          <w:bCs/>
          <w:sz w:val="22"/>
          <w:szCs w:val="22"/>
        </w:rPr>
        <w:t>0</w:t>
      </w:r>
      <w:r w:rsidRPr="00C32556">
        <w:rPr>
          <w:rFonts w:asciiTheme="minorHAnsi" w:hAnsiTheme="minorHAnsi" w:cstheme="minorHAnsi"/>
          <w:b/>
          <w:bCs/>
          <w:sz w:val="22"/>
          <w:szCs w:val="22"/>
        </w:rPr>
        <w:t xml:space="preserve"> hod.</w:t>
      </w:r>
      <w:r w:rsidRPr="00707D23">
        <w:rPr>
          <w:rFonts w:asciiTheme="minorHAnsi" w:hAnsiTheme="minorHAnsi" w:cstheme="minorHAnsi"/>
          <w:bCs/>
          <w:sz w:val="22"/>
          <w:szCs w:val="22"/>
        </w:rPr>
        <w:t xml:space="preserve"> v budově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rsidR="008C1B40" w:rsidRPr="00694FA3"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EE61A5" w:rsidRDefault="00EE61A5" w:rsidP="00087A1E">
      <w:pPr>
        <w:jc w:val="both"/>
        <w:rPr>
          <w:rFonts w:asciiTheme="minorHAnsi" w:hAnsiTheme="minorHAnsi" w:cstheme="minorHAnsi"/>
          <w:b/>
          <w:bCs/>
          <w:sz w:val="22"/>
          <w:szCs w:val="22"/>
        </w:rPr>
      </w:pPr>
    </w:p>
    <w:p w:rsidR="00087A1E" w:rsidRPr="00DE709C" w:rsidRDefault="009E6DA7" w:rsidP="00087A1E">
      <w:pPr>
        <w:jc w:val="both"/>
        <w:rPr>
          <w:rFonts w:asciiTheme="minorHAnsi" w:hAnsiTheme="minorHAnsi" w:cstheme="minorHAnsi"/>
          <w:b/>
          <w:bCs/>
          <w:sz w:val="22"/>
          <w:szCs w:val="22"/>
        </w:rPr>
      </w:pPr>
      <w:r>
        <w:rPr>
          <w:rFonts w:asciiTheme="minorHAnsi" w:hAnsiTheme="minorHAnsi" w:cstheme="minorHAnsi"/>
          <w:b/>
          <w:bCs/>
          <w:sz w:val="22"/>
          <w:szCs w:val="22"/>
        </w:rPr>
        <w:t>17</w:t>
      </w:r>
      <w:r w:rsidR="00087A1E" w:rsidRPr="00DE709C">
        <w:rPr>
          <w:rFonts w:asciiTheme="minorHAnsi" w:hAnsiTheme="minorHAnsi" w:cstheme="minorHAnsi"/>
          <w:b/>
          <w:bCs/>
          <w:sz w:val="22"/>
          <w:szCs w:val="22"/>
        </w:rPr>
        <w:t>. Nedílnou</w:t>
      </w:r>
      <w:r w:rsidR="009D4392">
        <w:rPr>
          <w:rFonts w:asciiTheme="minorHAnsi" w:hAnsiTheme="minorHAnsi" w:cstheme="minorHAnsi"/>
          <w:b/>
          <w:bCs/>
          <w:sz w:val="22"/>
          <w:szCs w:val="22"/>
        </w:rPr>
        <w:t>, nikoliv však nutně pevně spojenou</w:t>
      </w:r>
      <w:r w:rsidR="00087A1E" w:rsidRPr="00DE709C">
        <w:rPr>
          <w:rFonts w:asciiTheme="minorHAnsi" w:hAnsiTheme="minorHAnsi" w:cstheme="minorHAnsi"/>
          <w:b/>
          <w:bCs/>
          <w:sz w:val="22"/>
          <w:szCs w:val="22"/>
        </w:rPr>
        <w:t xml:space="preserve"> součástí této výzvy jsou následující přílohy, které musí uchazeč</w:t>
      </w:r>
      <w:r w:rsidR="0094208F">
        <w:rPr>
          <w:rFonts w:asciiTheme="minorHAnsi" w:hAnsiTheme="minorHAnsi" w:cstheme="minorHAnsi"/>
          <w:b/>
          <w:bCs/>
          <w:sz w:val="22"/>
          <w:szCs w:val="22"/>
        </w:rPr>
        <w:t xml:space="preserve"> </w:t>
      </w:r>
      <w:r w:rsidR="00087A1E" w:rsidRPr="00DE709C">
        <w:rPr>
          <w:rFonts w:asciiTheme="minorHAnsi" w:hAnsiTheme="minorHAnsi" w:cstheme="minorHAnsi"/>
          <w:b/>
          <w:bCs/>
          <w:sz w:val="22"/>
          <w:szCs w:val="22"/>
        </w:rPr>
        <w:t>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sidR="00694FA3">
        <w:rPr>
          <w:rFonts w:asciiTheme="minorHAnsi" w:hAnsiTheme="minorHAnsi" w:cstheme="minorHAnsi"/>
          <w:bCs/>
          <w:sz w:val="22"/>
          <w:szCs w:val="22"/>
        </w:rPr>
        <w:t>nabídky</w:t>
      </w:r>
    </w:p>
    <w:p w:rsidR="00440D34"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00054D3F">
        <w:rPr>
          <w:rFonts w:asciiTheme="minorHAnsi" w:hAnsiTheme="minorHAnsi" w:cstheme="minorHAnsi"/>
          <w:bCs/>
          <w:sz w:val="22"/>
          <w:szCs w:val="22"/>
        </w:rPr>
        <w:t xml:space="preserve"> vzor</w:t>
      </w:r>
    </w:p>
    <w:p w:rsidR="00B5311B" w:rsidRDefault="00E275FD" w:rsidP="00010437">
      <w:pPr>
        <w:jc w:val="both"/>
        <w:rPr>
          <w:rFonts w:asciiTheme="minorHAnsi" w:hAnsiTheme="minorHAnsi" w:cstheme="minorHAnsi"/>
          <w:bCs/>
          <w:sz w:val="22"/>
          <w:szCs w:val="22"/>
        </w:rPr>
      </w:pPr>
      <w:r>
        <w:rPr>
          <w:rFonts w:asciiTheme="minorHAnsi" w:hAnsiTheme="minorHAnsi" w:cstheme="minorHAnsi"/>
          <w:bCs/>
          <w:sz w:val="22"/>
          <w:szCs w:val="22"/>
        </w:rPr>
        <w:t>3</w:t>
      </w:r>
      <w:r w:rsidR="008F73B1" w:rsidRPr="008155CC">
        <w:rPr>
          <w:rFonts w:asciiTheme="minorHAnsi" w:hAnsiTheme="minorHAnsi" w:cstheme="minorHAnsi"/>
          <w:bCs/>
          <w:sz w:val="22"/>
          <w:szCs w:val="22"/>
        </w:rPr>
        <w:t xml:space="preserve">. </w:t>
      </w:r>
      <w:r w:rsidR="008155CC" w:rsidRPr="008155CC">
        <w:rPr>
          <w:rFonts w:asciiTheme="minorHAnsi" w:hAnsiTheme="minorHAnsi" w:cstheme="minorHAnsi"/>
          <w:bCs/>
          <w:sz w:val="22"/>
          <w:szCs w:val="22"/>
        </w:rPr>
        <w:t xml:space="preserve">Návrh </w:t>
      </w:r>
      <w:r w:rsidR="00F0781B">
        <w:rPr>
          <w:rFonts w:asciiTheme="minorHAnsi" w:hAnsiTheme="minorHAnsi" w:cstheme="minorHAnsi"/>
          <w:bCs/>
          <w:sz w:val="22"/>
          <w:szCs w:val="22"/>
        </w:rPr>
        <w:t>kupní smlouvy</w:t>
      </w:r>
      <w:r w:rsidR="008155CC" w:rsidRPr="008155CC">
        <w:rPr>
          <w:rFonts w:asciiTheme="minorHAnsi" w:hAnsiTheme="minorHAnsi" w:cstheme="minorHAnsi"/>
          <w:bCs/>
          <w:sz w:val="22"/>
          <w:szCs w:val="22"/>
        </w:rPr>
        <w:t xml:space="preserve"> – závazné obchodní podmínky</w:t>
      </w:r>
    </w:p>
    <w:p w:rsidR="0094208F" w:rsidRDefault="0094208F"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463B8E">
        <w:rPr>
          <w:rFonts w:asciiTheme="minorHAnsi" w:hAnsiTheme="minorHAnsi" w:cstheme="minorHAnsi"/>
          <w:bCs/>
          <w:sz w:val="22"/>
          <w:szCs w:val="22"/>
        </w:rPr>
        <w:t>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04" w:rsidRDefault="00B93504">
      <w:r>
        <w:separator/>
      </w:r>
    </w:p>
  </w:endnote>
  <w:endnote w:type="continuationSeparator" w:id="0">
    <w:p w:rsidR="00B93504" w:rsidRDefault="00B9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04" w:rsidRDefault="00B93504">
      <w:r>
        <w:separator/>
      </w:r>
    </w:p>
  </w:footnote>
  <w:footnote w:type="continuationSeparator" w:id="0">
    <w:p w:rsidR="00B93504" w:rsidRDefault="00B9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765"/>
    <w:rsid w:val="0006387E"/>
    <w:rsid w:val="00063F69"/>
    <w:rsid w:val="0006483C"/>
    <w:rsid w:val="00065F3A"/>
    <w:rsid w:val="00067A3E"/>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308D"/>
    <w:rsid w:val="001D3E11"/>
    <w:rsid w:val="001D40E5"/>
    <w:rsid w:val="001D4411"/>
    <w:rsid w:val="001D5FDA"/>
    <w:rsid w:val="001E07A0"/>
    <w:rsid w:val="001E12DA"/>
    <w:rsid w:val="001E2951"/>
    <w:rsid w:val="001E2FAC"/>
    <w:rsid w:val="001E464E"/>
    <w:rsid w:val="001E4B58"/>
    <w:rsid w:val="001E7ABF"/>
    <w:rsid w:val="001F0D10"/>
    <w:rsid w:val="001F1C15"/>
    <w:rsid w:val="001F1D27"/>
    <w:rsid w:val="001F2D12"/>
    <w:rsid w:val="001F437F"/>
    <w:rsid w:val="001F54C7"/>
    <w:rsid w:val="001F78C6"/>
    <w:rsid w:val="00201936"/>
    <w:rsid w:val="00202022"/>
    <w:rsid w:val="002021B0"/>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40987"/>
    <w:rsid w:val="00241CBD"/>
    <w:rsid w:val="002435E4"/>
    <w:rsid w:val="002448F5"/>
    <w:rsid w:val="002506E7"/>
    <w:rsid w:val="0025325F"/>
    <w:rsid w:val="002548DB"/>
    <w:rsid w:val="00254B48"/>
    <w:rsid w:val="002554A5"/>
    <w:rsid w:val="00255E2E"/>
    <w:rsid w:val="002565C8"/>
    <w:rsid w:val="002575B3"/>
    <w:rsid w:val="0026034C"/>
    <w:rsid w:val="00261388"/>
    <w:rsid w:val="002616DE"/>
    <w:rsid w:val="0026218E"/>
    <w:rsid w:val="00263968"/>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3974"/>
    <w:rsid w:val="003545E4"/>
    <w:rsid w:val="00354A3E"/>
    <w:rsid w:val="0035597A"/>
    <w:rsid w:val="00355C4C"/>
    <w:rsid w:val="00356354"/>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3B8E"/>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B74"/>
    <w:rsid w:val="004953EC"/>
    <w:rsid w:val="00496AC3"/>
    <w:rsid w:val="00496B03"/>
    <w:rsid w:val="004972EC"/>
    <w:rsid w:val="004A0295"/>
    <w:rsid w:val="004A029D"/>
    <w:rsid w:val="004A114F"/>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710A"/>
    <w:rsid w:val="004F010A"/>
    <w:rsid w:val="004F1D95"/>
    <w:rsid w:val="004F3299"/>
    <w:rsid w:val="004F4554"/>
    <w:rsid w:val="004F6457"/>
    <w:rsid w:val="004F7394"/>
    <w:rsid w:val="00502499"/>
    <w:rsid w:val="00502F39"/>
    <w:rsid w:val="0050434A"/>
    <w:rsid w:val="005046B6"/>
    <w:rsid w:val="005051AF"/>
    <w:rsid w:val="00506607"/>
    <w:rsid w:val="00506635"/>
    <w:rsid w:val="0050755D"/>
    <w:rsid w:val="0050795C"/>
    <w:rsid w:val="005102B9"/>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3F78"/>
    <w:rsid w:val="005348E2"/>
    <w:rsid w:val="00534E9A"/>
    <w:rsid w:val="00536C7B"/>
    <w:rsid w:val="005419CE"/>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9C4"/>
    <w:rsid w:val="00582A8F"/>
    <w:rsid w:val="00586528"/>
    <w:rsid w:val="00586855"/>
    <w:rsid w:val="005869BF"/>
    <w:rsid w:val="005923D0"/>
    <w:rsid w:val="00592717"/>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D0138"/>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B4"/>
    <w:rsid w:val="00604FFA"/>
    <w:rsid w:val="0060588F"/>
    <w:rsid w:val="00606928"/>
    <w:rsid w:val="006075F4"/>
    <w:rsid w:val="00607710"/>
    <w:rsid w:val="0060783D"/>
    <w:rsid w:val="00607A51"/>
    <w:rsid w:val="0061142E"/>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4ED9"/>
    <w:rsid w:val="006666FA"/>
    <w:rsid w:val="006711E6"/>
    <w:rsid w:val="00676085"/>
    <w:rsid w:val="0068002C"/>
    <w:rsid w:val="00682612"/>
    <w:rsid w:val="006826D5"/>
    <w:rsid w:val="00682827"/>
    <w:rsid w:val="006871A2"/>
    <w:rsid w:val="0069002A"/>
    <w:rsid w:val="00690132"/>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EB1"/>
    <w:rsid w:val="00895F3D"/>
    <w:rsid w:val="00897081"/>
    <w:rsid w:val="008A0B2B"/>
    <w:rsid w:val="008A144F"/>
    <w:rsid w:val="008A1BE6"/>
    <w:rsid w:val="008A1D00"/>
    <w:rsid w:val="008A653C"/>
    <w:rsid w:val="008A6EB9"/>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AA6"/>
    <w:rsid w:val="00903099"/>
    <w:rsid w:val="00904479"/>
    <w:rsid w:val="009078C3"/>
    <w:rsid w:val="00912028"/>
    <w:rsid w:val="00912B47"/>
    <w:rsid w:val="00913740"/>
    <w:rsid w:val="00914222"/>
    <w:rsid w:val="00915505"/>
    <w:rsid w:val="00915C61"/>
    <w:rsid w:val="00915E4D"/>
    <w:rsid w:val="00916B9C"/>
    <w:rsid w:val="00916C0F"/>
    <w:rsid w:val="0092038A"/>
    <w:rsid w:val="00920C52"/>
    <w:rsid w:val="00924F00"/>
    <w:rsid w:val="00926B67"/>
    <w:rsid w:val="00930D4E"/>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87A"/>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52BB"/>
    <w:rsid w:val="009C6057"/>
    <w:rsid w:val="009C76C3"/>
    <w:rsid w:val="009D23D6"/>
    <w:rsid w:val="009D3739"/>
    <w:rsid w:val="009D416E"/>
    <w:rsid w:val="009D4392"/>
    <w:rsid w:val="009D4CB7"/>
    <w:rsid w:val="009D6C2E"/>
    <w:rsid w:val="009E248E"/>
    <w:rsid w:val="009E2C59"/>
    <w:rsid w:val="009E346F"/>
    <w:rsid w:val="009E3CE3"/>
    <w:rsid w:val="009E4868"/>
    <w:rsid w:val="009E4CFA"/>
    <w:rsid w:val="009E52F3"/>
    <w:rsid w:val="009E5511"/>
    <w:rsid w:val="009E5A65"/>
    <w:rsid w:val="009E604B"/>
    <w:rsid w:val="009E6DA7"/>
    <w:rsid w:val="009F03C9"/>
    <w:rsid w:val="009F123C"/>
    <w:rsid w:val="009F18BE"/>
    <w:rsid w:val="009F21BC"/>
    <w:rsid w:val="009F2EB5"/>
    <w:rsid w:val="009F328F"/>
    <w:rsid w:val="009F6045"/>
    <w:rsid w:val="009F7909"/>
    <w:rsid w:val="009F7BAD"/>
    <w:rsid w:val="00A004A9"/>
    <w:rsid w:val="00A03670"/>
    <w:rsid w:val="00A0536A"/>
    <w:rsid w:val="00A06DC6"/>
    <w:rsid w:val="00A07469"/>
    <w:rsid w:val="00A11EC0"/>
    <w:rsid w:val="00A12292"/>
    <w:rsid w:val="00A129F9"/>
    <w:rsid w:val="00A1489D"/>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21E"/>
    <w:rsid w:val="00B17415"/>
    <w:rsid w:val="00B204D0"/>
    <w:rsid w:val="00B20E96"/>
    <w:rsid w:val="00B240C2"/>
    <w:rsid w:val="00B25A74"/>
    <w:rsid w:val="00B27730"/>
    <w:rsid w:val="00B31EF6"/>
    <w:rsid w:val="00B327E8"/>
    <w:rsid w:val="00B32BD8"/>
    <w:rsid w:val="00B3338D"/>
    <w:rsid w:val="00B33C0C"/>
    <w:rsid w:val="00B35E41"/>
    <w:rsid w:val="00B37CFE"/>
    <w:rsid w:val="00B43D3E"/>
    <w:rsid w:val="00B43F89"/>
    <w:rsid w:val="00B44103"/>
    <w:rsid w:val="00B45560"/>
    <w:rsid w:val="00B459A1"/>
    <w:rsid w:val="00B461C2"/>
    <w:rsid w:val="00B50B0B"/>
    <w:rsid w:val="00B5256C"/>
    <w:rsid w:val="00B52E35"/>
    <w:rsid w:val="00B5311B"/>
    <w:rsid w:val="00B532F6"/>
    <w:rsid w:val="00B539C6"/>
    <w:rsid w:val="00B542B0"/>
    <w:rsid w:val="00B561BB"/>
    <w:rsid w:val="00B624A5"/>
    <w:rsid w:val="00B63EA4"/>
    <w:rsid w:val="00B65E3D"/>
    <w:rsid w:val="00B716FC"/>
    <w:rsid w:val="00B718CA"/>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3504"/>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BEB"/>
    <w:rsid w:val="00BB441A"/>
    <w:rsid w:val="00BB5500"/>
    <w:rsid w:val="00BC1457"/>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DA9"/>
    <w:rsid w:val="00CC738B"/>
    <w:rsid w:val="00CC7675"/>
    <w:rsid w:val="00CC76A7"/>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449A"/>
    <w:rsid w:val="00D95428"/>
    <w:rsid w:val="00D95EFD"/>
    <w:rsid w:val="00D95F3A"/>
    <w:rsid w:val="00D960C8"/>
    <w:rsid w:val="00D96A19"/>
    <w:rsid w:val="00DA23FD"/>
    <w:rsid w:val="00DA282B"/>
    <w:rsid w:val="00DA3EFC"/>
    <w:rsid w:val="00DA48DC"/>
    <w:rsid w:val="00DA5551"/>
    <w:rsid w:val="00DB0D05"/>
    <w:rsid w:val="00DB15C8"/>
    <w:rsid w:val="00DB2938"/>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E08D4"/>
    <w:rsid w:val="00DE1F48"/>
    <w:rsid w:val="00DE383F"/>
    <w:rsid w:val="00DE38D8"/>
    <w:rsid w:val="00DE45CA"/>
    <w:rsid w:val="00DE7EEE"/>
    <w:rsid w:val="00DF03E9"/>
    <w:rsid w:val="00DF041E"/>
    <w:rsid w:val="00DF56F0"/>
    <w:rsid w:val="00DF66E6"/>
    <w:rsid w:val="00DF7766"/>
    <w:rsid w:val="00E0258B"/>
    <w:rsid w:val="00E02625"/>
    <w:rsid w:val="00E04DD4"/>
    <w:rsid w:val="00E04E98"/>
    <w:rsid w:val="00E0531F"/>
    <w:rsid w:val="00E07CAD"/>
    <w:rsid w:val="00E10827"/>
    <w:rsid w:val="00E117FA"/>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6079F"/>
    <w:rsid w:val="00E60882"/>
    <w:rsid w:val="00E60A62"/>
    <w:rsid w:val="00E6179C"/>
    <w:rsid w:val="00E6225C"/>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61A5"/>
    <w:rsid w:val="00EE7F4C"/>
    <w:rsid w:val="00EF3BCB"/>
    <w:rsid w:val="00EF44BF"/>
    <w:rsid w:val="00EF4735"/>
    <w:rsid w:val="00EF5166"/>
    <w:rsid w:val="00EF532E"/>
    <w:rsid w:val="00EF5408"/>
    <w:rsid w:val="00F00011"/>
    <w:rsid w:val="00F005B7"/>
    <w:rsid w:val="00F006F2"/>
    <w:rsid w:val="00F02D41"/>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14826"/>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7722-FF38-4FD6-A6EE-9B99BCED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4832</Words>
  <Characters>28514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33280</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PKAdmin</cp:lastModifiedBy>
  <cp:revision>3</cp:revision>
  <cp:lastPrinted>2020-06-23T09:26:00Z</cp:lastPrinted>
  <dcterms:created xsi:type="dcterms:W3CDTF">2021-12-23T11:17:00Z</dcterms:created>
  <dcterms:modified xsi:type="dcterms:W3CDTF">2021-12-23T11:19:00Z</dcterms:modified>
</cp:coreProperties>
</file>