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5C6C" w14:textId="77777777" w:rsidR="00907213" w:rsidRPr="00F41D20" w:rsidRDefault="00907213" w:rsidP="00907213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NÁJEMNÍ SMLOUVA</w:t>
      </w:r>
    </w:p>
    <w:p w14:paraId="31445F1F" w14:textId="72F4E7AD" w:rsidR="00907213" w:rsidRPr="00F41D20" w:rsidRDefault="00907213" w:rsidP="00907213">
      <w:pPr>
        <w:jc w:val="center"/>
        <w:rPr>
          <w:rFonts w:ascii="Georgia" w:hAnsi="Georgia" w:cs="Arial"/>
        </w:rPr>
      </w:pPr>
      <w:r w:rsidRPr="00F41D20">
        <w:rPr>
          <w:rFonts w:ascii="Georgia" w:hAnsi="Georgia" w:cs="Arial"/>
          <w:b/>
        </w:rPr>
        <w:t xml:space="preserve">č. </w:t>
      </w:r>
      <w:r w:rsidR="00DC2414">
        <w:rPr>
          <w:rFonts w:ascii="Georgia" w:hAnsi="Georgia" w:cs="Arial"/>
          <w:b/>
        </w:rPr>
        <w:t>21</w:t>
      </w:r>
      <w:r w:rsidR="002E7106">
        <w:rPr>
          <w:rFonts w:ascii="Georgia" w:hAnsi="Georgia" w:cs="Arial"/>
          <w:b/>
        </w:rPr>
        <w:t>1221</w:t>
      </w:r>
    </w:p>
    <w:p w14:paraId="2701F178" w14:textId="77777777" w:rsidR="00C47301" w:rsidRDefault="00C47301" w:rsidP="00907213">
      <w:pPr>
        <w:rPr>
          <w:rFonts w:ascii="Georgia" w:hAnsi="Georgia" w:cs="Arial"/>
        </w:rPr>
      </w:pPr>
    </w:p>
    <w:p w14:paraId="10994DD5" w14:textId="77777777" w:rsidR="00DC2414" w:rsidRDefault="00DC2414" w:rsidP="00907213">
      <w:pPr>
        <w:rPr>
          <w:rFonts w:ascii="Georgia" w:hAnsi="Georgia" w:cs="Arial"/>
          <w:b/>
        </w:rPr>
      </w:pPr>
      <w:r w:rsidRPr="00DC2414">
        <w:rPr>
          <w:rFonts w:ascii="Georgia" w:hAnsi="Georgia" w:cs="Arial"/>
          <w:b/>
        </w:rPr>
        <w:t>Ústředna s.r.o.</w:t>
      </w:r>
    </w:p>
    <w:p w14:paraId="644B918F" w14:textId="41A2D7E9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</w:t>
      </w:r>
      <w:r w:rsidR="00DC2414">
        <w:rPr>
          <w:rFonts w:ascii="Georgia" w:hAnsi="Georgia" w:cs="Arial"/>
        </w:rPr>
        <w:t>:</w:t>
      </w:r>
      <w:r w:rsidRPr="00F41D20">
        <w:rPr>
          <w:rFonts w:ascii="Georgia" w:hAnsi="Georgia" w:cs="Arial"/>
        </w:rPr>
        <w:t xml:space="preserve"> </w:t>
      </w:r>
      <w:r w:rsidR="002E7106" w:rsidRPr="00DC2414">
        <w:rPr>
          <w:rFonts w:ascii="Georgia" w:hAnsi="Georgia" w:cs="Arial"/>
        </w:rPr>
        <w:t>Holandská 669/1</w:t>
      </w:r>
      <w:r w:rsidR="002E7106">
        <w:rPr>
          <w:rFonts w:ascii="Georgia" w:hAnsi="Georgia" w:cs="Arial"/>
        </w:rPr>
        <w:t xml:space="preserve">, </w:t>
      </w:r>
      <w:r w:rsidR="00DC2414" w:rsidRPr="00DC2414">
        <w:rPr>
          <w:rFonts w:ascii="Georgia" w:hAnsi="Georgia" w:cs="Arial"/>
        </w:rPr>
        <w:t>Praha 10</w:t>
      </w:r>
      <w:r w:rsidR="002E7106">
        <w:rPr>
          <w:rFonts w:ascii="Georgia" w:hAnsi="Georgia" w:cs="Arial"/>
        </w:rPr>
        <w:t xml:space="preserve"> -</w:t>
      </w:r>
      <w:r w:rsidR="00DC2414" w:rsidRPr="00DC2414">
        <w:rPr>
          <w:rFonts w:ascii="Georgia" w:hAnsi="Georgia" w:cs="Arial"/>
        </w:rPr>
        <w:t xml:space="preserve"> Vršovice</w:t>
      </w:r>
    </w:p>
    <w:p w14:paraId="421C0918" w14:textId="77777777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DC2414" w:rsidRPr="00DC2414">
        <w:rPr>
          <w:rFonts w:ascii="Georgia" w:hAnsi="Georgia" w:cs="Arial"/>
        </w:rPr>
        <w:t>03495159</w:t>
      </w:r>
      <w:r w:rsidRPr="00F41D20">
        <w:rPr>
          <w:rFonts w:ascii="Georgia" w:hAnsi="Georgia" w:cs="Arial"/>
        </w:rPr>
        <w:t xml:space="preserve">, DIČ: </w:t>
      </w:r>
      <w:r w:rsidR="00DC2414" w:rsidRPr="00DC2414">
        <w:rPr>
          <w:rFonts w:ascii="Georgia" w:hAnsi="Georgia" w:cs="Arial"/>
        </w:rPr>
        <w:t>CZ03495159</w:t>
      </w:r>
    </w:p>
    <w:p w14:paraId="4895B802" w14:textId="3868C266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zastoupená </w:t>
      </w:r>
      <w:r w:rsidR="002E7106">
        <w:rPr>
          <w:rFonts w:ascii="Georgia" w:hAnsi="Georgia" w:cs="Arial"/>
        </w:rPr>
        <w:t>Petrem Prokopem, ředitelem</w:t>
      </w:r>
    </w:p>
    <w:p w14:paraId="32C0F9D9" w14:textId="77777777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pronajímatel</w:t>
      </w:r>
      <w:r w:rsidRPr="00F41D20">
        <w:rPr>
          <w:rFonts w:ascii="Georgia" w:hAnsi="Georgia" w:cs="Arial"/>
        </w:rPr>
        <w:t>“)</w:t>
      </w:r>
    </w:p>
    <w:p w14:paraId="303DBA7F" w14:textId="77777777" w:rsidR="00907213" w:rsidRPr="00F41D20" w:rsidRDefault="00907213" w:rsidP="00907213">
      <w:pPr>
        <w:rPr>
          <w:rFonts w:ascii="Georgia" w:hAnsi="Georgia"/>
          <w:color w:val="000000"/>
        </w:rPr>
      </w:pPr>
    </w:p>
    <w:p w14:paraId="4B286A9C" w14:textId="77777777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a</w:t>
      </w:r>
    </w:p>
    <w:p w14:paraId="688EBFA8" w14:textId="77777777" w:rsidR="00907213" w:rsidRPr="00F41D20" w:rsidRDefault="00907213" w:rsidP="00907213">
      <w:pPr>
        <w:rPr>
          <w:rFonts w:ascii="Georgia" w:hAnsi="Georgia" w:cs="Arial"/>
        </w:rPr>
      </w:pPr>
    </w:p>
    <w:p w14:paraId="475B79D4" w14:textId="77777777" w:rsidR="00DC2414" w:rsidRPr="00FD6869" w:rsidRDefault="00DC2414" w:rsidP="00DC2414">
      <w:pPr>
        <w:rPr>
          <w:rFonts w:ascii="Georgia" w:hAnsi="Georgia" w:cs="Arial"/>
          <w:b/>
        </w:rPr>
      </w:pPr>
      <w:r w:rsidRPr="00FD6869">
        <w:rPr>
          <w:rFonts w:ascii="Georgia" w:hAnsi="Georgia" w:cs="Arial"/>
          <w:b/>
        </w:rPr>
        <w:t>Pražský filharmonický sbor</w:t>
      </w:r>
    </w:p>
    <w:p w14:paraId="1B5DA624" w14:textId="77777777" w:rsidR="00DC2414" w:rsidRPr="00FD6869" w:rsidRDefault="00DC2414" w:rsidP="00DC2414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>se sídlem Melantrichova 970/17B, Praha 1, Česká republika</w:t>
      </w:r>
    </w:p>
    <w:p w14:paraId="72BB6AAC" w14:textId="77777777" w:rsidR="00DC2414" w:rsidRPr="00F41D20" w:rsidRDefault="00DC2414" w:rsidP="00DC24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Pr="00FD6869">
        <w:rPr>
          <w:rFonts w:ascii="Georgia" w:hAnsi="Georgia" w:cs="Arial"/>
        </w:rPr>
        <w:t>14450577</w:t>
      </w:r>
    </w:p>
    <w:p w14:paraId="1AF84026" w14:textId="77777777" w:rsidR="00DC2414" w:rsidRDefault="00DC2414" w:rsidP="00DC2414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>
        <w:rPr>
          <w:rFonts w:ascii="Georgia" w:hAnsi="Georgia" w:cs="Arial"/>
        </w:rPr>
        <w:t xml:space="preserve">Davidem Marečkem, ředitelem </w:t>
      </w:r>
    </w:p>
    <w:p w14:paraId="40C1A86D" w14:textId="77777777" w:rsidR="00907213" w:rsidRPr="00F41D20" w:rsidRDefault="00907213" w:rsidP="00DC2414">
      <w:pPr>
        <w:rPr>
          <w:rFonts w:ascii="Georgia" w:hAnsi="Georgia" w:cs="Arial"/>
        </w:rPr>
      </w:pPr>
      <w:r>
        <w:rPr>
          <w:rFonts w:ascii="Georgia" w:hAnsi="Georgia" w:cs="Arial"/>
        </w:rPr>
        <w:t>(</w:t>
      </w:r>
      <w:r w:rsidRPr="00F41D20">
        <w:rPr>
          <w:rFonts w:ascii="Georgia" w:hAnsi="Georgia" w:cs="Arial"/>
        </w:rPr>
        <w:t>dále jen „</w:t>
      </w:r>
      <w:r>
        <w:rPr>
          <w:rFonts w:ascii="Georgia" w:hAnsi="Georgia" w:cs="Arial"/>
          <w:b/>
        </w:rPr>
        <w:t>nájemce</w:t>
      </w:r>
      <w:r w:rsidRPr="00F41D20">
        <w:rPr>
          <w:rFonts w:ascii="Georgia" w:hAnsi="Georgia" w:cs="Arial"/>
        </w:rPr>
        <w:t>“)</w:t>
      </w:r>
    </w:p>
    <w:p w14:paraId="60674765" w14:textId="77777777" w:rsidR="00907213" w:rsidRPr="00907213" w:rsidRDefault="00907213" w:rsidP="00907213">
      <w:pPr>
        <w:rPr>
          <w:rFonts w:ascii="Georgia" w:hAnsi="Georgia" w:cs="Arial"/>
        </w:rPr>
      </w:pPr>
    </w:p>
    <w:p w14:paraId="752AD9CF" w14:textId="77777777" w:rsidR="00907213" w:rsidRPr="008C2B14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Pr="008C2B14">
        <w:rPr>
          <w:rFonts w:ascii="Georgia" w:hAnsi="Georgia" w:cs="Arial"/>
        </w:rPr>
        <w:t>:</w:t>
      </w:r>
    </w:p>
    <w:p w14:paraId="07F2DE87" w14:textId="77777777" w:rsidR="008F6061" w:rsidRDefault="008F6061" w:rsidP="00907213">
      <w:pPr>
        <w:rPr>
          <w:rFonts w:ascii="Georgia" w:hAnsi="Georgia" w:cs="Arial"/>
        </w:rPr>
      </w:pPr>
    </w:p>
    <w:p w14:paraId="0B4F8C21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05BF927A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2163068C" w14:textId="77777777" w:rsidR="00907213" w:rsidRPr="00907213" w:rsidRDefault="00907213" w:rsidP="00982D21">
      <w:pPr>
        <w:ind w:left="357"/>
        <w:rPr>
          <w:rFonts w:ascii="Georgia" w:hAnsi="Georgia" w:cs="Arial"/>
        </w:rPr>
      </w:pPr>
    </w:p>
    <w:p w14:paraId="28E4BF57" w14:textId="25F681EC" w:rsidR="00A859EE" w:rsidRDefault="00DC2414" w:rsidP="00DF0256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331C68">
        <w:rPr>
          <w:rFonts w:ascii="Georgia" w:hAnsi="Georgia" w:cs="Arial"/>
        </w:rPr>
        <w:t>Předmětem</w:t>
      </w:r>
      <w:r w:rsidR="00982D21" w:rsidRPr="00331C68">
        <w:rPr>
          <w:rFonts w:ascii="Georgia" w:hAnsi="Georgia" w:cs="Arial"/>
        </w:rPr>
        <w:t xml:space="preserve"> této smlouvy je závazek pronají</w:t>
      </w:r>
      <w:r w:rsidRPr="00331C68">
        <w:rPr>
          <w:rFonts w:ascii="Georgia" w:hAnsi="Georgia" w:cs="Arial"/>
        </w:rPr>
        <w:t xml:space="preserve">matele </w:t>
      </w:r>
      <w:r w:rsidR="00331C68" w:rsidRPr="00331C68">
        <w:rPr>
          <w:rFonts w:ascii="Georgia" w:hAnsi="Georgia" w:cs="Arial"/>
        </w:rPr>
        <w:t>posk</w:t>
      </w:r>
      <w:r w:rsidR="00982D21" w:rsidRPr="00331C68">
        <w:rPr>
          <w:rFonts w:ascii="Georgia" w:hAnsi="Georgia" w:cs="Arial"/>
        </w:rPr>
        <w:t>ytnout</w:t>
      </w:r>
      <w:r w:rsidRPr="00331C68">
        <w:rPr>
          <w:rFonts w:ascii="Georgia" w:hAnsi="Georgia" w:cs="Arial"/>
        </w:rPr>
        <w:t xml:space="preserve"> </w:t>
      </w:r>
      <w:r w:rsidR="00331C68" w:rsidRPr="00331C68">
        <w:rPr>
          <w:rFonts w:ascii="Georgia" w:hAnsi="Georgia" w:cs="Arial"/>
        </w:rPr>
        <w:t>nájemci za účelem zajištění akce</w:t>
      </w:r>
      <w:r w:rsidR="006D042A">
        <w:rPr>
          <w:rFonts w:ascii="Georgia" w:hAnsi="Georgia" w:cs="Arial"/>
        </w:rPr>
        <w:t xml:space="preserve"> nahrávání díla I. Stravinského Svatba</w:t>
      </w:r>
      <w:r w:rsidR="00331C68" w:rsidRPr="00331C68">
        <w:rPr>
          <w:rFonts w:ascii="Georgia" w:hAnsi="Georgia" w:cs="Arial"/>
        </w:rPr>
        <w:t xml:space="preserve"> </w:t>
      </w:r>
      <w:r w:rsidR="00DF736D">
        <w:rPr>
          <w:rFonts w:ascii="Georgia" w:hAnsi="Georgia" w:cs="Arial"/>
        </w:rPr>
        <w:t xml:space="preserve">Pražským filharmonickým sborem, </w:t>
      </w:r>
      <w:r w:rsidR="00331C68" w:rsidRPr="00331C68">
        <w:rPr>
          <w:rFonts w:ascii="Georgia" w:hAnsi="Georgia" w:cs="Arial"/>
        </w:rPr>
        <w:t xml:space="preserve">konané v termínu </w:t>
      </w:r>
      <w:r w:rsidR="006D042A">
        <w:rPr>
          <w:rFonts w:ascii="Georgia" w:hAnsi="Georgia" w:cs="Arial"/>
        </w:rPr>
        <w:t>21.12.-23.12. a 26.12.-28.12.</w:t>
      </w:r>
      <w:r w:rsidR="00331C68">
        <w:rPr>
          <w:rFonts w:ascii="Georgia" w:hAnsi="Georgia" w:cs="Arial"/>
        </w:rPr>
        <w:t xml:space="preserve"> </w:t>
      </w:r>
      <w:r w:rsidRPr="00331C68">
        <w:rPr>
          <w:rFonts w:ascii="Georgia" w:hAnsi="Georgia" w:cs="Arial"/>
        </w:rPr>
        <w:t>za úplatu krátkodobý nájem</w:t>
      </w:r>
      <w:r w:rsidR="00982D21" w:rsidRPr="00331C68">
        <w:rPr>
          <w:rFonts w:ascii="Georgia" w:hAnsi="Georgia" w:cs="Arial"/>
        </w:rPr>
        <w:t xml:space="preserve"> </w:t>
      </w:r>
      <w:r w:rsidR="00331C68">
        <w:rPr>
          <w:rFonts w:ascii="Georgia" w:hAnsi="Georgia" w:cs="Arial"/>
        </w:rPr>
        <w:t>těchto</w:t>
      </w:r>
      <w:r w:rsidR="00A859EE">
        <w:rPr>
          <w:rFonts w:ascii="Georgia" w:hAnsi="Georgia" w:cs="Arial"/>
        </w:rPr>
        <w:t xml:space="preserve"> </w:t>
      </w:r>
      <w:r w:rsidRPr="00331C68">
        <w:rPr>
          <w:rFonts w:ascii="Georgia" w:hAnsi="Georgia" w:cs="Arial"/>
        </w:rPr>
        <w:t>nebytov</w:t>
      </w:r>
      <w:r w:rsidR="00331C68">
        <w:rPr>
          <w:rFonts w:ascii="Georgia" w:hAnsi="Georgia" w:cs="Arial"/>
        </w:rPr>
        <w:t>ých</w:t>
      </w:r>
      <w:r w:rsidRPr="00331C68">
        <w:rPr>
          <w:rFonts w:ascii="Georgia" w:hAnsi="Georgia" w:cs="Arial"/>
        </w:rPr>
        <w:t xml:space="preserve"> prostor</w:t>
      </w:r>
      <w:r w:rsidR="00DF736D">
        <w:rPr>
          <w:rFonts w:ascii="Georgia" w:hAnsi="Georgia" w:cs="Arial"/>
        </w:rPr>
        <w:t>ech:</w:t>
      </w:r>
    </w:p>
    <w:p w14:paraId="6EFEF37C" w14:textId="2B20E50A" w:rsidR="00331C68" w:rsidRPr="00DF0256" w:rsidRDefault="006D042A" w:rsidP="00DF0256">
      <w:pPr>
        <w:pStyle w:val="Odstavecseseznamem"/>
        <w:numPr>
          <w:ilvl w:val="0"/>
          <w:numId w:val="11"/>
        </w:numPr>
        <w:jc w:val="both"/>
        <w:rPr>
          <w:rFonts w:ascii="Georgia" w:hAnsi="Georgia" w:cs="Arial"/>
        </w:rPr>
      </w:pPr>
      <w:r w:rsidRPr="00DF0256">
        <w:rPr>
          <w:rFonts w:ascii="Georgia" w:hAnsi="Georgia" w:cs="Arial"/>
        </w:rPr>
        <w:t>budov</w:t>
      </w:r>
      <w:r w:rsidR="00DF736D" w:rsidRPr="00DF0256">
        <w:rPr>
          <w:rFonts w:ascii="Georgia" w:hAnsi="Georgia" w:cs="Arial"/>
        </w:rPr>
        <w:t>a</w:t>
      </w:r>
      <w:r w:rsidRPr="00DF0256">
        <w:rPr>
          <w:rFonts w:ascii="Georgia" w:hAnsi="Georgia" w:cs="Arial"/>
        </w:rPr>
        <w:t xml:space="preserve"> </w:t>
      </w:r>
      <w:r w:rsidR="002E7106" w:rsidRPr="00DF0256">
        <w:rPr>
          <w:rFonts w:ascii="Georgia" w:hAnsi="Georgia" w:cs="Arial"/>
        </w:rPr>
        <w:t xml:space="preserve">kulturního centra </w:t>
      </w:r>
      <w:r w:rsidRPr="00DF0256">
        <w:rPr>
          <w:rFonts w:ascii="Georgia" w:hAnsi="Georgia" w:cs="Arial"/>
        </w:rPr>
        <w:t xml:space="preserve">Vzlet </w:t>
      </w:r>
      <w:r w:rsidR="00DC2414" w:rsidRPr="00DF0256">
        <w:rPr>
          <w:rFonts w:ascii="Georgia" w:hAnsi="Georgia" w:cs="Arial"/>
        </w:rPr>
        <w:t xml:space="preserve">na adrese </w:t>
      </w:r>
      <w:r w:rsidRPr="00DF0256">
        <w:rPr>
          <w:rFonts w:ascii="Georgia" w:hAnsi="Georgia" w:cs="Arial"/>
        </w:rPr>
        <w:t xml:space="preserve">Holandská 1, Praha 10 Vršovice </w:t>
      </w:r>
      <w:r w:rsidR="00982D21" w:rsidRPr="00DF0256">
        <w:rPr>
          <w:rFonts w:ascii="Georgia" w:hAnsi="Georgia" w:cs="Arial"/>
        </w:rPr>
        <w:t>(dále jen „</w:t>
      </w:r>
      <w:r w:rsidR="00982D21" w:rsidRPr="00DF0256">
        <w:rPr>
          <w:rFonts w:ascii="Georgia" w:hAnsi="Georgia" w:cs="Arial"/>
          <w:b/>
        </w:rPr>
        <w:t>předmět nájmu</w:t>
      </w:r>
      <w:r w:rsidR="00982D21" w:rsidRPr="00DF0256">
        <w:rPr>
          <w:rFonts w:ascii="Georgia" w:hAnsi="Georgia" w:cs="Arial"/>
        </w:rPr>
        <w:t>“</w:t>
      </w:r>
      <w:r w:rsidR="00331C68" w:rsidRPr="00DF0256">
        <w:rPr>
          <w:rFonts w:ascii="Georgia" w:hAnsi="Georgia" w:cs="Arial"/>
        </w:rPr>
        <w:t>)</w:t>
      </w:r>
    </w:p>
    <w:p w14:paraId="7D3729D1" w14:textId="77777777" w:rsidR="00834521" w:rsidRPr="00907213" w:rsidRDefault="00834521" w:rsidP="00982D21">
      <w:pPr>
        <w:ind w:left="357"/>
        <w:jc w:val="both"/>
        <w:rPr>
          <w:rFonts w:ascii="Georgia" w:hAnsi="Georgia" w:cs="Arial"/>
        </w:rPr>
      </w:pPr>
    </w:p>
    <w:p w14:paraId="1EACF26E" w14:textId="27FF6B27" w:rsidR="00BF193B" w:rsidRPr="00DF0256" w:rsidRDefault="00982D21" w:rsidP="00DF0256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982D21">
        <w:rPr>
          <w:rFonts w:ascii="Georgia" w:hAnsi="Georgia" w:cs="Arial"/>
        </w:rPr>
        <w:t>Současně s prostory poskytne pronajímatel nájemci tyto služby:</w:t>
      </w:r>
    </w:p>
    <w:p w14:paraId="6E28C69A" w14:textId="0CBE8BB1" w:rsidR="00982D21" w:rsidRPr="00DF0256" w:rsidRDefault="00BF193B" w:rsidP="00DF0256">
      <w:pPr>
        <w:pStyle w:val="Odstavecseseznamem"/>
        <w:numPr>
          <w:ilvl w:val="0"/>
          <w:numId w:val="10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3A1EA9" w:rsidRPr="00DF0256">
        <w:rPr>
          <w:rFonts w:ascii="Georgia" w:hAnsi="Georgia" w:cs="Arial"/>
        </w:rPr>
        <w:t>ronájem technického vybavení a inventáře</w:t>
      </w:r>
    </w:p>
    <w:p w14:paraId="5B9469F3" w14:textId="0501B496" w:rsidR="003A1EA9" w:rsidRPr="00DF0256" w:rsidRDefault="00BF193B" w:rsidP="00DF0256">
      <w:pPr>
        <w:pStyle w:val="Odstavecseseznamem"/>
        <w:numPr>
          <w:ilvl w:val="0"/>
          <w:numId w:val="10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3A1EA9" w:rsidRPr="00DF0256">
        <w:rPr>
          <w:rFonts w:ascii="Georgia" w:hAnsi="Georgia" w:cs="Arial"/>
        </w:rPr>
        <w:t>ronájem zázemí</w:t>
      </w:r>
    </w:p>
    <w:p w14:paraId="77B82960" w14:textId="2D798335" w:rsidR="003A1EA9" w:rsidRPr="00DF0256" w:rsidRDefault="00BF193B" w:rsidP="00DF0256">
      <w:pPr>
        <w:pStyle w:val="Odstavecseseznamem"/>
        <w:numPr>
          <w:ilvl w:val="0"/>
          <w:numId w:val="10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3A1EA9" w:rsidRPr="00DF0256">
        <w:rPr>
          <w:rFonts w:ascii="Georgia" w:hAnsi="Georgia" w:cs="Arial"/>
        </w:rPr>
        <w:t>echnické a produkční zajištění</w:t>
      </w:r>
    </w:p>
    <w:p w14:paraId="24F27692" w14:textId="77777777" w:rsidR="00982D21" w:rsidRPr="00907213" w:rsidRDefault="00982D21" w:rsidP="00982D21">
      <w:pPr>
        <w:ind w:left="357"/>
        <w:jc w:val="both"/>
        <w:rPr>
          <w:rFonts w:ascii="Georgia" w:hAnsi="Georgia" w:cs="Arial"/>
        </w:rPr>
      </w:pPr>
    </w:p>
    <w:p w14:paraId="04BB80AE" w14:textId="77777777" w:rsidR="00331C68" w:rsidRPr="006D042A" w:rsidRDefault="00331C68" w:rsidP="00331C6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331C68">
        <w:rPr>
          <w:rFonts w:ascii="Georgia" w:hAnsi="Georgia" w:cs="Arial"/>
        </w:rPr>
        <w:t>V</w:t>
      </w:r>
      <w:r>
        <w:rPr>
          <w:rFonts w:ascii="Georgia" w:hAnsi="Georgia" w:cs="Arial"/>
        </w:rPr>
        <w:t xml:space="preserve"> sjednaném </w:t>
      </w:r>
      <w:r w:rsidRPr="00331C68">
        <w:rPr>
          <w:rFonts w:ascii="Georgia" w:hAnsi="Georgia" w:cs="Arial"/>
        </w:rPr>
        <w:t xml:space="preserve">nájemném jsou zahrnuty </w:t>
      </w:r>
      <w:r w:rsidRPr="006D042A">
        <w:rPr>
          <w:rFonts w:ascii="Georgia" w:hAnsi="Georgia" w:cs="Arial"/>
        </w:rPr>
        <w:t>i energie, jiné než výše uvedené služby, běžné práce a služby elektrikáře, bezpečnostní a požární ostrahy.</w:t>
      </w:r>
    </w:p>
    <w:p w14:paraId="28444B2F" w14:textId="77777777" w:rsidR="00331C68" w:rsidRDefault="00331C68" w:rsidP="00331C68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F0517D9" w14:textId="77777777" w:rsidR="00331C68" w:rsidRPr="00F41D20" w:rsidRDefault="00331C68" w:rsidP="00746AAE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6170CE80" w14:textId="77777777" w:rsidR="00331C68" w:rsidRPr="00F41D20" w:rsidRDefault="00746AAE" w:rsidP="00746AAE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Práva a povinnosti smluvních stran</w:t>
      </w:r>
    </w:p>
    <w:p w14:paraId="3FAEE934" w14:textId="77777777" w:rsidR="00331C68" w:rsidRDefault="00331C68" w:rsidP="00746AAE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34354E87" w14:textId="77777777" w:rsidR="00746AAE" w:rsidRDefault="00746AAE" w:rsidP="00746AAE">
      <w:pPr>
        <w:numPr>
          <w:ilvl w:val="0"/>
          <w:numId w:val="8"/>
        </w:numPr>
        <w:tabs>
          <w:tab w:val="clear" w:pos="720"/>
          <w:tab w:val="num" w:pos="284"/>
          <w:tab w:val="left" w:pos="1800"/>
        </w:tabs>
        <w:ind w:left="284" w:hanging="284"/>
        <w:jc w:val="both"/>
        <w:rPr>
          <w:rFonts w:ascii="Georgia" w:hAnsi="Georgia" w:cs="Arial"/>
        </w:rPr>
      </w:pPr>
      <w:r w:rsidRPr="00746AAE">
        <w:rPr>
          <w:rFonts w:ascii="Georgia" w:hAnsi="Georgia" w:cs="Arial"/>
        </w:rPr>
        <w:t>Pronajímatel se zavazuje předat předmět nájmu nájemci k užívání ve sjednaném termínu a sjednané úpravě a zajistit dohodnuté práce a služby podle Čl</w:t>
      </w:r>
      <w:r>
        <w:rPr>
          <w:rFonts w:ascii="Georgia" w:hAnsi="Georgia" w:cs="Arial"/>
        </w:rPr>
        <w:t xml:space="preserve">ánku </w:t>
      </w:r>
      <w:r w:rsidRPr="00746AAE">
        <w:rPr>
          <w:rFonts w:ascii="Georgia" w:hAnsi="Georgia" w:cs="Arial"/>
        </w:rPr>
        <w:t>I této smlouvy a umožnit nájemci nerušené užívání předmětu nájmu ke sjednanému účelu.</w:t>
      </w:r>
    </w:p>
    <w:p w14:paraId="7C125453" w14:textId="77777777" w:rsidR="00746AAE" w:rsidRDefault="00746AAE" w:rsidP="00746AAE">
      <w:pPr>
        <w:tabs>
          <w:tab w:val="left" w:pos="284"/>
          <w:tab w:val="left" w:pos="1800"/>
        </w:tabs>
        <w:jc w:val="both"/>
        <w:rPr>
          <w:rFonts w:ascii="Georgia" w:hAnsi="Georgia" w:cs="Arial"/>
        </w:rPr>
      </w:pPr>
    </w:p>
    <w:p w14:paraId="6639F8B3" w14:textId="77777777" w:rsidR="00746AAE" w:rsidRDefault="00746AAE" w:rsidP="00746AAE">
      <w:pPr>
        <w:numPr>
          <w:ilvl w:val="0"/>
          <w:numId w:val="8"/>
        </w:numPr>
        <w:tabs>
          <w:tab w:val="clear" w:pos="720"/>
          <w:tab w:val="left" w:pos="284"/>
          <w:tab w:val="num" w:pos="426"/>
          <w:tab w:val="left" w:pos="1800"/>
        </w:tabs>
        <w:ind w:left="284" w:hanging="284"/>
        <w:jc w:val="both"/>
        <w:rPr>
          <w:rFonts w:ascii="Georgia" w:hAnsi="Georgia" w:cs="Arial"/>
        </w:rPr>
      </w:pPr>
      <w:r w:rsidRPr="00746AAE">
        <w:rPr>
          <w:rFonts w:ascii="Georgia" w:hAnsi="Georgia" w:cs="Arial"/>
        </w:rPr>
        <w:t xml:space="preserve">Přístup do pronajatých prostor bude umožněn počátkem doby smluvně dohodnutého času. </w:t>
      </w:r>
    </w:p>
    <w:p w14:paraId="5906D14E" w14:textId="77777777" w:rsidR="00331C68" w:rsidRDefault="00331C68" w:rsidP="00746AAE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74C7AF07" w14:textId="10FE7E3E" w:rsidR="006E0339" w:rsidRDefault="00746AAE" w:rsidP="00347639">
      <w:pPr>
        <w:numPr>
          <w:ilvl w:val="0"/>
          <w:numId w:val="8"/>
        </w:numPr>
        <w:tabs>
          <w:tab w:val="clear" w:pos="720"/>
          <w:tab w:val="num" w:pos="284"/>
          <w:tab w:val="left" w:pos="1800"/>
        </w:tabs>
        <w:ind w:left="360" w:hanging="284"/>
        <w:jc w:val="both"/>
        <w:rPr>
          <w:rFonts w:ascii="Georgia" w:hAnsi="Georgia" w:cs="Arial"/>
        </w:rPr>
      </w:pPr>
      <w:r w:rsidRPr="00DF736D">
        <w:rPr>
          <w:rFonts w:ascii="Georgia" w:hAnsi="Georgia" w:cs="Arial"/>
        </w:rPr>
        <w:lastRenderedPageBreak/>
        <w:t>Nájemce je povinen užívat předmět nájmu jako řádný hospodář ke sjednanému účelu a zaplatit řádně a včas nájemné a cenu sjednaných služeb. Nájemce se zavazuje dodržovat všeobecné a technické podmínky</w:t>
      </w:r>
      <w:r w:rsidR="00DF736D">
        <w:rPr>
          <w:rFonts w:ascii="Georgia" w:hAnsi="Georgia" w:cs="Arial"/>
        </w:rPr>
        <w:t>.</w:t>
      </w:r>
    </w:p>
    <w:p w14:paraId="759D22C0" w14:textId="77777777" w:rsidR="00DF736D" w:rsidRDefault="00DF736D" w:rsidP="00DF736D">
      <w:pPr>
        <w:pStyle w:val="Odstavecseseznamem"/>
        <w:rPr>
          <w:rFonts w:ascii="Georgia" w:hAnsi="Georgia" w:cs="Arial"/>
        </w:rPr>
      </w:pPr>
    </w:p>
    <w:p w14:paraId="0E3DD83C" w14:textId="77777777" w:rsidR="00DF736D" w:rsidRPr="00DF736D" w:rsidRDefault="00DF736D" w:rsidP="00DF736D">
      <w:pPr>
        <w:tabs>
          <w:tab w:val="left" w:pos="1800"/>
        </w:tabs>
        <w:ind w:left="360"/>
        <w:jc w:val="both"/>
        <w:rPr>
          <w:rFonts w:ascii="Georgia" w:hAnsi="Georgia" w:cs="Arial"/>
        </w:rPr>
      </w:pPr>
    </w:p>
    <w:p w14:paraId="2B9285AC" w14:textId="77777777" w:rsidR="003F1F8C" w:rsidRPr="00F41D20" w:rsidRDefault="003F1F8C" w:rsidP="003F1F8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>
        <w:rPr>
          <w:rFonts w:ascii="Georgia" w:hAnsi="Georgia" w:cs="Arial"/>
          <w:b/>
        </w:rPr>
        <w:t>II</w:t>
      </w:r>
      <w:r w:rsidRPr="00F41D20">
        <w:rPr>
          <w:rFonts w:ascii="Georgia" w:hAnsi="Georgia" w:cs="Arial"/>
          <w:b/>
        </w:rPr>
        <w:t>.</w:t>
      </w:r>
    </w:p>
    <w:p w14:paraId="2F1EE124" w14:textId="77777777" w:rsidR="003F1F8C" w:rsidRPr="00F41D20" w:rsidRDefault="003F1F8C" w:rsidP="003F1F8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Cena nájmu</w:t>
      </w:r>
    </w:p>
    <w:p w14:paraId="4EAFEAC2" w14:textId="77777777" w:rsidR="003F1F8C" w:rsidRDefault="003F1F8C" w:rsidP="003F1F8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4DCDF5A8" w14:textId="2EE4C422" w:rsidR="003F1F8C" w:rsidRPr="007B4161" w:rsidRDefault="00E30E48" w:rsidP="003F1F8C">
      <w:pPr>
        <w:numPr>
          <w:ilvl w:val="0"/>
          <w:numId w:val="9"/>
        </w:numPr>
        <w:tabs>
          <w:tab w:val="clear" w:pos="720"/>
          <w:tab w:val="num" w:pos="284"/>
          <w:tab w:val="left" w:pos="360"/>
          <w:tab w:val="left" w:pos="1800"/>
        </w:tabs>
        <w:ind w:left="284" w:hanging="284"/>
        <w:jc w:val="both"/>
        <w:rPr>
          <w:rFonts w:ascii="Georgia" w:hAnsi="Georgia" w:cs="Arial"/>
        </w:rPr>
      </w:pPr>
      <w:r w:rsidRPr="007B4161">
        <w:rPr>
          <w:rFonts w:ascii="Georgia" w:hAnsi="Georgia" w:cs="Arial"/>
        </w:rPr>
        <w:t>C</w:t>
      </w:r>
      <w:r w:rsidR="006E0339" w:rsidRPr="007B4161">
        <w:rPr>
          <w:rFonts w:ascii="Georgia" w:hAnsi="Georgia" w:cs="Arial"/>
        </w:rPr>
        <w:t xml:space="preserve">ena </w:t>
      </w:r>
      <w:r w:rsidRPr="007B4161">
        <w:rPr>
          <w:rFonts w:ascii="Georgia" w:hAnsi="Georgia" w:cs="Arial"/>
        </w:rPr>
        <w:t xml:space="preserve">nájmu </w:t>
      </w:r>
      <w:r w:rsidR="006E0339" w:rsidRPr="007B4161">
        <w:rPr>
          <w:rFonts w:ascii="Georgia" w:hAnsi="Georgia" w:cs="Arial"/>
        </w:rPr>
        <w:t>při rozsahu nájmu dle této smlouvy</w:t>
      </w:r>
      <w:r w:rsidR="00834521" w:rsidRPr="007B4161">
        <w:rPr>
          <w:rFonts w:ascii="Georgia" w:hAnsi="Georgia" w:cs="Arial"/>
        </w:rPr>
        <w:t xml:space="preserve"> </w:t>
      </w:r>
      <w:r w:rsidR="00D0452A" w:rsidRPr="007B4161">
        <w:rPr>
          <w:rFonts w:ascii="Georgia" w:hAnsi="Georgia" w:cs="Arial"/>
        </w:rPr>
        <w:t xml:space="preserve">je </w:t>
      </w:r>
      <w:r w:rsidR="003F1F8C" w:rsidRPr="007B4161">
        <w:rPr>
          <w:rFonts w:ascii="Georgia" w:hAnsi="Georgia" w:cs="Arial"/>
        </w:rPr>
        <w:t xml:space="preserve">ve výši </w:t>
      </w:r>
      <w:r w:rsidR="00BF193B" w:rsidRPr="007B4161">
        <w:rPr>
          <w:rFonts w:ascii="Georgia" w:hAnsi="Georgia" w:cs="Arial"/>
        </w:rPr>
        <w:t xml:space="preserve">135.000,- </w:t>
      </w:r>
      <w:r w:rsidR="003F1F8C" w:rsidRPr="007B4161">
        <w:rPr>
          <w:rFonts w:ascii="Georgia" w:hAnsi="Georgia" w:cs="Arial"/>
        </w:rPr>
        <w:t>Kč bez DPH.</w:t>
      </w:r>
      <w:r w:rsidR="00D0452A" w:rsidRPr="007B4161">
        <w:rPr>
          <w:rFonts w:ascii="Georgia" w:hAnsi="Georgia" w:cs="Arial"/>
        </w:rPr>
        <w:t xml:space="preserve"> </w:t>
      </w:r>
      <w:r w:rsidR="006E0339" w:rsidRPr="007B4161">
        <w:rPr>
          <w:rFonts w:ascii="Georgia" w:hAnsi="Georgia" w:cs="Arial"/>
        </w:rPr>
        <w:t>V případě změny rozsahu nájmu se celková cena změní odpovídajícím způsobem.</w:t>
      </w:r>
      <w:r w:rsidR="00E74EB0" w:rsidRPr="007B4161">
        <w:rPr>
          <w:rFonts w:ascii="Georgia" w:hAnsi="Georgia" w:cs="Arial"/>
        </w:rPr>
        <w:t xml:space="preserve"> </w:t>
      </w:r>
      <w:r w:rsidRPr="00DF0256">
        <w:rPr>
          <w:rFonts w:ascii="Georgia" w:hAnsi="Georgia" w:cs="Arial"/>
        </w:rPr>
        <w:t>Celková cena se od zde uvedené ceny může odchýlit nejvýše o 20%.</w:t>
      </w:r>
    </w:p>
    <w:p w14:paraId="71561E6C" w14:textId="77777777" w:rsidR="003F1F8C" w:rsidRDefault="003F1F8C" w:rsidP="003F1F8C">
      <w:pPr>
        <w:tabs>
          <w:tab w:val="left" w:pos="360"/>
          <w:tab w:val="left" w:pos="1800"/>
        </w:tabs>
        <w:ind w:left="284"/>
        <w:jc w:val="both"/>
        <w:rPr>
          <w:rFonts w:ascii="Georgia" w:hAnsi="Georgia" w:cs="Arial"/>
        </w:rPr>
      </w:pPr>
    </w:p>
    <w:p w14:paraId="0FDA00C2" w14:textId="77777777" w:rsidR="006E0339" w:rsidRDefault="003F1F8C" w:rsidP="003F1F8C">
      <w:pPr>
        <w:numPr>
          <w:ilvl w:val="0"/>
          <w:numId w:val="9"/>
        </w:numPr>
        <w:tabs>
          <w:tab w:val="clear" w:pos="720"/>
          <w:tab w:val="num" w:pos="284"/>
          <w:tab w:val="left" w:pos="360"/>
          <w:tab w:val="left" w:pos="1800"/>
        </w:tabs>
        <w:ind w:left="284" w:hanging="284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Pronajímatel</w:t>
      </w:r>
      <w:r w:rsidR="00E74EB0" w:rsidRPr="00E74EB0">
        <w:rPr>
          <w:rFonts w:ascii="Georgia" w:hAnsi="Georgia" w:cs="Arial"/>
        </w:rPr>
        <w:t xml:space="preserve"> </w:t>
      </w:r>
      <w:r w:rsidRPr="003F1F8C">
        <w:rPr>
          <w:rFonts w:ascii="Georgia" w:hAnsi="Georgia" w:cs="Arial"/>
        </w:rPr>
        <w:t xml:space="preserve">je povinen doručit </w:t>
      </w:r>
      <w:r w:rsidR="00E30E48">
        <w:rPr>
          <w:rFonts w:ascii="Georgia" w:hAnsi="Georgia" w:cs="Arial"/>
        </w:rPr>
        <w:t>nájemci</w:t>
      </w:r>
      <w:r w:rsidR="004C5AB9">
        <w:rPr>
          <w:rFonts w:ascii="Georgia" w:hAnsi="Georgia" w:cs="Arial"/>
        </w:rPr>
        <w:t xml:space="preserve"> na</w:t>
      </w:r>
      <w:r w:rsidR="004C5AB9" w:rsidRPr="004C5AB9">
        <w:rPr>
          <w:rFonts w:ascii="Georgia" w:hAnsi="Georgia" w:cs="Arial"/>
        </w:rPr>
        <w:t xml:space="preserve"> úhradu nájemného a ceny objednaných služeb </w:t>
      </w:r>
      <w:r w:rsidRPr="003F1F8C">
        <w:rPr>
          <w:rFonts w:ascii="Georgia" w:hAnsi="Georgia" w:cs="Arial"/>
        </w:rPr>
        <w:t>fakturu s náležitostmi daňového dokladu, jinak se cena nestane splatnou</w:t>
      </w:r>
      <w:r w:rsidR="006E0339" w:rsidRPr="00907213">
        <w:rPr>
          <w:rFonts w:ascii="Georgia" w:hAnsi="Georgia" w:cs="Arial"/>
        </w:rPr>
        <w:t>.</w:t>
      </w:r>
      <w:r w:rsidR="004C5AB9">
        <w:rPr>
          <w:rFonts w:ascii="Georgia" w:hAnsi="Georgia" w:cs="Arial"/>
        </w:rPr>
        <w:t xml:space="preserve"> Pronajímatel je oprávněn vystavit tuto fakturu bezprostředně po skončení krátkodobého pronájmu a odsouhlasení zde sjednaného průběhu plnění nájemcem.</w:t>
      </w:r>
      <w:r w:rsidR="004C5AB9" w:rsidRPr="00E30E48">
        <w:rPr>
          <w:rFonts w:ascii="Georgia" w:hAnsi="Georgia" w:cs="Arial"/>
        </w:rPr>
        <w:t xml:space="preserve"> </w:t>
      </w:r>
    </w:p>
    <w:p w14:paraId="395BDF21" w14:textId="77777777" w:rsidR="004C5AB9" w:rsidRDefault="004C5AB9" w:rsidP="004C5AB9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148BC7DD" w14:textId="77777777" w:rsidR="004C5AB9" w:rsidRPr="004C5AB9" w:rsidRDefault="004C5AB9" w:rsidP="004C5AB9">
      <w:pPr>
        <w:numPr>
          <w:ilvl w:val="0"/>
          <w:numId w:val="9"/>
        </w:numPr>
        <w:tabs>
          <w:tab w:val="clear" w:pos="720"/>
          <w:tab w:val="num" w:pos="284"/>
          <w:tab w:val="left" w:pos="360"/>
          <w:tab w:val="left" w:pos="1800"/>
        </w:tabs>
        <w:ind w:left="284" w:hanging="284"/>
        <w:jc w:val="both"/>
        <w:rPr>
          <w:rFonts w:ascii="Georgia" w:hAnsi="Georgia" w:cs="Arial"/>
        </w:rPr>
      </w:pPr>
      <w:r w:rsidRPr="004C5AB9">
        <w:rPr>
          <w:rFonts w:ascii="Georgia" w:hAnsi="Georgia" w:cs="Arial"/>
        </w:rPr>
        <w:t>Nájemce se zavazuje uhradit pronajímateli faktu</w:t>
      </w:r>
      <w:r w:rsidR="009071C0">
        <w:rPr>
          <w:rFonts w:ascii="Georgia" w:hAnsi="Georgia" w:cs="Arial"/>
        </w:rPr>
        <w:t xml:space="preserve">ru do 14 dnů po jejím doručení </w:t>
      </w:r>
      <w:r w:rsidRPr="00E30E48">
        <w:rPr>
          <w:rFonts w:ascii="Georgia" w:hAnsi="Georgia" w:cs="Arial"/>
        </w:rPr>
        <w:t>na bankovní účet zhotovitele</w:t>
      </w:r>
      <w:r w:rsidR="009071C0">
        <w:rPr>
          <w:rFonts w:ascii="Georgia" w:hAnsi="Georgia" w:cs="Arial"/>
        </w:rPr>
        <w:t xml:space="preserve"> uvedený ve faktuře.</w:t>
      </w:r>
    </w:p>
    <w:p w14:paraId="517F18B7" w14:textId="77777777" w:rsidR="004C5AB9" w:rsidRPr="00907213" w:rsidRDefault="004C5AB9" w:rsidP="004C5AB9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13E3FD80" w14:textId="77777777" w:rsidR="006E0339" w:rsidRPr="00907213" w:rsidRDefault="006E0339" w:rsidP="00982D2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C80C2E3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9071C0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62C13875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299FD0F9" w14:textId="77777777" w:rsidR="00907213" w:rsidRPr="00F41D20" w:rsidRDefault="00907213" w:rsidP="00907213">
      <w:pPr>
        <w:pStyle w:val="Odstavecseseznamem"/>
        <w:keepNext/>
        <w:ind w:left="0"/>
        <w:rPr>
          <w:rFonts w:ascii="Georgia" w:hAnsi="Georgia" w:cs="Arial"/>
        </w:rPr>
      </w:pPr>
    </w:p>
    <w:p w14:paraId="7320AC95" w14:textId="77777777" w:rsidR="00907213" w:rsidRPr="009071C0" w:rsidRDefault="0054626F" w:rsidP="009071C0">
      <w:pPr>
        <w:pStyle w:val="Odstavecseseznamem"/>
        <w:ind w:left="0"/>
        <w:jc w:val="both"/>
        <w:rPr>
          <w:rFonts w:ascii="Georgia" w:hAnsi="Georgia" w:cs="Arial"/>
        </w:rPr>
      </w:pPr>
      <w:r w:rsidRPr="0054626F">
        <w:rPr>
          <w:rFonts w:ascii="Georgia" w:hAnsi="Georgia" w:cs="Arial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</w:t>
      </w:r>
      <w:r>
        <w:rPr>
          <w:rFonts w:ascii="Georgia" w:hAnsi="Georgia" w:cs="Arial"/>
        </w:rPr>
        <w:t>nájemce</w:t>
      </w:r>
      <w:r w:rsidRPr="0054626F">
        <w:rPr>
          <w:rFonts w:ascii="Georgia" w:hAnsi="Georgia" w:cs="Arial"/>
        </w:rPr>
        <w:t>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789BEF3" w14:textId="77777777" w:rsidR="00907213" w:rsidRPr="00907213" w:rsidRDefault="00907213" w:rsidP="009071C0">
      <w:pPr>
        <w:pStyle w:val="Odstavecseseznamem"/>
        <w:jc w:val="both"/>
        <w:rPr>
          <w:rFonts w:ascii="Georgia" w:hAnsi="Georgia" w:cs="Arial"/>
        </w:rPr>
      </w:pPr>
    </w:p>
    <w:p w14:paraId="0A6F3CA2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14:paraId="6875C9D9" w14:textId="77777777" w:rsidR="00907213" w:rsidRPr="00F41D20" w:rsidRDefault="00907213" w:rsidP="00907213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09CD701D" w14:textId="77777777" w:rsidR="00907213" w:rsidRPr="00F41D20" w:rsidRDefault="00907213" w:rsidP="00907213">
      <w:pPr>
        <w:keepNext/>
        <w:rPr>
          <w:rFonts w:ascii="Georgia" w:hAnsi="Georgia" w:cs="Arial"/>
        </w:rPr>
      </w:pPr>
    </w:p>
    <w:p w14:paraId="2952B9B1" w14:textId="77777777" w:rsidR="00907213" w:rsidRDefault="00907213" w:rsidP="009071C0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5AA74C5" w14:textId="77777777" w:rsidR="00907213" w:rsidRDefault="00907213" w:rsidP="009071C0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74E8F9E" w14:textId="77777777" w:rsidR="00907213" w:rsidRPr="008C2B14" w:rsidRDefault="00907213" w:rsidP="009071C0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7BE8895F" w14:textId="77777777" w:rsidR="00907213" w:rsidRDefault="00907213" w:rsidP="009071C0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2EAEDB6" w14:textId="77777777" w:rsidR="00907213" w:rsidRPr="008C2B14" w:rsidRDefault="00907213" w:rsidP="009071C0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>Tato smlouva je vyhotovena ve dvou provedeních, z nichž každá smluvní strana obdrží po jednom.</w:t>
      </w:r>
    </w:p>
    <w:p w14:paraId="29AE1DAF" w14:textId="77777777" w:rsidR="00907213" w:rsidRDefault="00907213" w:rsidP="009071C0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17B58FC1" w14:textId="77777777" w:rsidR="009071C0" w:rsidRPr="009071C0" w:rsidRDefault="009071C0" w:rsidP="009071C0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9071C0"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14:paraId="2B58960A" w14:textId="77777777" w:rsidR="008B4F10" w:rsidRPr="00907213" w:rsidRDefault="008B4F10" w:rsidP="00907213">
      <w:pPr>
        <w:rPr>
          <w:rFonts w:ascii="Georgia" w:hAnsi="Georgia" w:cs="Arial"/>
        </w:rPr>
      </w:pPr>
    </w:p>
    <w:p w14:paraId="0080B695" w14:textId="40B61E82" w:rsidR="00907213" w:rsidRPr="00F41D20" w:rsidRDefault="00907213" w:rsidP="00907213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bookmarkStart w:id="0" w:name="_GoBack"/>
      <w:bookmarkEnd w:id="0"/>
    </w:p>
    <w:p w14:paraId="64E92767" w14:textId="77777777" w:rsidR="00907213" w:rsidRPr="00F41D20" w:rsidRDefault="00907213" w:rsidP="00907213">
      <w:pPr>
        <w:rPr>
          <w:rFonts w:ascii="Georgia" w:hAnsi="Georgia" w:cs="Arial"/>
        </w:rPr>
      </w:pPr>
    </w:p>
    <w:p w14:paraId="5F9979E0" w14:textId="77777777" w:rsidR="00907213" w:rsidRDefault="00907213" w:rsidP="00907213">
      <w:pPr>
        <w:rPr>
          <w:rFonts w:ascii="Georgia" w:hAnsi="Georgia" w:cs="Arial"/>
        </w:rPr>
      </w:pPr>
    </w:p>
    <w:p w14:paraId="1DE57B6A" w14:textId="77777777" w:rsidR="00907213" w:rsidRDefault="00907213" w:rsidP="00907213">
      <w:pPr>
        <w:rPr>
          <w:rFonts w:ascii="Georgia" w:hAnsi="Georgia" w:cs="Arial"/>
        </w:rPr>
      </w:pPr>
    </w:p>
    <w:p w14:paraId="07BC60B6" w14:textId="77777777" w:rsidR="009071C0" w:rsidRPr="00F41D20" w:rsidRDefault="009071C0" w:rsidP="00907213">
      <w:pPr>
        <w:rPr>
          <w:rFonts w:ascii="Georgia" w:hAnsi="Georgia" w:cs="Arial"/>
        </w:rPr>
      </w:pPr>
    </w:p>
    <w:p w14:paraId="60D6D95E" w14:textId="77777777" w:rsidR="00907213" w:rsidRPr="00F41D20" w:rsidRDefault="00907213" w:rsidP="00907213">
      <w:pPr>
        <w:rPr>
          <w:rFonts w:ascii="Georgia" w:hAnsi="Georgia" w:cs="Arial"/>
        </w:rPr>
      </w:pPr>
    </w:p>
    <w:p w14:paraId="2D5DCE48" w14:textId="77777777" w:rsidR="00907213" w:rsidRPr="00F41D20" w:rsidRDefault="00907213" w:rsidP="00907213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02BF5F8D" w14:textId="77777777" w:rsidR="00907213" w:rsidRPr="00F41D20" w:rsidRDefault="00907213" w:rsidP="00907213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pronajímatel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nájemce</w:t>
      </w:r>
    </w:p>
    <w:p w14:paraId="02C14AF7" w14:textId="77777777" w:rsidR="00907213" w:rsidRDefault="00907213" w:rsidP="00907213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4C6595B0" w14:textId="77777777" w:rsidR="00907213" w:rsidRDefault="00907213" w:rsidP="00907213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02C5500" w14:textId="77777777" w:rsidR="00907213" w:rsidRDefault="00907213" w:rsidP="00907213">
      <w:pPr>
        <w:rPr>
          <w:rFonts w:ascii="Georgia" w:hAnsi="Georgia" w:cs="Arial"/>
        </w:rPr>
      </w:pPr>
    </w:p>
    <w:p w14:paraId="6FC5D1EA" w14:textId="77777777" w:rsidR="00907213" w:rsidRPr="00DF736D" w:rsidRDefault="00907213" w:rsidP="00907213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Pr="00DF736D">
        <w:rPr>
          <w:rFonts w:ascii="Georgia" w:hAnsi="Georgia" w:cs="Arial"/>
        </w:rPr>
        <w:t>___</w:t>
      </w:r>
    </w:p>
    <w:p w14:paraId="1312F406" w14:textId="77777777" w:rsidR="00907213" w:rsidRPr="00DF736D" w:rsidRDefault="00907213" w:rsidP="00907213">
      <w:pPr>
        <w:rPr>
          <w:rFonts w:ascii="Georgia" w:hAnsi="Georgia" w:cs="Arial"/>
        </w:rPr>
      </w:pPr>
    </w:p>
    <w:p w14:paraId="592840F3" w14:textId="77777777" w:rsidR="00907213" w:rsidRPr="00071EFC" w:rsidRDefault="00907213" w:rsidP="00907213">
      <w:pPr>
        <w:rPr>
          <w:rFonts w:ascii="Georgia" w:hAnsi="Georgia" w:cs="Arial"/>
        </w:rPr>
      </w:pPr>
      <w:r w:rsidRPr="00DF736D">
        <w:rPr>
          <w:rFonts w:ascii="Georgia" w:hAnsi="Georgia" w:cs="Arial"/>
        </w:rPr>
        <w:t>Kontroloval(a):</w:t>
      </w:r>
      <w:r w:rsidRPr="00DF736D">
        <w:rPr>
          <w:rFonts w:ascii="Georgia" w:hAnsi="Georgia" w:cs="Arial"/>
        </w:rPr>
        <w:tab/>
      </w:r>
      <w:r w:rsidRPr="00DF736D">
        <w:rPr>
          <w:rFonts w:ascii="Georgia" w:hAnsi="Georgia" w:cs="Arial"/>
        </w:rPr>
        <w:tab/>
      </w:r>
      <w:r w:rsidRPr="00DF736D">
        <w:rPr>
          <w:rFonts w:ascii="Georgia" w:hAnsi="Georgia" w:cs="Arial"/>
        </w:rPr>
        <w:tab/>
        <w:t>___</w:t>
      </w:r>
    </w:p>
    <w:p w14:paraId="7850A202" w14:textId="77777777" w:rsidR="008B4F10" w:rsidRPr="00907213" w:rsidRDefault="008B4F10" w:rsidP="00907213">
      <w:pPr>
        <w:rPr>
          <w:rFonts w:ascii="Georgia" w:hAnsi="Georgia" w:cs="Arial"/>
        </w:rPr>
      </w:pPr>
    </w:p>
    <w:sectPr w:rsidR="008B4F10" w:rsidRPr="00907213" w:rsidSect="00907213">
      <w:footerReference w:type="default" r:id="rId7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B996" w16cex:dateUtc="2021-12-23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20B94" w16cid:durableId="256EB9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12F2" w14:textId="77777777" w:rsidR="00C2468B" w:rsidRDefault="00C2468B" w:rsidP="00650AA4">
      <w:r>
        <w:separator/>
      </w:r>
    </w:p>
  </w:endnote>
  <w:endnote w:type="continuationSeparator" w:id="0">
    <w:p w14:paraId="18E8944C" w14:textId="77777777" w:rsidR="00C2468B" w:rsidRDefault="00C2468B" w:rsidP="0065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05EF" w14:textId="4A747BD1" w:rsidR="00907213" w:rsidRDefault="00907213" w:rsidP="0090721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DF0256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FC61E0">
      <w:rPr>
        <w:rFonts w:ascii="Georgia" w:hAnsi="Georgia"/>
      </w:rPr>
      <w:t>–</w:t>
    </w:r>
  </w:p>
  <w:p w14:paraId="38469464" w14:textId="77777777" w:rsidR="00746AAE" w:rsidRDefault="00746AAE" w:rsidP="00907213">
    <w:pPr>
      <w:pStyle w:val="Zpat"/>
      <w:jc w:val="cen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1E49" w14:textId="77777777" w:rsidR="00C2468B" w:rsidRDefault="00C2468B" w:rsidP="00650AA4">
      <w:r>
        <w:separator/>
      </w:r>
    </w:p>
  </w:footnote>
  <w:footnote w:type="continuationSeparator" w:id="0">
    <w:p w14:paraId="691A6EFD" w14:textId="77777777" w:rsidR="00C2468B" w:rsidRDefault="00C2468B" w:rsidP="0065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4A8"/>
    <w:multiLevelType w:val="multilevel"/>
    <w:tmpl w:val="BA7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F31BB"/>
    <w:multiLevelType w:val="hybridMultilevel"/>
    <w:tmpl w:val="26F86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527A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410ED"/>
    <w:multiLevelType w:val="hybridMultilevel"/>
    <w:tmpl w:val="77E29AA0"/>
    <w:lvl w:ilvl="0" w:tplc="91CE10CA"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D8E2D06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15F49"/>
    <w:multiLevelType w:val="hybridMultilevel"/>
    <w:tmpl w:val="12E2BD60"/>
    <w:lvl w:ilvl="0" w:tplc="43F44A8A"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07C3"/>
    <w:rsid w:val="000963DC"/>
    <w:rsid w:val="000977A1"/>
    <w:rsid w:val="00116936"/>
    <w:rsid w:val="00134A7C"/>
    <w:rsid w:val="001547E4"/>
    <w:rsid w:val="001615A4"/>
    <w:rsid w:val="001E349C"/>
    <w:rsid w:val="002257ED"/>
    <w:rsid w:val="00244D12"/>
    <w:rsid w:val="002610CD"/>
    <w:rsid w:val="002C1F50"/>
    <w:rsid w:val="002E100F"/>
    <w:rsid w:val="002E5E28"/>
    <w:rsid w:val="002E7106"/>
    <w:rsid w:val="002F6E38"/>
    <w:rsid w:val="00322EB7"/>
    <w:rsid w:val="00331C68"/>
    <w:rsid w:val="003A1EA9"/>
    <w:rsid w:val="003D4CDD"/>
    <w:rsid w:val="003E0898"/>
    <w:rsid w:val="003F1F8C"/>
    <w:rsid w:val="004278A4"/>
    <w:rsid w:val="00435346"/>
    <w:rsid w:val="0046017F"/>
    <w:rsid w:val="004B77F7"/>
    <w:rsid w:val="004C5AB9"/>
    <w:rsid w:val="004E2D1C"/>
    <w:rsid w:val="00537181"/>
    <w:rsid w:val="0054479C"/>
    <w:rsid w:val="0054626F"/>
    <w:rsid w:val="00650AA4"/>
    <w:rsid w:val="006B2D37"/>
    <w:rsid w:val="006C1481"/>
    <w:rsid w:val="006D042A"/>
    <w:rsid w:val="006E0339"/>
    <w:rsid w:val="00741315"/>
    <w:rsid w:val="00746AAE"/>
    <w:rsid w:val="00746B94"/>
    <w:rsid w:val="0079481C"/>
    <w:rsid w:val="007B4161"/>
    <w:rsid w:val="007C5447"/>
    <w:rsid w:val="007C70B5"/>
    <w:rsid w:val="008005C6"/>
    <w:rsid w:val="00806A00"/>
    <w:rsid w:val="00823863"/>
    <w:rsid w:val="00834521"/>
    <w:rsid w:val="00854B45"/>
    <w:rsid w:val="0087206B"/>
    <w:rsid w:val="008B4AF0"/>
    <w:rsid w:val="008B4F10"/>
    <w:rsid w:val="008E2229"/>
    <w:rsid w:val="008F6061"/>
    <w:rsid w:val="009071C0"/>
    <w:rsid w:val="00907213"/>
    <w:rsid w:val="00933D61"/>
    <w:rsid w:val="009378D5"/>
    <w:rsid w:val="00975623"/>
    <w:rsid w:val="009775F8"/>
    <w:rsid w:val="00982D21"/>
    <w:rsid w:val="00987936"/>
    <w:rsid w:val="009C3BD1"/>
    <w:rsid w:val="009E72B9"/>
    <w:rsid w:val="00A65803"/>
    <w:rsid w:val="00A859EE"/>
    <w:rsid w:val="00AE3257"/>
    <w:rsid w:val="00AF45B2"/>
    <w:rsid w:val="00B0641B"/>
    <w:rsid w:val="00B22D8D"/>
    <w:rsid w:val="00B558E5"/>
    <w:rsid w:val="00BF193B"/>
    <w:rsid w:val="00BF66CE"/>
    <w:rsid w:val="00C2468B"/>
    <w:rsid w:val="00C47301"/>
    <w:rsid w:val="00C866CC"/>
    <w:rsid w:val="00CE5C80"/>
    <w:rsid w:val="00D0452A"/>
    <w:rsid w:val="00D401FF"/>
    <w:rsid w:val="00D70F6C"/>
    <w:rsid w:val="00D7541A"/>
    <w:rsid w:val="00DC2414"/>
    <w:rsid w:val="00DF0256"/>
    <w:rsid w:val="00DF736D"/>
    <w:rsid w:val="00E30E48"/>
    <w:rsid w:val="00E434F3"/>
    <w:rsid w:val="00E54E5A"/>
    <w:rsid w:val="00E660AE"/>
    <w:rsid w:val="00E74EB0"/>
    <w:rsid w:val="00E85C82"/>
    <w:rsid w:val="00F14EF3"/>
    <w:rsid w:val="00F53E8E"/>
    <w:rsid w:val="00F53EFF"/>
    <w:rsid w:val="00F819E3"/>
    <w:rsid w:val="00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64A42"/>
  <w15:chartTrackingRefBased/>
  <w15:docId w15:val="{4FDAD8E5-DC32-4FC8-AFF8-4F240DC5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50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0AA4"/>
    <w:rPr>
      <w:sz w:val="24"/>
      <w:szCs w:val="24"/>
    </w:rPr>
  </w:style>
  <w:style w:type="paragraph" w:styleId="Zpat">
    <w:name w:val="footer"/>
    <w:basedOn w:val="Normln"/>
    <w:link w:val="ZpatChar"/>
    <w:rsid w:val="00650A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50AA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100F"/>
    <w:pPr>
      <w:ind w:left="708"/>
    </w:pPr>
  </w:style>
  <w:style w:type="paragraph" w:styleId="Revize">
    <w:name w:val="Revision"/>
    <w:hidden/>
    <w:uiPriority w:val="99"/>
    <w:semiHidden/>
    <w:rsid w:val="002E7106"/>
    <w:rPr>
      <w:sz w:val="24"/>
      <w:szCs w:val="24"/>
    </w:rPr>
  </w:style>
  <w:style w:type="character" w:styleId="Odkaznakoment">
    <w:name w:val="annotation reference"/>
    <w:basedOn w:val="Standardnpsmoodstavce"/>
    <w:rsid w:val="00BF19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9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19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1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1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2</cp:revision>
  <cp:lastPrinted>2011-03-11T09:45:00Z</cp:lastPrinted>
  <dcterms:created xsi:type="dcterms:W3CDTF">2021-12-23T10:29:00Z</dcterms:created>
  <dcterms:modified xsi:type="dcterms:W3CDTF">2021-12-23T10:29:00Z</dcterms:modified>
</cp:coreProperties>
</file>