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16" w:rsidRPr="004A6A1A" w:rsidRDefault="004A6A1A">
      <w:pPr>
        <w:pBdr>
          <w:top w:val="nil"/>
          <w:left w:val="nil"/>
          <w:bottom w:val="nil"/>
          <w:right w:val="nil"/>
          <w:between w:val="nil"/>
        </w:pBdr>
        <w:spacing w:after="120" w:line="276" w:lineRule="auto"/>
        <w:ind w:left="0" w:hanging="2"/>
        <w:jc w:val="right"/>
        <w:rPr>
          <w:color w:val="000000"/>
        </w:rPr>
      </w:pPr>
      <w:proofErr w:type="gramStart"/>
      <w:r w:rsidRPr="004A6A1A">
        <w:rPr>
          <w:color w:val="000000"/>
        </w:rPr>
        <w:t>č.j.</w:t>
      </w:r>
      <w:proofErr w:type="gramEnd"/>
      <w:r w:rsidRPr="004A6A1A">
        <w:rPr>
          <w:color w:val="000000"/>
        </w:rPr>
        <w:t xml:space="preserve"> NG/1755</w:t>
      </w:r>
      <w:r w:rsidR="003E225E" w:rsidRPr="004A6A1A">
        <w:rPr>
          <w:color w:val="000000"/>
        </w:rPr>
        <w:t>/2021</w:t>
      </w:r>
    </w:p>
    <w:p w:rsidR="00597616" w:rsidRPr="004A6A1A" w:rsidRDefault="00597616">
      <w:pPr>
        <w:pBdr>
          <w:top w:val="nil"/>
          <w:left w:val="nil"/>
          <w:bottom w:val="nil"/>
          <w:right w:val="nil"/>
          <w:between w:val="nil"/>
        </w:pBdr>
        <w:spacing w:line="276" w:lineRule="auto"/>
        <w:ind w:left="0" w:hanging="2"/>
        <w:jc w:val="center"/>
        <w:rPr>
          <w:color w:val="000000"/>
        </w:rPr>
      </w:pPr>
    </w:p>
    <w:p w:rsidR="00597616" w:rsidRPr="004A6A1A" w:rsidRDefault="00597616">
      <w:pPr>
        <w:pBdr>
          <w:top w:val="nil"/>
          <w:left w:val="nil"/>
          <w:bottom w:val="nil"/>
          <w:right w:val="nil"/>
          <w:between w:val="nil"/>
        </w:pBdr>
        <w:spacing w:line="276" w:lineRule="auto"/>
        <w:ind w:left="0" w:hanging="2"/>
        <w:jc w:val="center"/>
        <w:rPr>
          <w:color w:val="000000"/>
        </w:rPr>
      </w:pPr>
    </w:p>
    <w:p w:rsidR="00597616" w:rsidRPr="004A6A1A" w:rsidRDefault="003E225E">
      <w:pPr>
        <w:pBdr>
          <w:top w:val="nil"/>
          <w:left w:val="nil"/>
          <w:bottom w:val="nil"/>
          <w:right w:val="nil"/>
          <w:between w:val="nil"/>
        </w:pBdr>
        <w:spacing w:line="276" w:lineRule="auto"/>
        <w:ind w:left="0" w:hanging="2"/>
        <w:jc w:val="center"/>
        <w:rPr>
          <w:color w:val="000000"/>
        </w:rPr>
      </w:pPr>
      <w:r w:rsidRPr="004A6A1A">
        <w:rPr>
          <w:b/>
          <w:color w:val="000000"/>
        </w:rPr>
        <w:t>Smlouva o poskytování služeb</w:t>
      </w:r>
    </w:p>
    <w:p w:rsidR="00597616" w:rsidRPr="004A6A1A" w:rsidRDefault="003E225E">
      <w:pPr>
        <w:pBdr>
          <w:top w:val="nil"/>
          <w:left w:val="nil"/>
          <w:bottom w:val="nil"/>
          <w:right w:val="nil"/>
          <w:between w:val="nil"/>
        </w:pBdr>
        <w:spacing w:line="276" w:lineRule="auto"/>
        <w:ind w:left="0" w:hanging="2"/>
        <w:jc w:val="center"/>
        <w:rPr>
          <w:color w:val="000000"/>
        </w:rPr>
      </w:pPr>
      <w:r w:rsidRPr="004A6A1A">
        <w:rPr>
          <w:b/>
          <w:color w:val="000000"/>
        </w:rPr>
        <w:t>uzavřená podle § 1746 odst. 2 zákona č. 89/2012 Sb., občanského zákoníku</w:t>
      </w:r>
    </w:p>
    <w:p w:rsidR="00597616" w:rsidRPr="004A6A1A" w:rsidRDefault="00597616">
      <w:pPr>
        <w:pBdr>
          <w:top w:val="nil"/>
          <w:left w:val="nil"/>
          <w:bottom w:val="nil"/>
          <w:right w:val="nil"/>
          <w:between w:val="nil"/>
        </w:pBdr>
        <w:spacing w:line="240" w:lineRule="auto"/>
        <w:ind w:left="0" w:hanging="2"/>
        <w:jc w:val="center"/>
        <w:rPr>
          <w:color w:val="000000"/>
        </w:rPr>
      </w:pP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pBdr>
          <w:top w:val="nil"/>
          <w:left w:val="nil"/>
          <w:bottom w:val="nil"/>
          <w:right w:val="nil"/>
          <w:between w:val="nil"/>
        </w:pBdr>
        <w:spacing w:line="276" w:lineRule="auto"/>
        <w:ind w:left="0" w:hanging="2"/>
        <w:rPr>
          <w:color w:val="000000"/>
        </w:rPr>
      </w:pPr>
      <w:r w:rsidRPr="004A6A1A">
        <w:rPr>
          <w:b/>
          <w:color w:val="000000"/>
        </w:rPr>
        <w:t>Objednatel:</w:t>
      </w:r>
    </w:p>
    <w:p w:rsidR="00597616" w:rsidRPr="004A6A1A" w:rsidRDefault="003E225E">
      <w:pPr>
        <w:pBdr>
          <w:top w:val="nil"/>
          <w:left w:val="nil"/>
          <w:bottom w:val="nil"/>
          <w:right w:val="nil"/>
          <w:between w:val="nil"/>
        </w:pBdr>
        <w:spacing w:line="276" w:lineRule="auto"/>
        <w:ind w:left="0" w:hanging="2"/>
        <w:rPr>
          <w:color w:val="000000"/>
        </w:rPr>
      </w:pPr>
      <w:r w:rsidRPr="004A6A1A">
        <w:rPr>
          <w:b/>
          <w:color w:val="000000"/>
        </w:rPr>
        <w:t>Národní galerie v Praze</w:t>
      </w:r>
    </w:p>
    <w:p w:rsidR="00597616" w:rsidRPr="004A6A1A" w:rsidRDefault="003E225E">
      <w:pPr>
        <w:pBdr>
          <w:top w:val="nil"/>
          <w:left w:val="nil"/>
          <w:bottom w:val="nil"/>
          <w:right w:val="nil"/>
          <w:between w:val="nil"/>
        </w:pBdr>
        <w:spacing w:line="276" w:lineRule="auto"/>
        <w:ind w:left="0" w:hanging="2"/>
        <w:rPr>
          <w:color w:val="000000"/>
        </w:rPr>
      </w:pPr>
      <w:r w:rsidRPr="004A6A1A">
        <w:rPr>
          <w:color w:val="000000"/>
        </w:rPr>
        <w:t>se sídlem: Staroměstské náměstí 12, 110 15 Praha 1</w:t>
      </w:r>
    </w:p>
    <w:p w:rsidR="00597616" w:rsidRPr="004A6A1A" w:rsidRDefault="003E225E">
      <w:pPr>
        <w:pBdr>
          <w:top w:val="nil"/>
          <w:left w:val="nil"/>
          <w:bottom w:val="nil"/>
          <w:right w:val="nil"/>
          <w:between w:val="nil"/>
        </w:pBdr>
        <w:spacing w:line="276" w:lineRule="auto"/>
        <w:ind w:left="0" w:hanging="2"/>
        <w:rPr>
          <w:color w:val="000000"/>
        </w:rPr>
      </w:pPr>
      <w:r w:rsidRPr="004A6A1A">
        <w:rPr>
          <w:color w:val="000000"/>
        </w:rPr>
        <w:t>IČ: 00023281, DIČ: CZ00023281</w:t>
      </w:r>
    </w:p>
    <w:p w:rsidR="00597616" w:rsidRPr="004A6A1A" w:rsidRDefault="003E225E">
      <w:pPr>
        <w:pBdr>
          <w:top w:val="nil"/>
          <w:left w:val="nil"/>
          <w:bottom w:val="nil"/>
          <w:right w:val="nil"/>
          <w:between w:val="nil"/>
        </w:pBdr>
        <w:spacing w:line="276" w:lineRule="auto"/>
        <w:ind w:left="0" w:hanging="2"/>
        <w:rPr>
          <w:color w:val="000000"/>
        </w:rPr>
      </w:pPr>
      <w:r w:rsidRPr="004A6A1A">
        <w:rPr>
          <w:color w:val="000000"/>
        </w:rPr>
        <w:t xml:space="preserve">bankovní spojení: ČNB, č. </w:t>
      </w:r>
      <w:proofErr w:type="spellStart"/>
      <w:r w:rsidRPr="004A6A1A">
        <w:rPr>
          <w:color w:val="000000"/>
        </w:rPr>
        <w:t>ú.</w:t>
      </w:r>
      <w:proofErr w:type="spellEnd"/>
      <w:r w:rsidRPr="004A6A1A">
        <w:rPr>
          <w:color w:val="000000"/>
        </w:rPr>
        <w:t xml:space="preserve">: </w:t>
      </w:r>
      <w:r w:rsidRPr="004A6A1A">
        <w:rPr>
          <w:rFonts w:eastAsia="Times"/>
          <w:color w:val="000000"/>
        </w:rPr>
        <w:t>050008-0008839011/0710</w:t>
      </w:r>
    </w:p>
    <w:p w:rsidR="00597616" w:rsidRPr="004A6A1A" w:rsidRDefault="003E225E">
      <w:pPr>
        <w:pBdr>
          <w:top w:val="nil"/>
          <w:left w:val="nil"/>
          <w:bottom w:val="nil"/>
          <w:right w:val="nil"/>
          <w:between w:val="nil"/>
        </w:pBdr>
        <w:spacing w:line="276" w:lineRule="auto"/>
        <w:ind w:left="0" w:hanging="2"/>
        <w:rPr>
          <w:color w:val="000000"/>
        </w:rPr>
      </w:pPr>
      <w:r w:rsidRPr="004A6A1A">
        <w:rPr>
          <w:color w:val="000000"/>
        </w:rPr>
        <w:t xml:space="preserve">zastoupená: Janou </w:t>
      </w:r>
      <w:proofErr w:type="spellStart"/>
      <w:r w:rsidRPr="004A6A1A">
        <w:rPr>
          <w:color w:val="000000"/>
        </w:rPr>
        <w:t>Šmídmajerovou</w:t>
      </w:r>
      <w:proofErr w:type="spellEnd"/>
      <w:r w:rsidRPr="004A6A1A">
        <w:rPr>
          <w:color w:val="000000"/>
        </w:rPr>
        <w:t xml:space="preserve">, </w:t>
      </w:r>
      <w:r w:rsidR="00F45FF1">
        <w:rPr>
          <w:color w:val="000000"/>
        </w:rPr>
        <w:t>vedoucí Výstavního oddělení</w:t>
      </w:r>
    </w:p>
    <w:p w:rsidR="00597616" w:rsidRPr="004A6A1A" w:rsidRDefault="00597616">
      <w:pPr>
        <w:pBdr>
          <w:top w:val="nil"/>
          <w:left w:val="nil"/>
          <w:bottom w:val="nil"/>
          <w:right w:val="nil"/>
          <w:between w:val="nil"/>
        </w:pBdr>
        <w:spacing w:after="120" w:line="276" w:lineRule="auto"/>
        <w:ind w:left="0" w:hanging="2"/>
        <w:rPr>
          <w:color w:val="000000"/>
        </w:rPr>
      </w:pPr>
    </w:p>
    <w:p w:rsidR="00597616" w:rsidRPr="004A6A1A" w:rsidRDefault="003E225E">
      <w:pPr>
        <w:pBdr>
          <w:top w:val="nil"/>
          <w:left w:val="nil"/>
          <w:bottom w:val="nil"/>
          <w:right w:val="nil"/>
          <w:between w:val="nil"/>
        </w:pBdr>
        <w:spacing w:after="120" w:line="276" w:lineRule="auto"/>
        <w:ind w:left="0" w:hanging="2"/>
        <w:rPr>
          <w:color w:val="000000"/>
        </w:rPr>
      </w:pPr>
      <w:r w:rsidRPr="004A6A1A">
        <w:rPr>
          <w:color w:val="000000"/>
        </w:rPr>
        <w:t>(dále jen Objednatel)</w:t>
      </w:r>
    </w:p>
    <w:p w:rsidR="00597616" w:rsidRPr="004A6A1A" w:rsidRDefault="003E225E">
      <w:pPr>
        <w:pBdr>
          <w:top w:val="nil"/>
          <w:left w:val="nil"/>
          <w:bottom w:val="nil"/>
          <w:right w:val="nil"/>
          <w:between w:val="nil"/>
        </w:pBdr>
        <w:spacing w:after="120" w:line="276" w:lineRule="auto"/>
        <w:ind w:left="0" w:hanging="2"/>
        <w:rPr>
          <w:color w:val="000000"/>
        </w:rPr>
      </w:pPr>
      <w:r w:rsidRPr="004A6A1A">
        <w:rPr>
          <w:color w:val="000000"/>
        </w:rPr>
        <w:t>a</w:t>
      </w:r>
    </w:p>
    <w:p w:rsidR="00597616" w:rsidRPr="004A6A1A" w:rsidRDefault="003E225E">
      <w:pPr>
        <w:pBdr>
          <w:top w:val="nil"/>
          <w:left w:val="nil"/>
          <w:bottom w:val="nil"/>
          <w:right w:val="nil"/>
          <w:between w:val="nil"/>
        </w:pBdr>
        <w:spacing w:line="240" w:lineRule="auto"/>
        <w:ind w:left="0" w:hanging="2"/>
        <w:rPr>
          <w:color w:val="000000"/>
        </w:rPr>
      </w:pPr>
      <w:r w:rsidRPr="004A6A1A">
        <w:rPr>
          <w:b/>
          <w:color w:val="000000"/>
        </w:rPr>
        <w:t>Jan Vítek</w:t>
      </w:r>
    </w:p>
    <w:p w:rsidR="00597616" w:rsidRPr="004A6A1A" w:rsidRDefault="003E225E">
      <w:pPr>
        <w:pBdr>
          <w:top w:val="nil"/>
          <w:left w:val="nil"/>
          <w:bottom w:val="nil"/>
          <w:right w:val="nil"/>
          <w:between w:val="nil"/>
        </w:pBdr>
        <w:spacing w:line="240" w:lineRule="auto"/>
        <w:ind w:left="0" w:hanging="2"/>
        <w:rPr>
          <w:color w:val="000000"/>
        </w:rPr>
      </w:pPr>
      <w:r w:rsidRPr="004A6A1A">
        <w:rPr>
          <w:color w:val="000000"/>
        </w:rPr>
        <w:t xml:space="preserve">nar.: </w:t>
      </w:r>
      <w:r w:rsidRPr="004A6A1A">
        <w:rPr>
          <w:color w:val="000000"/>
        </w:rPr>
        <w:tab/>
      </w:r>
      <w:r w:rsidRPr="004A6A1A">
        <w:rPr>
          <w:color w:val="000000"/>
        </w:rPr>
        <w:tab/>
      </w:r>
      <w:r w:rsidR="008F7C85">
        <w:rPr>
          <w:color w:val="000000"/>
        </w:rPr>
        <w:t>XXXXXXXX</w:t>
      </w:r>
    </w:p>
    <w:p w:rsidR="00597616" w:rsidRPr="004A6A1A" w:rsidRDefault="003E225E">
      <w:pPr>
        <w:pBdr>
          <w:top w:val="nil"/>
          <w:left w:val="nil"/>
          <w:bottom w:val="nil"/>
          <w:right w:val="nil"/>
          <w:between w:val="nil"/>
        </w:pBdr>
        <w:spacing w:line="240" w:lineRule="auto"/>
        <w:ind w:left="0" w:hanging="2"/>
        <w:rPr>
          <w:color w:val="000000"/>
          <w:highlight w:val="white"/>
        </w:rPr>
      </w:pPr>
      <w:r w:rsidRPr="004A6A1A">
        <w:rPr>
          <w:color w:val="000000"/>
        </w:rPr>
        <w:t xml:space="preserve">adresa: </w:t>
      </w:r>
      <w:r w:rsidRPr="004A6A1A">
        <w:rPr>
          <w:color w:val="000000"/>
        </w:rPr>
        <w:tab/>
      </w:r>
      <w:r w:rsidRPr="004A6A1A">
        <w:rPr>
          <w:highlight w:val="white"/>
        </w:rPr>
        <w:t>Na Vyhlídce 2028/14, Ústí nad Labem, 400 11</w:t>
      </w:r>
    </w:p>
    <w:p w:rsidR="00597616" w:rsidRPr="004A6A1A" w:rsidRDefault="003E225E">
      <w:pPr>
        <w:pBdr>
          <w:top w:val="nil"/>
          <w:left w:val="nil"/>
          <w:bottom w:val="nil"/>
          <w:right w:val="nil"/>
          <w:between w:val="nil"/>
        </w:pBdr>
        <w:spacing w:line="240" w:lineRule="auto"/>
        <w:ind w:left="0" w:hanging="2"/>
        <w:rPr>
          <w:color w:val="000000"/>
        </w:rPr>
      </w:pPr>
      <w:r w:rsidRPr="004A6A1A">
        <w:rPr>
          <w:color w:val="000000"/>
        </w:rPr>
        <w:t xml:space="preserve">IČ: </w:t>
      </w:r>
      <w:r w:rsidRPr="004A6A1A">
        <w:rPr>
          <w:color w:val="000000"/>
        </w:rPr>
        <w:tab/>
      </w:r>
      <w:r w:rsidRPr="004A6A1A">
        <w:rPr>
          <w:color w:val="000000"/>
        </w:rPr>
        <w:tab/>
      </w:r>
      <w:r w:rsidRPr="004A6A1A">
        <w:rPr>
          <w:rFonts w:eastAsia="Fira Sans"/>
          <w:color w:val="060604"/>
          <w:highlight w:val="white"/>
        </w:rPr>
        <w:t>05342201</w:t>
      </w:r>
      <w:r w:rsidRPr="004A6A1A">
        <w:rPr>
          <w:color w:val="000000"/>
        </w:rPr>
        <w:tab/>
      </w:r>
      <w:r w:rsidRPr="004A6A1A">
        <w:rPr>
          <w:color w:val="000000"/>
        </w:rPr>
        <w:tab/>
      </w:r>
      <w:r w:rsidRPr="004A6A1A">
        <w:rPr>
          <w:color w:val="000000"/>
        </w:rPr>
        <w:tab/>
      </w:r>
    </w:p>
    <w:p w:rsidR="00597616" w:rsidRPr="004A6A1A" w:rsidRDefault="003E225E">
      <w:pPr>
        <w:pBdr>
          <w:top w:val="nil"/>
          <w:left w:val="nil"/>
          <w:bottom w:val="nil"/>
          <w:right w:val="nil"/>
          <w:between w:val="nil"/>
        </w:pBdr>
        <w:spacing w:line="240" w:lineRule="auto"/>
        <w:ind w:left="0" w:hanging="2"/>
        <w:rPr>
          <w:color w:val="000000"/>
        </w:rPr>
      </w:pPr>
      <w:r w:rsidRPr="004A6A1A">
        <w:rPr>
          <w:color w:val="000000"/>
        </w:rPr>
        <w:t>není plátcem DPH</w:t>
      </w:r>
    </w:p>
    <w:p w:rsidR="00597616" w:rsidRPr="004A6A1A" w:rsidRDefault="003E225E">
      <w:pPr>
        <w:pBdr>
          <w:top w:val="nil"/>
          <w:left w:val="nil"/>
          <w:bottom w:val="nil"/>
          <w:right w:val="nil"/>
          <w:between w:val="nil"/>
        </w:pBdr>
        <w:spacing w:line="240" w:lineRule="auto"/>
        <w:ind w:left="0" w:hanging="2"/>
        <w:rPr>
          <w:color w:val="000000"/>
        </w:rPr>
      </w:pPr>
      <w:r w:rsidRPr="004A6A1A">
        <w:rPr>
          <w:color w:val="000000"/>
        </w:rPr>
        <w:t xml:space="preserve">č. účtu: </w:t>
      </w:r>
      <w:r w:rsidRPr="004A6A1A">
        <w:rPr>
          <w:color w:val="000000"/>
        </w:rPr>
        <w:tab/>
      </w:r>
      <w:r w:rsidR="008F7C85">
        <w:rPr>
          <w:color w:val="000000"/>
        </w:rPr>
        <w:t>XXXXXXXXXXX</w:t>
      </w:r>
    </w:p>
    <w:p w:rsidR="00597616" w:rsidRPr="004A6A1A" w:rsidRDefault="003E225E">
      <w:pPr>
        <w:pBdr>
          <w:top w:val="nil"/>
          <w:left w:val="nil"/>
          <w:bottom w:val="nil"/>
          <w:right w:val="nil"/>
          <w:between w:val="nil"/>
        </w:pBdr>
        <w:spacing w:line="240" w:lineRule="auto"/>
        <w:ind w:left="0" w:hanging="2"/>
        <w:rPr>
          <w:color w:val="000000"/>
        </w:rPr>
      </w:pPr>
      <w:r w:rsidRPr="004A6A1A">
        <w:rPr>
          <w:color w:val="000000"/>
        </w:rPr>
        <w:t xml:space="preserve">e-mail: </w:t>
      </w:r>
      <w:r w:rsidRPr="004A6A1A">
        <w:rPr>
          <w:color w:val="000000"/>
        </w:rPr>
        <w:tab/>
      </w:r>
      <w:r w:rsidR="008F7C85">
        <w:rPr>
          <w:color w:val="000000"/>
        </w:rPr>
        <w:t>XXXXXXXXXXXXX</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pBdr>
          <w:top w:val="nil"/>
          <w:left w:val="nil"/>
          <w:bottom w:val="nil"/>
          <w:right w:val="nil"/>
          <w:between w:val="nil"/>
        </w:pBdr>
        <w:spacing w:line="240" w:lineRule="auto"/>
        <w:ind w:left="0" w:hanging="2"/>
        <w:rPr>
          <w:rFonts w:eastAsia="Times"/>
          <w:color w:val="000000"/>
        </w:rPr>
      </w:pPr>
      <w:r w:rsidRPr="004A6A1A">
        <w:rPr>
          <w:rFonts w:eastAsia="Times"/>
          <w:color w:val="000000"/>
        </w:rPr>
        <w:t>(dále jen „Poskytovatel“)</w:t>
      </w:r>
    </w:p>
    <w:p w:rsidR="00597616" w:rsidRPr="004A6A1A" w:rsidRDefault="00597616">
      <w:pPr>
        <w:pBdr>
          <w:top w:val="nil"/>
          <w:left w:val="nil"/>
          <w:bottom w:val="nil"/>
          <w:right w:val="nil"/>
          <w:between w:val="nil"/>
        </w:pBdr>
        <w:spacing w:line="276" w:lineRule="auto"/>
        <w:ind w:left="0" w:hanging="2"/>
        <w:rPr>
          <w:color w:val="000000"/>
        </w:rPr>
      </w:pPr>
    </w:p>
    <w:p w:rsidR="00597616" w:rsidRPr="004A6A1A" w:rsidRDefault="003E225E">
      <w:pPr>
        <w:pBdr>
          <w:top w:val="nil"/>
          <w:left w:val="nil"/>
          <w:bottom w:val="nil"/>
          <w:right w:val="nil"/>
          <w:between w:val="nil"/>
        </w:pBdr>
        <w:spacing w:line="276" w:lineRule="auto"/>
        <w:ind w:left="0" w:hanging="2"/>
        <w:rPr>
          <w:color w:val="000000"/>
        </w:rPr>
      </w:pPr>
      <w:r w:rsidRPr="004A6A1A">
        <w:rPr>
          <w:color w:val="000000"/>
        </w:rPr>
        <w:t>uzavřeli níže uvedeného dne, měsíce a roku tuto smlouvu:</w:t>
      </w:r>
    </w:p>
    <w:p w:rsidR="00597616" w:rsidRPr="004A6A1A" w:rsidRDefault="00597616">
      <w:pPr>
        <w:pBdr>
          <w:top w:val="nil"/>
          <w:left w:val="nil"/>
          <w:bottom w:val="nil"/>
          <w:right w:val="nil"/>
          <w:between w:val="nil"/>
        </w:pBdr>
        <w:spacing w:after="120" w:line="240" w:lineRule="auto"/>
        <w:ind w:left="0" w:hanging="2"/>
        <w:jc w:val="center"/>
        <w:rPr>
          <w:color w:val="000000"/>
        </w:rPr>
      </w:pPr>
    </w:p>
    <w:p w:rsidR="00597616" w:rsidRPr="004A6A1A" w:rsidRDefault="003E225E">
      <w:pPr>
        <w:pBdr>
          <w:top w:val="nil"/>
          <w:left w:val="nil"/>
          <w:bottom w:val="nil"/>
          <w:right w:val="nil"/>
          <w:between w:val="nil"/>
        </w:pBdr>
        <w:spacing w:line="240" w:lineRule="auto"/>
        <w:ind w:left="0" w:hanging="2"/>
        <w:jc w:val="center"/>
        <w:rPr>
          <w:rFonts w:eastAsia="Times"/>
          <w:color w:val="000000"/>
        </w:rPr>
      </w:pPr>
      <w:r w:rsidRPr="004A6A1A">
        <w:rPr>
          <w:rFonts w:eastAsia="Times"/>
          <w:color w:val="000000"/>
        </w:rPr>
        <w:t>uzavírají tuto smlouvu</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0"/>
          <w:numId w:val="3"/>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t>Úvodní ustanovení</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rFonts w:eastAsia="Times"/>
          <w:color w:val="000000"/>
        </w:rPr>
        <w:t>Poskytovatel vykonává činnost na základě živnostenského oprávnění.</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rFonts w:eastAsia="Times"/>
          <w:color w:val="000000"/>
        </w:rPr>
        <w:t>Objednatel je státní příspěvkovou organizací, založenou zákonem č. 148/1949 Sb.</w:t>
      </w:r>
      <w:r w:rsidRPr="004A6A1A">
        <w:rPr>
          <w:color w:val="000000"/>
        </w:rPr>
        <w:t xml:space="preserve">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color w:val="000000"/>
        </w:rPr>
      </w:pPr>
      <w:r w:rsidRPr="004A6A1A">
        <w:rPr>
          <w:color w:val="000000"/>
        </w:rPr>
        <w:t xml:space="preserve">Předmět této smlouvy je realizován v rámci výstavních projektů s pracovním názvem </w:t>
      </w:r>
      <w:r w:rsidRPr="004A6A1A">
        <w:rPr>
          <w:rFonts w:eastAsia="Times"/>
          <w:color w:val="000000"/>
        </w:rPr>
        <w:t xml:space="preserve">„Keramika“ (dále též jen „výstava“), která se uskuteční od </w:t>
      </w:r>
      <w:r w:rsidRPr="004A6A1A">
        <w:rPr>
          <w:color w:val="000000"/>
        </w:rPr>
        <w:t>17.</w:t>
      </w:r>
      <w:r w:rsidR="004A6A1A">
        <w:rPr>
          <w:color w:val="000000"/>
        </w:rPr>
        <w:t xml:space="preserve"> </w:t>
      </w:r>
      <w:r w:rsidRPr="004A6A1A">
        <w:rPr>
          <w:color w:val="000000"/>
        </w:rPr>
        <w:t>6.</w:t>
      </w:r>
      <w:r w:rsidR="004A6A1A">
        <w:rPr>
          <w:color w:val="000000"/>
        </w:rPr>
        <w:t xml:space="preserve"> </w:t>
      </w:r>
      <w:r w:rsidRPr="004A6A1A">
        <w:rPr>
          <w:color w:val="000000"/>
        </w:rPr>
        <w:t>202</w:t>
      </w:r>
      <w:r w:rsidR="002B15D8" w:rsidRPr="004A6A1A">
        <w:rPr>
          <w:color w:val="000000"/>
        </w:rPr>
        <w:t>2</w:t>
      </w:r>
      <w:r w:rsidRPr="004A6A1A">
        <w:rPr>
          <w:color w:val="000000"/>
        </w:rPr>
        <w:t xml:space="preserve"> do 27.</w:t>
      </w:r>
      <w:r w:rsidR="004A6A1A">
        <w:rPr>
          <w:color w:val="000000"/>
        </w:rPr>
        <w:t xml:space="preserve"> </w:t>
      </w:r>
      <w:r w:rsidRPr="004A6A1A">
        <w:rPr>
          <w:color w:val="000000"/>
        </w:rPr>
        <w:t>11</w:t>
      </w:r>
      <w:r w:rsidR="004A6A1A">
        <w:rPr>
          <w:color w:val="000000"/>
        </w:rPr>
        <w:t xml:space="preserve">. </w:t>
      </w:r>
      <w:r w:rsidRPr="004A6A1A">
        <w:rPr>
          <w:color w:val="000000"/>
        </w:rPr>
        <w:t>202</w:t>
      </w:r>
      <w:r w:rsidR="002B15D8" w:rsidRPr="004A6A1A">
        <w:rPr>
          <w:color w:val="000000"/>
        </w:rPr>
        <w:t>2</w:t>
      </w:r>
      <w:r w:rsidRPr="004A6A1A">
        <w:rPr>
          <w:rFonts w:eastAsia="Times"/>
          <w:color w:val="000000"/>
        </w:rPr>
        <w:t xml:space="preserve"> ve Šternberském palác, dále pak „V hloubce a po povrchu“, která se uskuteční od 10.</w:t>
      </w:r>
      <w:r w:rsidR="004A6A1A">
        <w:rPr>
          <w:rFonts w:eastAsia="Times"/>
          <w:color w:val="000000"/>
        </w:rPr>
        <w:t xml:space="preserve"> </w:t>
      </w:r>
      <w:r w:rsidRPr="004A6A1A">
        <w:rPr>
          <w:rFonts w:eastAsia="Times"/>
          <w:color w:val="000000"/>
        </w:rPr>
        <w:t>11.</w:t>
      </w:r>
      <w:r w:rsidR="004A6A1A">
        <w:rPr>
          <w:rFonts w:eastAsia="Times"/>
          <w:color w:val="000000"/>
        </w:rPr>
        <w:t xml:space="preserve"> </w:t>
      </w:r>
      <w:r w:rsidRPr="004A6A1A">
        <w:rPr>
          <w:rFonts w:eastAsia="Times"/>
          <w:color w:val="000000"/>
        </w:rPr>
        <w:t>2022 do 26.</w:t>
      </w:r>
      <w:r w:rsidR="004A6A1A">
        <w:rPr>
          <w:rFonts w:eastAsia="Times"/>
          <w:color w:val="000000"/>
        </w:rPr>
        <w:t xml:space="preserve"> </w:t>
      </w:r>
      <w:r w:rsidRPr="004A6A1A">
        <w:rPr>
          <w:rFonts w:eastAsia="Times"/>
          <w:color w:val="000000"/>
        </w:rPr>
        <w:t>3.</w:t>
      </w:r>
      <w:r w:rsidR="004A6A1A">
        <w:rPr>
          <w:rFonts w:eastAsia="Times"/>
          <w:color w:val="000000"/>
        </w:rPr>
        <w:t xml:space="preserve"> </w:t>
      </w:r>
      <w:r w:rsidRPr="004A6A1A">
        <w:rPr>
          <w:rFonts w:eastAsia="Times"/>
          <w:color w:val="000000"/>
        </w:rPr>
        <w:t>2023 v Klášteře sv. Anežky České, a případně v rámci projektů navazujících nebo souvisejících.</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0"/>
          <w:numId w:val="2"/>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lastRenderedPageBreak/>
        <w:t>Předmět smlouvy</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rFonts w:eastAsia="Times"/>
          <w:color w:val="000000"/>
        </w:rPr>
        <w:t>Předmětem této smlouvy je závazek Poskytovatele poskytovat Objednateli koordinační služby dále specifikované v příloze č. 1 této smlouvy, a to v rozsahu a za podmínek stanovených touto smlouvou a závazek Objednatele uhradit Poskytovateli za poskytované služby smluvenou odměnu.</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Časový harmonogram příprav výše uvedené výstavy, resp. výše uvedených projektů, jímž se bude řídit poskytování služeb Poskytovatelem Objednateli, tvoří přílohu č. 1 této smlouvy.</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Poskytovatel prohlašuje, že mu nic nebrání v tom, vykonávat činnosti dle této smlouvy.</w:t>
      </w:r>
    </w:p>
    <w:p w:rsidR="00597616" w:rsidRPr="004A6A1A" w:rsidRDefault="00597616">
      <w:pPr>
        <w:pBdr>
          <w:top w:val="nil"/>
          <w:left w:val="nil"/>
          <w:bottom w:val="nil"/>
          <w:right w:val="nil"/>
          <w:between w:val="nil"/>
        </w:pBdr>
        <w:spacing w:line="240" w:lineRule="auto"/>
        <w:ind w:left="0" w:hanging="2"/>
        <w:jc w:val="both"/>
        <w:rPr>
          <w:color w:val="000000"/>
        </w:rPr>
      </w:pPr>
    </w:p>
    <w:p w:rsidR="00597616" w:rsidRPr="004A6A1A" w:rsidRDefault="00597616">
      <w:pPr>
        <w:pBdr>
          <w:top w:val="nil"/>
          <w:left w:val="nil"/>
          <w:bottom w:val="nil"/>
          <w:right w:val="nil"/>
          <w:between w:val="nil"/>
        </w:pBdr>
        <w:spacing w:line="240" w:lineRule="auto"/>
        <w:ind w:left="0" w:hanging="2"/>
        <w:jc w:val="both"/>
        <w:rPr>
          <w:color w:val="000000"/>
        </w:rPr>
      </w:pPr>
    </w:p>
    <w:p w:rsidR="00597616" w:rsidRPr="004A6A1A" w:rsidRDefault="003E225E">
      <w:pPr>
        <w:numPr>
          <w:ilvl w:val="0"/>
          <w:numId w:val="2"/>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t>Předmět smlouvy</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rFonts w:eastAsia="Times"/>
          <w:color w:val="000000"/>
        </w:rPr>
        <w:t>Nevyplývá-li ze smlouvy nebo z charakteru poskytované služby jinak, je místem poskytování služeb objekty Objednatele</w:t>
      </w:r>
      <w:r w:rsidRPr="004A6A1A">
        <w:rPr>
          <w:color w:val="000000"/>
        </w:rPr>
        <w:t xml:space="preserve"> – Palác Kinských, </w:t>
      </w:r>
      <w:r w:rsidRPr="004A6A1A">
        <w:rPr>
          <w:rFonts w:eastAsia="Times"/>
          <w:color w:val="000000"/>
        </w:rPr>
        <w:t>Šternberský palác, Veletržní palác, Schwarzenberský palác, Klášter sv. Anežky České, Salmovský palác.</w:t>
      </w:r>
    </w:p>
    <w:p w:rsidR="00597616" w:rsidRPr="004A6A1A" w:rsidRDefault="00597616">
      <w:pPr>
        <w:pBdr>
          <w:top w:val="nil"/>
          <w:left w:val="nil"/>
          <w:bottom w:val="nil"/>
          <w:right w:val="nil"/>
          <w:between w:val="nil"/>
        </w:pBdr>
        <w:spacing w:line="240" w:lineRule="auto"/>
        <w:ind w:left="0" w:hanging="2"/>
        <w:jc w:val="both"/>
        <w:rPr>
          <w:color w:val="000000"/>
        </w:rPr>
      </w:pPr>
    </w:p>
    <w:p w:rsidR="00597616" w:rsidRPr="004A6A1A" w:rsidRDefault="00597616">
      <w:pPr>
        <w:pBdr>
          <w:top w:val="nil"/>
          <w:left w:val="nil"/>
          <w:bottom w:val="nil"/>
          <w:right w:val="nil"/>
          <w:between w:val="nil"/>
        </w:pBdr>
        <w:spacing w:line="240" w:lineRule="auto"/>
        <w:ind w:left="0" w:hanging="2"/>
        <w:jc w:val="both"/>
        <w:rPr>
          <w:color w:val="000000"/>
        </w:rPr>
      </w:pPr>
    </w:p>
    <w:p w:rsidR="00597616" w:rsidRPr="004A6A1A" w:rsidRDefault="003E225E">
      <w:pPr>
        <w:numPr>
          <w:ilvl w:val="0"/>
          <w:numId w:val="2"/>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t>Odměna za poskytování služeb a platební podmínky</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Objednatel se zavazuje za poskytnutí služeb uhradit Poskytovateli celkovou odměnu ve výši: </w:t>
      </w:r>
      <w:r w:rsidRPr="004A6A1A">
        <w:rPr>
          <w:rFonts w:eastAsia="Times"/>
          <w:color w:val="000000"/>
        </w:rPr>
        <w:t>100 000</w:t>
      </w:r>
      <w:r w:rsidRPr="004A6A1A">
        <w:rPr>
          <w:color w:val="000000"/>
        </w:rPr>
        <w:t xml:space="preserve"> Kč bez DPH (slovy sto tisíc korun českých). Poskytovatel není plátce DPH. </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V odměně dle čl. 4.1 jsou zahrnuty veškeré náklady Poskytovatele na poskytování služeb a to včetně nákladů výslovně v této smlouvě neuvedených. Pro vyloučení pochybností se stanoví, že v odměnách jsou zahrnuty i náklady na poštovné a hovorné v rámci ČR a cestovné po Praze. </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C07184">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Celková odměna za poskytnutí služeb,</w:t>
      </w:r>
      <w:r w:rsidR="003E225E" w:rsidRPr="004A6A1A">
        <w:rPr>
          <w:color w:val="000000"/>
        </w:rPr>
        <w:t xml:space="preserve"> ve výši odpovídající částce uvedené v článku 4.1 této smlouvy,</w:t>
      </w:r>
      <w:r w:rsidRPr="004A6A1A">
        <w:rPr>
          <w:color w:val="000000"/>
        </w:rPr>
        <w:t xml:space="preserve"> </w:t>
      </w:r>
      <w:r w:rsidRPr="004A6A1A">
        <w:t xml:space="preserve">na niž Poskytovateli vznikne </w:t>
      </w:r>
      <w:r w:rsidR="004A6A1A">
        <w:t>nárok za dobu trvání</w:t>
      </w:r>
      <w:r w:rsidRPr="004A6A1A">
        <w:t xml:space="preserve"> této smlouvy, </w:t>
      </w:r>
      <w:r w:rsidR="00CA329E" w:rsidRPr="004A6A1A">
        <w:t xml:space="preserve">bude Poskytovateli uhrazena </w:t>
      </w:r>
      <w:r w:rsidRPr="004A6A1A">
        <w:t>jednor</w:t>
      </w:r>
      <w:r w:rsidR="00CA329E" w:rsidRPr="004A6A1A">
        <w:t>ázově nejpozději do 31. 12. 2021.</w:t>
      </w:r>
      <w:r w:rsidR="003E225E" w:rsidRPr="004A6A1A">
        <w:rPr>
          <w:color w:val="000000"/>
        </w:rPr>
        <w:t xml:space="preserve"> Faktur</w:t>
      </w:r>
      <w:r w:rsidR="00CA329E" w:rsidRPr="004A6A1A">
        <w:rPr>
          <w:color w:val="000000"/>
        </w:rPr>
        <w:t>a</w:t>
      </w:r>
      <w:r w:rsidR="003E225E" w:rsidRPr="004A6A1A">
        <w:rPr>
          <w:color w:val="000000"/>
        </w:rPr>
        <w:t xml:space="preserve"> m</w:t>
      </w:r>
      <w:r w:rsidR="00CA329E" w:rsidRPr="004A6A1A">
        <w:rPr>
          <w:color w:val="000000"/>
        </w:rPr>
        <w:t>ůže</w:t>
      </w:r>
      <w:r w:rsidR="003E225E" w:rsidRPr="004A6A1A">
        <w:rPr>
          <w:color w:val="000000"/>
        </w:rPr>
        <w:t xml:space="preserve"> být Poskytovatelem vystaven</w:t>
      </w:r>
      <w:r w:rsidR="00CA329E" w:rsidRPr="004A6A1A">
        <w:rPr>
          <w:color w:val="000000"/>
        </w:rPr>
        <w:t>a</w:t>
      </w:r>
      <w:r w:rsidR="003E225E" w:rsidRPr="004A6A1A">
        <w:rPr>
          <w:color w:val="000000"/>
        </w:rPr>
        <w:t xml:space="preserve"> i pouze v elektronické podobě a zaslán</w:t>
      </w:r>
      <w:r w:rsidR="00CA329E" w:rsidRPr="004A6A1A">
        <w:rPr>
          <w:color w:val="000000"/>
        </w:rPr>
        <w:t>a</w:t>
      </w:r>
      <w:r w:rsidR="003E225E" w:rsidRPr="004A6A1A">
        <w:rPr>
          <w:color w:val="000000"/>
        </w:rPr>
        <w:t xml:space="preserve"> na e-mailovou adresu Objednatele: </w:t>
      </w:r>
      <w:hyperlink r:id="rId8">
        <w:r w:rsidR="003E225E" w:rsidRPr="004A6A1A">
          <w:rPr>
            <w:color w:val="0000FF"/>
            <w:u w:val="single"/>
          </w:rPr>
          <w:t>faktury@ngprague.cz</w:t>
        </w:r>
      </w:hyperlink>
      <w:r w:rsidR="003E225E" w:rsidRPr="004A6A1A">
        <w:rPr>
          <w:color w:val="000000"/>
        </w:rPr>
        <w:t xml:space="preserve">. </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Splatnost odměny je 30 dnů ode dne doručení faktury Objednateli. Platb</w:t>
      </w:r>
      <w:r w:rsidR="00CA329E" w:rsidRPr="004A6A1A">
        <w:rPr>
          <w:color w:val="000000"/>
        </w:rPr>
        <w:t>a</w:t>
      </w:r>
      <w:r w:rsidRPr="004A6A1A">
        <w:rPr>
          <w:color w:val="000000"/>
        </w:rPr>
        <w:t xml:space="preserve"> za poskytnuté služby budou probíhat bezhotovostním převodem na bankovní účet Poskytovatele, který je uveden na faktuře/v záhlaví této smlouvy.</w:t>
      </w:r>
      <w:r w:rsidRPr="004A6A1A">
        <w:rPr>
          <w:rFonts w:eastAsia="Times"/>
          <w:color w:val="000000"/>
        </w:rPr>
        <w:t xml:space="preserve"> Zaplacením odměny se rozumí den odeslání částky na účet Poskytovatele.</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0"/>
          <w:numId w:val="2"/>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t>Podmínky poskytování služeb, práva a povinnosti smluvních stran</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Při poskytování služeb je Poskytovatel vázán požadavky a příkazy Objednatele a je povinen postupovat s náležitou odbornou péčí.</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Poskytovatel má povinnost poskytovat služby dle svého nejlepšího vědomí a odbornosti řádně a včas v Objednatelem stanovených lhůtách nebo nebude-li Objednatelem lhůta stanovena ve lhůtách obvyklých s přihlédnutím k povaze konkrétní poskytované služby, a to zejména tak, aby nebyl ohrožen stanovený termín realizace výstavy případně navazujících a dalších projektů uvedený v čl. 1.3 této smlouvy a vyplývající z harmonogramu, který tvoří přílohu č. 1 této smlouvy.</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lastRenderedPageBreak/>
        <w:t>Nedohodnou-li se smluvní strany písemně jinak, je Poskytovatel povinen poskytovat veškeré služby osobně. Objednatel je povinen poskytnout Poskytovateli součinnost v rozsahu nezbytném pro poskytování služeb. Součinnost Objednatele spočívá zejména:</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2"/>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Včas předat Poskytovateli veškeré podklady potřebné k poskytnutí služeb.</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Smluvní strany shodně ujednávají a prohlašují, že jsou způsobilými subjekty ve smyslu čl. 28 odst. 1 nařízení Evropského parlamentu a Rady (EU) 2016/679 ze dne 27. dubna 2016, obecného nařízení o ochraně osobních údajů (dále jen jako „</w:t>
      </w:r>
      <w:r w:rsidRPr="004A6A1A">
        <w:rPr>
          <w:b/>
          <w:color w:val="000000"/>
        </w:rPr>
        <w:t>GDPR</w:t>
      </w:r>
      <w:r w:rsidRPr="004A6A1A">
        <w:rPr>
          <w:color w:val="000000"/>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4A6A1A">
        <w:rPr>
          <w:b/>
          <w:color w:val="000000"/>
        </w:rPr>
        <w:t>Osobní údaje</w:t>
      </w:r>
      <w:r w:rsidRPr="004A6A1A">
        <w:rPr>
          <w:color w:val="000000"/>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S veškerými dotazy a požadavky a oznámeními se Poskytovatel bude obracet na kontaktní osobu Objednatele, která je rovněž oprávněna udílet Poskytovateli pokyny k plnění služeb dle této smlouvy. Ke dni uzavření této smlouvy je kontaktní osobou: </w:t>
      </w:r>
    </w:p>
    <w:p w:rsidR="00597616" w:rsidRPr="004A6A1A" w:rsidRDefault="00597616">
      <w:pPr>
        <w:pBdr>
          <w:top w:val="nil"/>
          <w:left w:val="nil"/>
          <w:bottom w:val="nil"/>
          <w:right w:val="nil"/>
          <w:between w:val="nil"/>
        </w:pBdr>
        <w:spacing w:line="240" w:lineRule="auto"/>
        <w:ind w:left="0" w:hanging="2"/>
        <w:jc w:val="both"/>
        <w:rPr>
          <w:rFonts w:eastAsia="Times"/>
          <w:color w:val="000000"/>
          <w:highlight w:val="yellow"/>
        </w:rPr>
      </w:pPr>
    </w:p>
    <w:p w:rsidR="00597616" w:rsidRPr="004A6A1A" w:rsidRDefault="008F7C85">
      <w:pPr>
        <w:numPr>
          <w:ilvl w:val="0"/>
          <w:numId w:val="4"/>
        </w:numPr>
        <w:pBdr>
          <w:top w:val="nil"/>
          <w:left w:val="nil"/>
          <w:bottom w:val="nil"/>
          <w:right w:val="nil"/>
          <w:between w:val="nil"/>
        </w:pBdr>
        <w:spacing w:line="240" w:lineRule="auto"/>
        <w:ind w:left="0" w:hanging="2"/>
        <w:jc w:val="both"/>
        <w:rPr>
          <w:rFonts w:eastAsia="Times"/>
          <w:color w:val="000000"/>
        </w:rPr>
      </w:pPr>
      <w:r>
        <w:rPr>
          <w:rFonts w:eastAsia="Times"/>
          <w:color w:val="000000"/>
        </w:rPr>
        <w:t>XXXXXXXXXXXXXX</w:t>
      </w:r>
      <w:r w:rsidR="003E225E" w:rsidRPr="004A6A1A">
        <w:rPr>
          <w:rFonts w:eastAsia="Times"/>
          <w:color w:val="000000"/>
        </w:rPr>
        <w:t xml:space="preserve">, E: </w:t>
      </w:r>
      <w:r>
        <w:rPr>
          <w:rFonts w:eastAsia="Times"/>
          <w:color w:val="000000"/>
        </w:rPr>
        <w:t>XXXXXXXXXXXXXXXXXX</w:t>
      </w:r>
      <w:r w:rsidR="003E225E" w:rsidRPr="004A6A1A">
        <w:rPr>
          <w:rFonts w:eastAsia="Times"/>
          <w:color w:val="000000"/>
        </w:rPr>
        <w:t xml:space="preserve">, T: </w:t>
      </w:r>
      <w:r>
        <w:rPr>
          <w:rFonts w:eastAsia="Times"/>
          <w:color w:val="000000"/>
        </w:rPr>
        <w:t>XXXXXXXXX</w:t>
      </w:r>
    </w:p>
    <w:p w:rsidR="00597616" w:rsidRPr="004A6A1A" w:rsidRDefault="00597616">
      <w:pPr>
        <w:pBdr>
          <w:top w:val="nil"/>
          <w:left w:val="nil"/>
          <w:bottom w:val="nil"/>
          <w:right w:val="nil"/>
          <w:between w:val="nil"/>
        </w:pBdr>
        <w:spacing w:line="240" w:lineRule="auto"/>
        <w:ind w:left="0" w:hanging="2"/>
        <w:jc w:val="both"/>
        <w:rPr>
          <w:color w:val="000000"/>
        </w:rPr>
      </w:pPr>
    </w:p>
    <w:p w:rsidR="00597616" w:rsidRPr="004A6A1A" w:rsidRDefault="003E225E">
      <w:pPr>
        <w:pBdr>
          <w:top w:val="nil"/>
          <w:left w:val="nil"/>
          <w:bottom w:val="nil"/>
          <w:right w:val="nil"/>
          <w:between w:val="nil"/>
        </w:pBdr>
        <w:spacing w:line="240" w:lineRule="auto"/>
        <w:ind w:left="0" w:hanging="2"/>
        <w:jc w:val="both"/>
        <w:rPr>
          <w:color w:val="000000"/>
        </w:rPr>
      </w:pPr>
      <w:r w:rsidRPr="004A6A1A">
        <w:rPr>
          <w:color w:val="000000"/>
        </w:rPr>
        <w:t>V případě, že dojde ke změně kontaktní osoby je Objednatel povinen o tom Poskytovatele neprodleně informovat.</w:t>
      </w:r>
    </w:p>
    <w:p w:rsidR="00597616" w:rsidRPr="004A6A1A" w:rsidRDefault="00597616">
      <w:pPr>
        <w:pBdr>
          <w:top w:val="nil"/>
          <w:left w:val="nil"/>
          <w:bottom w:val="nil"/>
          <w:right w:val="nil"/>
          <w:between w:val="nil"/>
        </w:pBdr>
        <w:spacing w:line="240" w:lineRule="auto"/>
        <w:ind w:left="0" w:hanging="2"/>
        <w:jc w:val="both"/>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Smluvní strany se zavazují vzájemně se informovat o všech skutečnostech rozhodných pro řádné plnění dle této smlouvy.</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Bude-li výsledkem plnění Poskytovatele dle této smlouvy věc movitá, nabývá Objednatel vlastnická práva k této movité věci a přechází na něj nebezpečí škody na věci okamžikem jejího předání Objednateli.</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597616">
      <w:pPr>
        <w:pBdr>
          <w:top w:val="nil"/>
          <w:left w:val="nil"/>
          <w:bottom w:val="nil"/>
          <w:right w:val="nil"/>
          <w:between w:val="nil"/>
        </w:pBdr>
        <w:spacing w:line="240" w:lineRule="auto"/>
        <w:ind w:left="0" w:hanging="2"/>
        <w:jc w:val="center"/>
        <w:rPr>
          <w:rFonts w:eastAsia="Times"/>
          <w:color w:val="000000"/>
        </w:rPr>
      </w:pPr>
    </w:p>
    <w:p w:rsidR="00597616" w:rsidRPr="004A6A1A" w:rsidRDefault="003E225E">
      <w:pPr>
        <w:numPr>
          <w:ilvl w:val="0"/>
          <w:numId w:val="2"/>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t>Licenční ujednání</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Bude-li mít výsledek plnění Poskytovatele dle této smlouvy nebo jeho část charakter autorského díla ve smyslu zákona č. 121/2000 Sb. o právu autorském a právech souvisejících </w:t>
      </w:r>
      <w:r w:rsidRPr="004A6A1A">
        <w:rPr>
          <w:color w:val="000000"/>
        </w:rPr>
        <w:lastRenderedPageBreak/>
        <w:t>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Poskytovatel poskytuje Objednateli souhlas k úpravám či změnám autorského díla, k jeho spojení s jiným autorským dílem nebo neautorským výtvorem, jakož i souhlas k dokončení nehotového autorského díla, pokud nebude ze strany Poskytovatele dokončeno. Ke všem výše uvedeným úkonům je Objednatel oprávněn sám nebo prostřednictvím třetí osoby. </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Licence je poskytována jako opravňující, tedy Objednatel není povinen licenci využít.</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Odměna za poskytnutí licence je již zahrnuta v odměně dle čl. 4 za poskytování služeb dle této smlouvy.</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Licence se vztahuje na užití autorského díla v původní nebo zpracované či jinak změněné podobě, samostatně nebo v souboru s jiným dílem nebo neautorským výtvorem.</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Poskytovatel licence zároveň poskytuje Objednateli souhlas, aby v jakékoliv souvislosti s autorským dílem uváděl pouze své obchodní jméno – název.</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Objednatel je oprávněn licenci nebo její část poskytnout třetí osobě (podlicence) nebo ji postoupit.</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rFonts w:eastAsia="Times"/>
          <w:color w:val="000000"/>
        </w:rPr>
        <w:t>Poskytovatel odpovídá za to, že autorské dílo nebude trpět právními ani jinými vadami.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0"/>
          <w:numId w:val="2"/>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t>Trvání smlouvy, odstoupení, výpověď</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Tato smlouva se uzavírá na dobu určitou, a to do </w:t>
      </w:r>
      <w:r w:rsidRPr="004A6A1A">
        <w:rPr>
          <w:rFonts w:eastAsia="Times"/>
          <w:color w:val="000000"/>
        </w:rPr>
        <w:t>30. 6. 2023.</w:t>
      </w:r>
      <w:r w:rsidRPr="004A6A1A">
        <w:rPr>
          <w:color w:val="000000"/>
        </w:rPr>
        <w:t xml:space="preserve"> Smluvní strany mohou dodatkem k této smlouvě smlouvu prodloužit.</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Tuto smlouvu je možno vypovědět, a to i bez uvedení důvodu s dvouměsíční výpovědní lhůtou, která počíná běžet prvního dne měsíce následujícího po měsíci, v němž byla výpověď jedné ze smluvních stran doručena druhé smluvní straně.</w:t>
      </w:r>
      <w:r w:rsidRPr="004A6A1A">
        <w:rPr>
          <w:rFonts w:eastAsia="Times"/>
          <w:color w:val="000000"/>
        </w:rPr>
        <w:t xml:space="preserve"> </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bookmarkStart w:id="0" w:name="_heading=h.gjdgxs" w:colFirst="0" w:colLast="0"/>
      <w:bookmarkEnd w:id="0"/>
      <w:r w:rsidRPr="004A6A1A">
        <w:rPr>
          <w:color w:val="000000"/>
        </w:rPr>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V případě prodlení s předáním sjednaných výstupů služeb oproti této smlouvě nebo pokynem Objednatele stanovenému termínu se sjednává smluvní pokuta ve výši 250,- Kč za každý den prodlení. Smluvní strany výslovně sjednávají, že Objednatel je oprávněn snížit o smluvní pokutu sjednanou odměnu, resp. svůj nárok na úhradu smluvní pokuty započíst proti nároku Poskytovatele na úhradu odměny. Úhrada smluvní pokuty nezbavuje Poskytovatele povinnosti hradit vzniklou </w:t>
      </w:r>
      <w:r w:rsidRPr="004A6A1A">
        <w:rPr>
          <w:color w:val="000000"/>
        </w:rPr>
        <w:lastRenderedPageBreak/>
        <w:t>škodu. Smluvní strany sjednávají, že výše smluvní pokuty považují za přiměřenou významu zajišťované povinnosti.</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0"/>
          <w:numId w:val="2"/>
        </w:numPr>
        <w:pBdr>
          <w:top w:val="nil"/>
          <w:left w:val="nil"/>
          <w:bottom w:val="nil"/>
          <w:right w:val="nil"/>
          <w:between w:val="nil"/>
        </w:pBdr>
        <w:spacing w:line="240" w:lineRule="auto"/>
        <w:ind w:left="0" w:hanging="2"/>
        <w:jc w:val="center"/>
        <w:rPr>
          <w:rFonts w:eastAsia="Times"/>
          <w:color w:val="000000"/>
        </w:rPr>
      </w:pPr>
      <w:r w:rsidRPr="004A6A1A">
        <w:rPr>
          <w:rFonts w:eastAsia="Times"/>
          <w:b/>
          <w:color w:val="000000"/>
        </w:rPr>
        <w:t>Závěrečná ustanovení</w:t>
      </w:r>
    </w:p>
    <w:p w:rsidR="00597616" w:rsidRPr="004A6A1A" w:rsidRDefault="00597616">
      <w:pPr>
        <w:pBdr>
          <w:top w:val="nil"/>
          <w:left w:val="nil"/>
          <w:bottom w:val="nil"/>
          <w:right w:val="nil"/>
          <w:between w:val="nil"/>
        </w:pBdr>
        <w:spacing w:line="240" w:lineRule="auto"/>
        <w:ind w:left="0" w:hanging="2"/>
        <w:rPr>
          <w:rFonts w:eastAsia="Times"/>
          <w:color w:val="000000"/>
          <w:highlight w:val="yellow"/>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Změny této smlouvy je možno činit po předchozí dohodě smluvních stran toliko písemnou formou a to číslovanými dodatky k této smlouvě.</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Tato smlouva se řídí právním řádem České republiky, zejména zákonem č. 89/2012 Sb., občanským zákoníkem a zákonem č. </w:t>
      </w:r>
      <w:r w:rsidRPr="004A6A1A">
        <w:rPr>
          <w:rFonts w:eastAsia="Times"/>
          <w:color w:val="000000"/>
        </w:rPr>
        <w:t>121/2000 Sb. o právu autorském a právech souvisejících s právem autorským a o změně některých zákonů</w:t>
      </w:r>
      <w:r w:rsidRPr="004A6A1A">
        <w:rPr>
          <w:color w:val="000000"/>
        </w:rPr>
        <w:t xml:space="preserve"> (autorský zákon).</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Poskytovatel na sebe přebírá nebezpečí změny okolností dle § 1765 odst. 2 občanského zákoníku. Ustanovení § 1799 a § 1800 občanského zákoníku se neužijí.</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Nedílnou součástí této smlouvy je její příloha č. 1</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Poskytovatel nemůže bez souhlasu Objednatele postoupit svá práva a povinnosti plynoucí ze smlouvy třetí osobě.</w:t>
      </w:r>
    </w:p>
    <w:p w:rsidR="00597616" w:rsidRPr="004A6A1A" w:rsidRDefault="00597616">
      <w:pPr>
        <w:pBdr>
          <w:top w:val="nil"/>
          <w:left w:val="nil"/>
          <w:bottom w:val="nil"/>
          <w:right w:val="nil"/>
          <w:between w:val="nil"/>
        </w:pBdr>
        <w:spacing w:line="240" w:lineRule="auto"/>
        <w:ind w:left="0" w:hanging="2"/>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Veškeré spory, které vzniknou z této smlouvy a které se nepodaří odstranit vzájemným jednáním smluvních stran, budou řešeny u věcně a místně příslušného soudu.</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Smlouva se vyhotovuje ve třech stejnopisech s platností originálu, z nichž Objednateli náleží dva stejnopisy a Poskytovateli jeden stejnopis.</w:t>
      </w:r>
    </w:p>
    <w:p w:rsidR="00597616" w:rsidRPr="004A6A1A" w:rsidRDefault="00597616">
      <w:pPr>
        <w:pBdr>
          <w:top w:val="nil"/>
          <w:left w:val="nil"/>
          <w:bottom w:val="nil"/>
          <w:right w:val="nil"/>
          <w:between w:val="nil"/>
        </w:pBdr>
        <w:spacing w:line="240" w:lineRule="auto"/>
        <w:ind w:left="0" w:hanging="2"/>
        <w:rPr>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w:t>
      </w:r>
      <w:r w:rsidRPr="004A6A1A">
        <w:rPr>
          <w:rFonts w:eastAsia="Garamond"/>
          <w:color w:val="000000"/>
        </w:rPr>
        <w:t>Objednatele</w:t>
      </w:r>
      <w:r w:rsidRPr="004A6A1A">
        <w:rPr>
          <w:color w:val="000000"/>
        </w:rPr>
        <w:t xml:space="preserv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w:t>
      </w:r>
      <w:r w:rsidRPr="004A6A1A">
        <w:rPr>
          <w:rFonts w:eastAsia="Garamond"/>
          <w:color w:val="000000"/>
        </w:rPr>
        <w:t>Objednatel</w:t>
      </w:r>
      <w:r w:rsidRPr="004A6A1A">
        <w:rPr>
          <w:color w:val="000000"/>
        </w:rPr>
        <w:t xml:space="preserve"> v případě pochybností o tom, zda je dána povinnost uveřejnění této Smlouvy v registru smluv, tuto Smlouvu v zájmu transparentnosti a právní jistoty uveřejní. </w:t>
      </w:r>
    </w:p>
    <w:p w:rsidR="00597616" w:rsidRPr="004A6A1A" w:rsidRDefault="00597616">
      <w:pPr>
        <w:pBdr>
          <w:top w:val="nil"/>
          <w:left w:val="nil"/>
          <w:bottom w:val="nil"/>
          <w:right w:val="nil"/>
          <w:between w:val="nil"/>
        </w:pBdr>
        <w:spacing w:line="240" w:lineRule="auto"/>
        <w:ind w:left="0" w:hanging="2"/>
        <w:jc w:val="both"/>
        <w:rPr>
          <w:rFonts w:eastAsia="Times"/>
          <w:color w:val="000000"/>
        </w:rPr>
      </w:pPr>
    </w:p>
    <w:p w:rsidR="00597616" w:rsidRPr="004A6A1A" w:rsidRDefault="003E225E">
      <w:pPr>
        <w:numPr>
          <w:ilvl w:val="1"/>
          <w:numId w:val="2"/>
        </w:numPr>
        <w:pBdr>
          <w:top w:val="nil"/>
          <w:left w:val="nil"/>
          <w:bottom w:val="nil"/>
          <w:right w:val="nil"/>
          <w:between w:val="nil"/>
        </w:pBdr>
        <w:spacing w:line="240" w:lineRule="auto"/>
        <w:ind w:left="0" w:hanging="2"/>
        <w:jc w:val="both"/>
        <w:rPr>
          <w:rFonts w:eastAsia="Times"/>
          <w:color w:val="000000"/>
        </w:rPr>
      </w:pPr>
      <w:r w:rsidRPr="004A6A1A">
        <w:rPr>
          <w:color w:val="000000"/>
        </w:rPr>
        <w:t xml:space="preserve">Smluvní strany prohlašují, že si tuto smlouvu pozorně přečetly, se smlouvou souhlasí a na důkaz toho připojují své podpisy. </w:t>
      </w:r>
    </w:p>
    <w:p w:rsidR="00597616" w:rsidRPr="004A6A1A" w:rsidRDefault="00597616">
      <w:pPr>
        <w:pBdr>
          <w:top w:val="nil"/>
          <w:left w:val="nil"/>
          <w:bottom w:val="nil"/>
          <w:right w:val="nil"/>
          <w:between w:val="nil"/>
        </w:pBdr>
        <w:spacing w:before="120" w:after="120" w:line="240" w:lineRule="auto"/>
        <w:ind w:left="0" w:hanging="2"/>
        <w:rPr>
          <w:color w:val="000000"/>
        </w:rPr>
      </w:pPr>
    </w:p>
    <w:p w:rsidR="00597616" w:rsidRPr="004A6A1A" w:rsidRDefault="00597616">
      <w:pPr>
        <w:pBdr>
          <w:top w:val="nil"/>
          <w:left w:val="nil"/>
          <w:bottom w:val="nil"/>
          <w:right w:val="nil"/>
          <w:between w:val="nil"/>
        </w:pBdr>
        <w:spacing w:before="120" w:after="120" w:line="240" w:lineRule="auto"/>
        <w:ind w:left="0" w:hanging="2"/>
        <w:rPr>
          <w:color w:val="000000"/>
        </w:rPr>
      </w:pPr>
    </w:p>
    <w:p w:rsidR="00597616" w:rsidRPr="004A6A1A" w:rsidRDefault="003E225E">
      <w:pPr>
        <w:pBdr>
          <w:top w:val="nil"/>
          <w:left w:val="nil"/>
          <w:bottom w:val="nil"/>
          <w:right w:val="nil"/>
          <w:between w:val="nil"/>
        </w:pBdr>
        <w:spacing w:before="120" w:after="120" w:line="240" w:lineRule="auto"/>
        <w:ind w:left="0" w:hanging="2"/>
        <w:rPr>
          <w:color w:val="000000"/>
        </w:rPr>
      </w:pPr>
      <w:r w:rsidRPr="004A6A1A">
        <w:rPr>
          <w:color w:val="000000"/>
        </w:rPr>
        <w:t>V Praze dne …………………</w:t>
      </w:r>
      <w:r w:rsidRPr="004A6A1A">
        <w:rPr>
          <w:color w:val="000000"/>
        </w:rPr>
        <w:tab/>
      </w:r>
      <w:r w:rsidRPr="004A6A1A">
        <w:rPr>
          <w:color w:val="000000"/>
        </w:rPr>
        <w:tab/>
      </w:r>
      <w:r w:rsidRPr="004A6A1A">
        <w:rPr>
          <w:color w:val="000000"/>
        </w:rPr>
        <w:tab/>
      </w:r>
      <w:r w:rsidRPr="004A6A1A">
        <w:rPr>
          <w:color w:val="000000"/>
        </w:rPr>
        <w:tab/>
        <w:t>V Praze dne …………………</w:t>
      </w:r>
    </w:p>
    <w:p w:rsidR="00597616" w:rsidRPr="004A6A1A" w:rsidRDefault="00597616">
      <w:pPr>
        <w:pBdr>
          <w:top w:val="nil"/>
          <w:left w:val="nil"/>
          <w:bottom w:val="nil"/>
          <w:right w:val="nil"/>
          <w:between w:val="nil"/>
        </w:pBdr>
        <w:spacing w:before="120" w:after="120" w:line="240" w:lineRule="auto"/>
        <w:ind w:left="0" w:hanging="2"/>
        <w:rPr>
          <w:color w:val="000000"/>
        </w:rPr>
      </w:pPr>
    </w:p>
    <w:p w:rsidR="00597616" w:rsidRPr="004A6A1A" w:rsidRDefault="00597616">
      <w:pPr>
        <w:pBdr>
          <w:top w:val="nil"/>
          <w:left w:val="nil"/>
          <w:bottom w:val="nil"/>
          <w:right w:val="nil"/>
          <w:between w:val="nil"/>
        </w:pBdr>
        <w:spacing w:before="120" w:after="120" w:line="240" w:lineRule="auto"/>
        <w:ind w:left="0" w:hanging="2"/>
        <w:rPr>
          <w:color w:val="000000"/>
        </w:rPr>
      </w:pPr>
    </w:p>
    <w:p w:rsidR="00597616" w:rsidRPr="004A6A1A" w:rsidRDefault="003E225E">
      <w:pPr>
        <w:pBdr>
          <w:top w:val="nil"/>
          <w:left w:val="nil"/>
          <w:bottom w:val="nil"/>
          <w:right w:val="nil"/>
          <w:between w:val="nil"/>
        </w:pBdr>
        <w:spacing w:before="120" w:after="120" w:line="240" w:lineRule="auto"/>
        <w:ind w:left="0" w:hanging="2"/>
        <w:rPr>
          <w:color w:val="000000"/>
        </w:rPr>
      </w:pPr>
      <w:r w:rsidRPr="004A6A1A">
        <w:rPr>
          <w:color w:val="000000"/>
        </w:rPr>
        <w:t>…………………………………..</w:t>
      </w:r>
      <w:r w:rsidRPr="004A6A1A">
        <w:rPr>
          <w:color w:val="000000"/>
        </w:rPr>
        <w:tab/>
      </w:r>
      <w:r w:rsidRPr="004A6A1A">
        <w:rPr>
          <w:color w:val="000000"/>
        </w:rPr>
        <w:tab/>
      </w:r>
      <w:r w:rsidRPr="004A6A1A">
        <w:rPr>
          <w:color w:val="000000"/>
        </w:rPr>
        <w:tab/>
      </w:r>
      <w:r w:rsidRPr="004A6A1A">
        <w:rPr>
          <w:color w:val="000000"/>
        </w:rPr>
        <w:tab/>
        <w:t>…………………………………….</w:t>
      </w:r>
    </w:p>
    <w:p w:rsidR="00597616" w:rsidRPr="004A6A1A" w:rsidRDefault="003E225E">
      <w:pPr>
        <w:pBdr>
          <w:top w:val="nil"/>
          <w:left w:val="nil"/>
          <w:bottom w:val="nil"/>
          <w:right w:val="nil"/>
          <w:between w:val="nil"/>
        </w:pBdr>
        <w:spacing w:before="120" w:after="120" w:line="240" w:lineRule="auto"/>
        <w:ind w:left="0" w:hanging="2"/>
        <w:rPr>
          <w:color w:val="000000"/>
        </w:rPr>
      </w:pPr>
      <w:r w:rsidRPr="004A6A1A">
        <w:rPr>
          <w:color w:val="000000"/>
        </w:rPr>
        <w:t>Objednatel</w:t>
      </w:r>
      <w:r w:rsidRPr="004A6A1A">
        <w:rPr>
          <w:color w:val="000000"/>
        </w:rPr>
        <w:tab/>
      </w:r>
      <w:r w:rsidRPr="004A6A1A">
        <w:rPr>
          <w:color w:val="000000"/>
        </w:rPr>
        <w:tab/>
      </w:r>
      <w:r w:rsidRPr="004A6A1A">
        <w:rPr>
          <w:color w:val="000000"/>
        </w:rPr>
        <w:tab/>
      </w:r>
      <w:r w:rsidRPr="004A6A1A">
        <w:rPr>
          <w:color w:val="000000"/>
        </w:rPr>
        <w:tab/>
      </w:r>
      <w:r w:rsidRPr="004A6A1A">
        <w:rPr>
          <w:color w:val="000000"/>
        </w:rPr>
        <w:tab/>
      </w:r>
      <w:r w:rsidRPr="004A6A1A">
        <w:rPr>
          <w:color w:val="000000"/>
        </w:rPr>
        <w:tab/>
      </w:r>
      <w:r w:rsidRPr="004A6A1A">
        <w:rPr>
          <w:color w:val="000000"/>
        </w:rPr>
        <w:tab/>
        <w:t>Poskytovatel</w:t>
      </w:r>
    </w:p>
    <w:p w:rsidR="00597616" w:rsidRPr="004A6A1A" w:rsidRDefault="003E225E">
      <w:pPr>
        <w:pBdr>
          <w:top w:val="nil"/>
          <w:left w:val="nil"/>
          <w:bottom w:val="nil"/>
          <w:right w:val="nil"/>
          <w:between w:val="nil"/>
        </w:pBdr>
        <w:spacing w:line="240" w:lineRule="auto"/>
        <w:ind w:left="0" w:hanging="2"/>
        <w:rPr>
          <w:color w:val="000000"/>
        </w:rPr>
      </w:pPr>
      <w:r w:rsidRPr="004A6A1A">
        <w:br w:type="page"/>
      </w:r>
      <w:r w:rsidRPr="004A6A1A">
        <w:rPr>
          <w:color w:val="000000"/>
          <w:u w:val="single"/>
        </w:rPr>
        <w:lastRenderedPageBreak/>
        <w:t>Příloha č. 1:</w:t>
      </w:r>
    </w:p>
    <w:p w:rsidR="00597616" w:rsidRPr="004A6A1A" w:rsidRDefault="00597616">
      <w:pPr>
        <w:pBdr>
          <w:top w:val="nil"/>
          <w:left w:val="nil"/>
          <w:bottom w:val="nil"/>
          <w:right w:val="nil"/>
          <w:between w:val="nil"/>
        </w:pBdr>
        <w:spacing w:line="240" w:lineRule="auto"/>
        <w:ind w:left="0" w:hanging="2"/>
        <w:jc w:val="center"/>
        <w:rPr>
          <w:rFonts w:eastAsia="Times"/>
          <w:color w:val="000000"/>
        </w:rPr>
      </w:pPr>
    </w:p>
    <w:p w:rsidR="00597616" w:rsidRPr="004A6A1A" w:rsidRDefault="003E225E">
      <w:pPr>
        <w:pBdr>
          <w:top w:val="nil"/>
          <w:left w:val="nil"/>
          <w:bottom w:val="nil"/>
          <w:right w:val="nil"/>
          <w:between w:val="nil"/>
        </w:pBdr>
        <w:spacing w:line="240" w:lineRule="auto"/>
        <w:ind w:left="0" w:hanging="2"/>
        <w:rPr>
          <w:rFonts w:eastAsia="Times"/>
          <w:color w:val="000000"/>
        </w:rPr>
      </w:pPr>
      <w:r w:rsidRPr="004A6A1A">
        <w:rPr>
          <w:rFonts w:eastAsia="Times"/>
          <w:b/>
          <w:color w:val="000000"/>
        </w:rPr>
        <w:t xml:space="preserve">Specifikace předmětu spolupráce na projektu s pracovním názvem „Keramika“, která se uskuteční od </w:t>
      </w:r>
      <w:proofErr w:type="gramStart"/>
      <w:r w:rsidRPr="004A6A1A">
        <w:rPr>
          <w:rFonts w:eastAsia="Times"/>
          <w:b/>
          <w:color w:val="000000"/>
        </w:rPr>
        <w:t>17.6.202</w:t>
      </w:r>
      <w:r w:rsidR="002B15D8" w:rsidRPr="004A6A1A">
        <w:rPr>
          <w:rFonts w:eastAsia="Times"/>
          <w:b/>
          <w:color w:val="000000"/>
        </w:rPr>
        <w:t>2</w:t>
      </w:r>
      <w:proofErr w:type="gramEnd"/>
      <w:r w:rsidRPr="004A6A1A">
        <w:rPr>
          <w:rFonts w:eastAsia="Times"/>
          <w:b/>
          <w:color w:val="000000"/>
        </w:rPr>
        <w:t xml:space="preserve"> do 27.11.202</w:t>
      </w:r>
      <w:r w:rsidR="002B15D8" w:rsidRPr="004A6A1A">
        <w:rPr>
          <w:rFonts w:eastAsia="Times"/>
          <w:b/>
          <w:color w:val="000000"/>
        </w:rPr>
        <w:t>2</w:t>
      </w:r>
      <w:r w:rsidRPr="004A6A1A">
        <w:rPr>
          <w:rFonts w:eastAsia="Times"/>
          <w:b/>
          <w:color w:val="000000"/>
        </w:rPr>
        <w:t xml:space="preserve"> ve Šternberském palác, dále pak „V hloubce a po povrchu“, která se uskuteční od 10.11.2022 do 26.3.2023 v Klášteře sv. Anežky České + časový harmonogram prací</w:t>
      </w:r>
    </w:p>
    <w:p w:rsidR="00597616" w:rsidRPr="004A6A1A" w:rsidRDefault="00597616">
      <w:pPr>
        <w:pBdr>
          <w:top w:val="nil"/>
          <w:left w:val="nil"/>
          <w:bottom w:val="nil"/>
          <w:right w:val="nil"/>
          <w:between w:val="nil"/>
        </w:pBdr>
        <w:spacing w:line="240" w:lineRule="auto"/>
        <w:ind w:left="0" w:hanging="2"/>
        <w:jc w:val="center"/>
        <w:rPr>
          <w:rFonts w:eastAsia="Times"/>
          <w:color w:val="000000"/>
        </w:rPr>
      </w:pPr>
    </w:p>
    <w:p w:rsidR="00597616" w:rsidRPr="004A6A1A" w:rsidRDefault="003E225E">
      <w:pPr>
        <w:numPr>
          <w:ilvl w:val="0"/>
          <w:numId w:val="6"/>
        </w:numPr>
        <w:pBdr>
          <w:top w:val="nil"/>
          <w:left w:val="nil"/>
          <w:bottom w:val="nil"/>
          <w:right w:val="nil"/>
          <w:between w:val="nil"/>
        </w:pBdr>
        <w:spacing w:line="240" w:lineRule="auto"/>
        <w:ind w:left="0" w:hanging="2"/>
        <w:rPr>
          <w:color w:val="000000"/>
          <w:u w:val="single"/>
        </w:rPr>
      </w:pPr>
      <w:r w:rsidRPr="004A6A1A">
        <w:rPr>
          <w:b/>
          <w:color w:val="000000"/>
          <w:u w:val="single"/>
        </w:rPr>
        <w:t>Po celou dobu přípravy, trvání výstav (od nabytí účinnosti smlouvy – do 30. 6. 2023)</w:t>
      </w:r>
    </w:p>
    <w:p w:rsidR="00597616" w:rsidRPr="004A6A1A" w:rsidRDefault="00597616">
      <w:pPr>
        <w:pBdr>
          <w:top w:val="nil"/>
          <w:left w:val="nil"/>
          <w:bottom w:val="nil"/>
          <w:right w:val="nil"/>
          <w:between w:val="nil"/>
        </w:pBdr>
        <w:spacing w:line="240" w:lineRule="auto"/>
        <w:ind w:left="0" w:hanging="2"/>
        <w:rPr>
          <w:color w:val="000000"/>
          <w:u w:val="single"/>
        </w:rPr>
      </w:pPr>
    </w:p>
    <w:p w:rsidR="00597616" w:rsidRPr="004A6A1A" w:rsidRDefault="003E225E">
      <w:pPr>
        <w:numPr>
          <w:ilvl w:val="0"/>
          <w:numId w:val="5"/>
        </w:numPr>
        <w:pBdr>
          <w:top w:val="nil"/>
          <w:left w:val="nil"/>
          <w:bottom w:val="nil"/>
          <w:right w:val="nil"/>
          <w:between w:val="nil"/>
        </w:pBdr>
        <w:spacing w:after="160" w:line="254" w:lineRule="auto"/>
        <w:ind w:left="0" w:hanging="2"/>
        <w:rPr>
          <w:color w:val="000000"/>
        </w:rPr>
      </w:pPr>
      <w:r w:rsidRPr="004A6A1A">
        <w:rPr>
          <w:color w:val="000000"/>
        </w:rPr>
        <w:t>Podíl na přípravě, správě a dodržování přiděleného rozpočtu</w:t>
      </w:r>
    </w:p>
    <w:p w:rsidR="00597616" w:rsidRPr="004A6A1A" w:rsidRDefault="003E225E">
      <w:pPr>
        <w:numPr>
          <w:ilvl w:val="0"/>
          <w:numId w:val="5"/>
        </w:numPr>
        <w:pBdr>
          <w:top w:val="nil"/>
          <w:left w:val="nil"/>
          <w:bottom w:val="nil"/>
          <w:right w:val="nil"/>
          <w:between w:val="nil"/>
        </w:pBdr>
        <w:spacing w:after="160" w:line="254" w:lineRule="auto"/>
        <w:ind w:left="0" w:hanging="2"/>
        <w:rPr>
          <w:color w:val="000000"/>
        </w:rPr>
      </w:pPr>
      <w:r w:rsidRPr="004A6A1A">
        <w:rPr>
          <w:color w:val="000000"/>
        </w:rPr>
        <w:t>Administrativní podpora projektu (příprava dokumentů - referátníků, zadávání do EIS Jasu, spisová služba apod.)</w:t>
      </w:r>
    </w:p>
    <w:p w:rsidR="00597616" w:rsidRPr="004A6A1A" w:rsidRDefault="003E225E">
      <w:pPr>
        <w:pBdr>
          <w:top w:val="nil"/>
          <w:left w:val="nil"/>
          <w:bottom w:val="nil"/>
          <w:right w:val="nil"/>
          <w:between w:val="nil"/>
        </w:pBdr>
        <w:spacing w:after="160" w:line="254" w:lineRule="auto"/>
        <w:ind w:left="0" w:hanging="2"/>
        <w:rPr>
          <w:color w:val="000000"/>
        </w:rPr>
      </w:pPr>
      <w:r w:rsidRPr="004A6A1A">
        <w:rPr>
          <w:color w:val="000000"/>
        </w:rPr>
        <w:t>Poskytovateli náleží odměna ve výši: 100.000 Kč bez DPH (slovy sto tisíc korun českých) splatná na základě faktury Poskytovatele vystavené po nabytí účinnosti této smlouvy.</w:t>
      </w:r>
    </w:p>
    <w:p w:rsidR="00597616" w:rsidRPr="004A6A1A" w:rsidRDefault="00597616">
      <w:pPr>
        <w:pBdr>
          <w:top w:val="nil"/>
          <w:left w:val="nil"/>
          <w:bottom w:val="nil"/>
          <w:right w:val="nil"/>
          <w:between w:val="nil"/>
        </w:pBdr>
        <w:spacing w:line="240" w:lineRule="auto"/>
        <w:ind w:left="0" w:hanging="2"/>
        <w:rPr>
          <w:color w:val="000000"/>
          <w:u w:val="single"/>
        </w:rPr>
      </w:pPr>
    </w:p>
    <w:p w:rsidR="00597616" w:rsidRPr="004A6A1A" w:rsidRDefault="003E225E">
      <w:pPr>
        <w:numPr>
          <w:ilvl w:val="0"/>
          <w:numId w:val="6"/>
        </w:numPr>
        <w:pBdr>
          <w:top w:val="nil"/>
          <w:left w:val="nil"/>
          <w:bottom w:val="nil"/>
          <w:right w:val="nil"/>
          <w:between w:val="nil"/>
        </w:pBdr>
        <w:spacing w:after="240" w:line="240" w:lineRule="auto"/>
        <w:ind w:left="0" w:hanging="2"/>
        <w:rPr>
          <w:color w:val="000000"/>
          <w:u w:val="single"/>
        </w:rPr>
      </w:pPr>
      <w:r w:rsidRPr="004A6A1A">
        <w:rPr>
          <w:b/>
          <w:color w:val="000000"/>
          <w:u w:val="single"/>
        </w:rPr>
        <w:t xml:space="preserve">Do zahájení výstav „Keramika“ (do 16. 6. 2022) a </w:t>
      </w:r>
      <w:r w:rsidRPr="004A6A1A">
        <w:rPr>
          <w:rFonts w:eastAsia="Times"/>
          <w:b/>
          <w:color w:val="000000"/>
          <w:u w:val="single"/>
        </w:rPr>
        <w:t>„</w:t>
      </w:r>
      <w:r w:rsidRPr="004A6A1A">
        <w:rPr>
          <w:b/>
          <w:color w:val="000000"/>
          <w:u w:val="single"/>
        </w:rPr>
        <w:t>V hloubce a po povrchu“ (do 9. 11. 2022)</w:t>
      </w:r>
    </w:p>
    <w:p w:rsidR="00597616" w:rsidRPr="004A6A1A" w:rsidRDefault="003E225E">
      <w:pPr>
        <w:pBdr>
          <w:top w:val="nil"/>
          <w:left w:val="nil"/>
          <w:bottom w:val="nil"/>
          <w:right w:val="nil"/>
          <w:between w:val="nil"/>
        </w:pBdr>
        <w:spacing w:after="240" w:line="240" w:lineRule="auto"/>
        <w:ind w:left="0" w:hanging="2"/>
        <w:rPr>
          <w:color w:val="000000"/>
        </w:rPr>
      </w:pPr>
      <w:r w:rsidRPr="004A6A1A">
        <w:rPr>
          <w:color w:val="000000"/>
        </w:rPr>
        <w:t>Nezbytná součinnost při jednání s partnery výstavy i dojednávání podmínek se všemi spolupracujícími institucemi či orgány, součinnost při uzavírání smluv, předávacích protokolů apod.</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V součinnosti s Registrem NG a kurátorem výstavy oslovení a dojednání podmínek spolupráce s </w:t>
      </w:r>
      <w:proofErr w:type="spellStart"/>
      <w:r w:rsidRPr="004A6A1A">
        <w:rPr>
          <w:color w:val="000000"/>
        </w:rPr>
        <w:t>půjčiteli</w:t>
      </w:r>
      <w:proofErr w:type="spellEnd"/>
      <w:r w:rsidRPr="004A6A1A">
        <w:rPr>
          <w:color w:val="000000"/>
        </w:rPr>
        <w:t>, a výstavních podmínek exponátů (klimatické, bezpečnostní podmínky aj.).</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Nezbytná koordinace při uzavírání smluv o výpůjčce a podíl na evidenci výpůjčních podmínek, tzn. plnění tabulky exponátů jako podkladu pro objednání potřebných služeb či vypsání soutěží (pojištění, transport, stavbu fundu, osvětlení, klima, výstavní grafika apod.).</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Oslovení a dojednání podmínek s dodavateli, příprava podkladů pro objednávky či zadávací dokumentace pro výběrová řízení, nezbytná koordinace při uzavírání smluv.</w:t>
      </w:r>
    </w:p>
    <w:p w:rsidR="00597616" w:rsidRPr="004A6A1A" w:rsidRDefault="003E225E">
      <w:pPr>
        <w:numPr>
          <w:ilvl w:val="0"/>
          <w:numId w:val="1"/>
        </w:numPr>
        <w:pBdr>
          <w:top w:val="nil"/>
          <w:left w:val="nil"/>
          <w:bottom w:val="nil"/>
          <w:right w:val="nil"/>
          <w:between w:val="nil"/>
        </w:pBdr>
        <w:shd w:val="clear" w:color="auto" w:fill="FFFFFF"/>
        <w:spacing w:line="240" w:lineRule="auto"/>
        <w:ind w:left="0" w:hanging="2"/>
        <w:rPr>
          <w:color w:val="000000"/>
        </w:rPr>
      </w:pPr>
      <w:r w:rsidRPr="004A6A1A">
        <w:rPr>
          <w:rFonts w:eastAsia="Times"/>
          <w:color w:val="000000"/>
        </w:rPr>
        <w:t>Zadávání jednotlivých dílčích prací dodavatelům NG pod řádnou kontrolou nadřízenému orgánu příslušných odborů NG.</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Příprava harmonogramů v rámci realizace výstavy a dohled nad jejich plněním.</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 xml:space="preserve">Organizace schůzek realizačního týmu výstavy, jejich řízení, nezbytná jednání napříč odděleními NG a </w:t>
      </w:r>
      <w:r w:rsidRPr="004A6A1A">
        <w:rPr>
          <w:rFonts w:eastAsia="Times"/>
          <w:color w:val="000000"/>
        </w:rPr>
        <w:t>zajištění součinnosti orgánů NG</w:t>
      </w:r>
      <w:r w:rsidRPr="004A6A1A">
        <w:rPr>
          <w:color w:val="000000"/>
        </w:rPr>
        <w:t>, distribuce zápisů.</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Dohled nad instalací exponátů a plnění koordinační role.</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Kontrola prací dodavatelů a zajištění případných reklamací dodávek služeb i materiálů.</w:t>
      </w:r>
    </w:p>
    <w:p w:rsidR="00597616" w:rsidRPr="004A6A1A" w:rsidRDefault="00597616">
      <w:pPr>
        <w:pBdr>
          <w:top w:val="nil"/>
          <w:left w:val="nil"/>
          <w:bottom w:val="nil"/>
          <w:right w:val="nil"/>
          <w:between w:val="nil"/>
        </w:pBdr>
        <w:spacing w:after="160" w:line="254" w:lineRule="auto"/>
        <w:ind w:left="0" w:hanging="2"/>
        <w:rPr>
          <w:color w:val="000000"/>
          <w:u w:val="single"/>
        </w:rPr>
      </w:pPr>
    </w:p>
    <w:p w:rsidR="00597616" w:rsidRPr="004A6A1A" w:rsidRDefault="003E225E">
      <w:pPr>
        <w:numPr>
          <w:ilvl w:val="0"/>
          <w:numId w:val="6"/>
        </w:numPr>
        <w:pBdr>
          <w:top w:val="nil"/>
          <w:left w:val="nil"/>
          <w:bottom w:val="nil"/>
          <w:right w:val="nil"/>
          <w:between w:val="nil"/>
        </w:pBdr>
        <w:spacing w:after="240" w:line="240" w:lineRule="auto"/>
        <w:ind w:left="0" w:hanging="2"/>
        <w:rPr>
          <w:color w:val="000000"/>
          <w:u w:val="single"/>
        </w:rPr>
      </w:pPr>
      <w:r w:rsidRPr="004A6A1A">
        <w:rPr>
          <w:b/>
          <w:color w:val="000000"/>
          <w:u w:val="single"/>
        </w:rPr>
        <w:t xml:space="preserve">V době trvání výstav „Keramika“ (od </w:t>
      </w:r>
      <w:proofErr w:type="gramStart"/>
      <w:r w:rsidRPr="004A6A1A">
        <w:rPr>
          <w:b/>
          <w:color w:val="000000"/>
          <w:u w:val="single"/>
        </w:rPr>
        <w:t>17.6.202</w:t>
      </w:r>
      <w:r w:rsidR="008F7C85">
        <w:rPr>
          <w:b/>
          <w:color w:val="000000"/>
          <w:u w:val="single"/>
        </w:rPr>
        <w:t>2</w:t>
      </w:r>
      <w:proofErr w:type="gramEnd"/>
      <w:r w:rsidRPr="004A6A1A">
        <w:rPr>
          <w:b/>
          <w:color w:val="000000"/>
          <w:u w:val="single"/>
        </w:rPr>
        <w:t xml:space="preserve"> do 27.11.202</w:t>
      </w:r>
      <w:r w:rsidR="008F7C85">
        <w:rPr>
          <w:b/>
          <w:color w:val="000000"/>
          <w:u w:val="single"/>
        </w:rPr>
        <w:t>2</w:t>
      </w:r>
      <w:r w:rsidRPr="004A6A1A">
        <w:rPr>
          <w:b/>
          <w:color w:val="000000"/>
          <w:u w:val="single"/>
        </w:rPr>
        <w:t>) a „V hloubce a po povrchu“ (od 10.11.2022 do 26.3.2023)</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Kontrola výstavy během návštěvnického provozu a řešení dílčích problémů spojených s provozem výstavy.</w:t>
      </w:r>
    </w:p>
    <w:p w:rsidR="00597616" w:rsidRPr="004A6A1A" w:rsidRDefault="003E225E">
      <w:pPr>
        <w:numPr>
          <w:ilvl w:val="0"/>
          <w:numId w:val="1"/>
        </w:numPr>
        <w:pBdr>
          <w:top w:val="nil"/>
          <w:left w:val="nil"/>
          <w:bottom w:val="nil"/>
          <w:right w:val="nil"/>
          <w:between w:val="nil"/>
        </w:pBdr>
        <w:shd w:val="clear" w:color="auto" w:fill="FFFFFF"/>
        <w:spacing w:line="240" w:lineRule="auto"/>
        <w:ind w:left="0" w:hanging="2"/>
        <w:rPr>
          <w:color w:val="000000"/>
        </w:rPr>
      </w:pPr>
      <w:r w:rsidRPr="004A6A1A">
        <w:rPr>
          <w:color w:val="000000"/>
        </w:rPr>
        <w:t>V případě potřeby organizace a zajištění všech služeb a prací souvisejících s obsahovými změnami výstavy, podíl na přípravě harmonogramu obsahových změn.</w:t>
      </w:r>
    </w:p>
    <w:p w:rsidR="00597616" w:rsidRPr="004A6A1A" w:rsidRDefault="00597616">
      <w:pPr>
        <w:pBdr>
          <w:top w:val="nil"/>
          <w:left w:val="nil"/>
          <w:bottom w:val="nil"/>
          <w:right w:val="nil"/>
          <w:between w:val="nil"/>
        </w:pBdr>
        <w:shd w:val="clear" w:color="auto" w:fill="FFFFFF"/>
        <w:spacing w:line="240" w:lineRule="auto"/>
        <w:ind w:left="0" w:hanging="2"/>
        <w:rPr>
          <w:color w:val="000000"/>
        </w:rPr>
      </w:pPr>
    </w:p>
    <w:p w:rsidR="00597616" w:rsidRPr="004A6A1A" w:rsidRDefault="003E225E">
      <w:pPr>
        <w:numPr>
          <w:ilvl w:val="0"/>
          <w:numId w:val="1"/>
        </w:numPr>
        <w:pBdr>
          <w:top w:val="nil"/>
          <w:left w:val="nil"/>
          <w:bottom w:val="nil"/>
          <w:right w:val="nil"/>
          <w:between w:val="nil"/>
        </w:pBdr>
        <w:shd w:val="clear" w:color="auto" w:fill="FFFFFF"/>
        <w:spacing w:line="240" w:lineRule="auto"/>
        <w:ind w:left="0" w:hanging="2"/>
        <w:rPr>
          <w:color w:val="000000"/>
        </w:rPr>
      </w:pPr>
      <w:r w:rsidRPr="004A6A1A">
        <w:rPr>
          <w:color w:val="000000"/>
        </w:rPr>
        <w:lastRenderedPageBreak/>
        <w:t>Dohled nad dodržováním výpůjčních podmínek</w:t>
      </w:r>
    </w:p>
    <w:p w:rsidR="00597616" w:rsidRPr="004A6A1A" w:rsidRDefault="00597616">
      <w:pPr>
        <w:pBdr>
          <w:top w:val="nil"/>
          <w:left w:val="nil"/>
          <w:bottom w:val="nil"/>
          <w:right w:val="nil"/>
          <w:between w:val="nil"/>
        </w:pBdr>
        <w:shd w:val="clear" w:color="auto" w:fill="FFFFFF"/>
        <w:spacing w:line="240" w:lineRule="auto"/>
        <w:ind w:left="0" w:hanging="2"/>
        <w:rPr>
          <w:color w:val="000000"/>
        </w:rPr>
      </w:pPr>
    </w:p>
    <w:p w:rsidR="00597616" w:rsidRPr="004A6A1A" w:rsidRDefault="003E225E">
      <w:pPr>
        <w:numPr>
          <w:ilvl w:val="0"/>
          <w:numId w:val="1"/>
        </w:numPr>
        <w:pBdr>
          <w:top w:val="nil"/>
          <w:left w:val="nil"/>
          <w:bottom w:val="nil"/>
          <w:right w:val="nil"/>
          <w:between w:val="nil"/>
        </w:pBdr>
        <w:shd w:val="clear" w:color="auto" w:fill="FFFFFF"/>
        <w:spacing w:line="240" w:lineRule="auto"/>
        <w:ind w:left="0" w:hanging="2"/>
        <w:rPr>
          <w:color w:val="000000"/>
        </w:rPr>
      </w:pPr>
      <w:r w:rsidRPr="004A6A1A">
        <w:rPr>
          <w:rFonts w:eastAsia="Times"/>
          <w:color w:val="000000"/>
        </w:rPr>
        <w:t xml:space="preserve">Zajištění reprezentativního stavu prostoru výstavy v obvyklé kvalitě NG. </w:t>
      </w:r>
    </w:p>
    <w:p w:rsidR="00597616" w:rsidRPr="004A6A1A" w:rsidRDefault="00597616">
      <w:pPr>
        <w:pBdr>
          <w:top w:val="nil"/>
          <w:left w:val="nil"/>
          <w:bottom w:val="nil"/>
          <w:right w:val="nil"/>
          <w:between w:val="nil"/>
        </w:pBdr>
        <w:spacing w:after="160" w:line="254" w:lineRule="auto"/>
        <w:ind w:left="0" w:hanging="2"/>
        <w:rPr>
          <w:color w:val="000000"/>
        </w:rPr>
      </w:pP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b/>
          <w:color w:val="000000"/>
          <w:u w:val="single"/>
        </w:rPr>
        <w:t xml:space="preserve">Po skončení výstav „Keramika“ (od </w:t>
      </w:r>
      <w:proofErr w:type="gramStart"/>
      <w:r w:rsidRPr="004A6A1A">
        <w:rPr>
          <w:b/>
          <w:color w:val="000000"/>
          <w:u w:val="single"/>
        </w:rPr>
        <w:t>28.11.202</w:t>
      </w:r>
      <w:r w:rsidR="008F7C85">
        <w:rPr>
          <w:b/>
          <w:color w:val="000000"/>
          <w:u w:val="single"/>
        </w:rPr>
        <w:t>2</w:t>
      </w:r>
      <w:bookmarkStart w:id="1" w:name="_GoBack"/>
      <w:bookmarkEnd w:id="1"/>
      <w:proofErr w:type="gramEnd"/>
      <w:r w:rsidRPr="004A6A1A">
        <w:rPr>
          <w:b/>
          <w:color w:val="000000"/>
          <w:u w:val="single"/>
        </w:rPr>
        <w:t xml:space="preserve"> do 30.6.2023) a „V hloubce a po povrchu“ (od 27.3.2023 do 30.6.2023)</w:t>
      </w:r>
    </w:p>
    <w:p w:rsidR="00597616" w:rsidRPr="004A6A1A" w:rsidRDefault="00597616">
      <w:pPr>
        <w:pBdr>
          <w:top w:val="nil"/>
          <w:left w:val="nil"/>
          <w:bottom w:val="nil"/>
          <w:right w:val="nil"/>
          <w:between w:val="nil"/>
        </w:pBdr>
        <w:spacing w:line="240" w:lineRule="auto"/>
        <w:ind w:left="0" w:hanging="2"/>
        <w:rPr>
          <w:color w:val="000000"/>
          <w:u w:val="single"/>
        </w:rPr>
      </w:pP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Zajištění de-instalace výstavy a výstavního fundu.</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Dohled nad rozvozem exponátů a naplnění výstavních podmínek.</w:t>
      </w:r>
    </w:p>
    <w:p w:rsidR="00597616" w:rsidRPr="004A6A1A" w:rsidRDefault="003E225E">
      <w:pPr>
        <w:numPr>
          <w:ilvl w:val="0"/>
          <w:numId w:val="1"/>
        </w:numPr>
        <w:pBdr>
          <w:top w:val="nil"/>
          <w:left w:val="nil"/>
          <w:bottom w:val="nil"/>
          <w:right w:val="nil"/>
          <w:between w:val="nil"/>
        </w:pBdr>
        <w:spacing w:after="160" w:line="254" w:lineRule="auto"/>
        <w:ind w:left="0" w:hanging="2"/>
        <w:rPr>
          <w:color w:val="000000"/>
        </w:rPr>
      </w:pPr>
      <w:r w:rsidRPr="004A6A1A">
        <w:rPr>
          <w:color w:val="000000"/>
        </w:rPr>
        <w:t>Kontrola prací dodavatelů a zajištění případných reklamací dodávek služeb i materiálu.</w:t>
      </w:r>
    </w:p>
    <w:p w:rsidR="00597616" w:rsidRPr="004A6A1A" w:rsidRDefault="00597616">
      <w:pPr>
        <w:pBdr>
          <w:top w:val="nil"/>
          <w:left w:val="nil"/>
          <w:bottom w:val="nil"/>
          <w:right w:val="nil"/>
          <w:between w:val="nil"/>
        </w:pBdr>
        <w:spacing w:after="160" w:line="252" w:lineRule="auto"/>
        <w:ind w:left="0" w:hanging="2"/>
        <w:jc w:val="both"/>
        <w:rPr>
          <w:color w:val="000000"/>
        </w:rPr>
      </w:pPr>
    </w:p>
    <w:p w:rsidR="00597616" w:rsidRDefault="00597616">
      <w:pPr>
        <w:pBdr>
          <w:top w:val="nil"/>
          <w:left w:val="nil"/>
          <w:bottom w:val="nil"/>
          <w:right w:val="nil"/>
          <w:between w:val="nil"/>
        </w:pBdr>
        <w:spacing w:line="240" w:lineRule="auto"/>
        <w:ind w:left="0" w:hanging="2"/>
        <w:rPr>
          <w:color w:val="000000"/>
          <w:u w:val="single"/>
        </w:rPr>
      </w:pPr>
    </w:p>
    <w:sectPr w:rsidR="00597616">
      <w:headerReference w:type="default" r:id="rId9"/>
      <w:footerReference w:type="default" r:id="rId10"/>
      <w:pgSz w:w="11906" w:h="16838"/>
      <w:pgMar w:top="1134" w:right="1134" w:bottom="1134" w:left="1134" w:header="709"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5E" w:rsidRDefault="000D735E">
      <w:pPr>
        <w:spacing w:line="240" w:lineRule="auto"/>
        <w:ind w:left="0" w:hanging="2"/>
      </w:pPr>
      <w:r>
        <w:separator/>
      </w:r>
    </w:p>
  </w:endnote>
  <w:endnote w:type="continuationSeparator" w:id="0">
    <w:p w:rsidR="000D735E" w:rsidRDefault="000D73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Fira Sans">
    <w:altName w:val="MV Boli"/>
    <w:charset w:val="0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16" w:rsidRDefault="003E225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F7C85">
      <w:rPr>
        <w:noProof/>
        <w:color w:val="000000"/>
      </w:rPr>
      <w:t>6</w:t>
    </w:r>
    <w:r>
      <w:rPr>
        <w:color w:val="000000"/>
      </w:rPr>
      <w:fldChar w:fldCharType="end"/>
    </w:r>
  </w:p>
  <w:p w:rsidR="00597616" w:rsidRDefault="0059761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5E" w:rsidRDefault="000D735E">
      <w:pPr>
        <w:spacing w:line="240" w:lineRule="auto"/>
        <w:ind w:left="0" w:hanging="2"/>
      </w:pPr>
      <w:r>
        <w:separator/>
      </w:r>
    </w:p>
  </w:footnote>
  <w:footnote w:type="continuationSeparator" w:id="0">
    <w:p w:rsidR="000D735E" w:rsidRDefault="000D73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16" w:rsidRDefault="00597616">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833"/>
    <w:multiLevelType w:val="multilevel"/>
    <w:tmpl w:val="272E999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2729CB"/>
    <w:multiLevelType w:val="multilevel"/>
    <w:tmpl w:val="0AF498F8"/>
    <w:lvl w:ilvl="0">
      <w:start w:val="1"/>
      <w:numFmt w:val="decimal"/>
      <w:pStyle w:val="Nadpis2"/>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val="0"/>
        <w:i w:val="0"/>
        <w:color w:val="000000"/>
        <w:sz w:val="24"/>
        <w:szCs w:val="24"/>
        <w:vertAlign w:val="baseline"/>
      </w:rPr>
    </w:lvl>
    <w:lvl w:ilvl="2">
      <w:start w:val="1"/>
      <w:numFmt w:val="decimal"/>
      <w:lvlText w:val="%1.%2.%3."/>
      <w:lvlJc w:val="left"/>
      <w:pPr>
        <w:ind w:left="1224" w:hanging="504"/>
      </w:pPr>
      <w:rPr>
        <w:b w:val="0"/>
        <w:i w:val="0"/>
        <w:color w:val="000000"/>
        <w:sz w:val="24"/>
        <w:szCs w:val="24"/>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552D61FA"/>
    <w:multiLevelType w:val="multilevel"/>
    <w:tmpl w:val="EFB6A91A"/>
    <w:lvl w:ilvl="0">
      <w:numFmt w:val="bullet"/>
      <w:pStyle w:val="Nadpis1"/>
      <w:lvlText w:val="-"/>
      <w:lvlJc w:val="left"/>
      <w:pPr>
        <w:ind w:left="720" w:hanging="360"/>
      </w:pPr>
      <w:rPr>
        <w:rFonts w:ascii="Calibri" w:eastAsia="Calibri" w:hAnsi="Calibri" w:cs="Calibri"/>
        <w:vertAlign w:val="baseline"/>
      </w:rPr>
    </w:lvl>
    <w:lvl w:ilvl="1">
      <w:start w:val="1"/>
      <w:numFmt w:val="bullet"/>
      <w:lvlText w:val=""/>
      <w:lvlJc w:val="left"/>
      <w:pPr>
        <w:ind w:left="0" w:firstLine="0"/>
      </w:pPr>
    </w:lvl>
    <w:lvl w:ilvl="2">
      <w:start w:val="1"/>
      <w:numFmt w:val="bullet"/>
      <w:pStyle w:val="Nadpis3"/>
      <w:lvlText w:val=""/>
      <w:lvlJc w:val="left"/>
      <w:pPr>
        <w:ind w:left="0" w:firstLine="0"/>
      </w:pPr>
    </w:lvl>
    <w:lvl w:ilvl="3">
      <w:start w:val="1"/>
      <w:numFmt w:val="bullet"/>
      <w:pStyle w:val="Nadpis4"/>
      <w:lvlText w:val=""/>
      <w:lvlJc w:val="left"/>
      <w:pPr>
        <w:ind w:left="0" w:firstLine="0"/>
      </w:pPr>
    </w:lvl>
    <w:lvl w:ilvl="4">
      <w:start w:val="1"/>
      <w:numFmt w:val="bullet"/>
      <w:pStyle w:val="Nadpis5"/>
      <w:lvlText w:val=""/>
      <w:lvlJc w:val="left"/>
      <w:pPr>
        <w:ind w:left="0" w:firstLine="0"/>
      </w:pPr>
    </w:lvl>
    <w:lvl w:ilvl="5">
      <w:start w:val="1"/>
      <w:numFmt w:val="bullet"/>
      <w:pStyle w:val="Nadpis6"/>
      <w:lvlText w:val=""/>
      <w:lvlJc w:val="left"/>
      <w:pPr>
        <w:ind w:left="0" w:firstLine="0"/>
      </w:pPr>
    </w:lvl>
    <w:lvl w:ilvl="6">
      <w:start w:val="1"/>
      <w:numFmt w:val="bullet"/>
      <w:pStyle w:val="Nadpis7"/>
      <w:lvlText w:val=""/>
      <w:lvlJc w:val="left"/>
      <w:pPr>
        <w:ind w:left="0" w:firstLine="0"/>
      </w:pPr>
    </w:lvl>
    <w:lvl w:ilvl="7">
      <w:start w:val="1"/>
      <w:numFmt w:val="bullet"/>
      <w:pStyle w:val="Nadpis8"/>
      <w:lvlText w:val=""/>
      <w:lvlJc w:val="left"/>
      <w:pPr>
        <w:ind w:left="0" w:firstLine="0"/>
      </w:pPr>
    </w:lvl>
    <w:lvl w:ilvl="8">
      <w:start w:val="1"/>
      <w:numFmt w:val="bullet"/>
      <w:pStyle w:val="Nadpis9"/>
      <w:lvlText w:val=""/>
      <w:lvlJc w:val="left"/>
      <w:pPr>
        <w:ind w:left="0" w:firstLine="0"/>
      </w:pPr>
    </w:lvl>
  </w:abstractNum>
  <w:abstractNum w:abstractNumId="3" w15:restartNumberingAfterBreak="0">
    <w:nsid w:val="5842265B"/>
    <w:multiLevelType w:val="multilevel"/>
    <w:tmpl w:val="309ACF86"/>
    <w:lvl w:ilvl="0">
      <w:start w:val="7"/>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6E5FE3"/>
    <w:multiLevelType w:val="multilevel"/>
    <w:tmpl w:val="9E2EC906"/>
    <w:lvl w:ilvl="0">
      <w:start w:val="1"/>
      <w:numFmt w:val="decimal"/>
      <w:pStyle w:val="slovanseznam1"/>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val="0"/>
        <w:i w:val="0"/>
        <w:color w:val="000000"/>
        <w:sz w:val="24"/>
        <w:szCs w:val="24"/>
        <w:vertAlign w:val="baseline"/>
      </w:rPr>
    </w:lvl>
    <w:lvl w:ilvl="2">
      <w:start w:val="1"/>
      <w:numFmt w:val="decimal"/>
      <w:lvlText w:val="%1.%2.%3."/>
      <w:lvlJc w:val="left"/>
      <w:pPr>
        <w:ind w:left="1224" w:hanging="504"/>
      </w:pPr>
      <w:rPr>
        <w:b w:val="0"/>
        <w:i w:val="0"/>
        <w:color w:val="000000"/>
        <w:sz w:val="24"/>
        <w:szCs w:val="24"/>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7F4A1C7E"/>
    <w:multiLevelType w:val="multilevel"/>
    <w:tmpl w:val="7610D2EE"/>
    <w:lvl w:ilvl="0">
      <w:start w:val="3"/>
      <w:numFmt w:val="bullet"/>
      <w:lvlText w:val="-"/>
      <w:lvlJc w:val="left"/>
      <w:pPr>
        <w:ind w:left="1069" w:hanging="360"/>
      </w:pPr>
      <w:rPr>
        <w:rFonts w:ascii="Times" w:eastAsia="Times" w:hAnsi="Times" w:cs="Times"/>
        <w:color w:val="00000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16"/>
    <w:rsid w:val="000D735E"/>
    <w:rsid w:val="001D65B9"/>
    <w:rsid w:val="002B15D8"/>
    <w:rsid w:val="003E225E"/>
    <w:rsid w:val="004A6A1A"/>
    <w:rsid w:val="00597616"/>
    <w:rsid w:val="008F7C85"/>
    <w:rsid w:val="00C07184"/>
    <w:rsid w:val="00CA329E"/>
    <w:rsid w:val="00F45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EE9C"/>
  <w15:docId w15:val="{DB540154-B638-4B05-8824-3ABFC72C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line="100" w:lineRule="atLeast"/>
      <w:ind w:leftChars="-1" w:left="-1" w:hangingChars="1" w:hanging="1"/>
      <w:textDirection w:val="btLr"/>
      <w:textAlignment w:val="top"/>
      <w:outlineLvl w:val="0"/>
    </w:pPr>
    <w:rPr>
      <w:kern w:val="1"/>
      <w:position w:val="-1"/>
      <w:sz w:val="24"/>
      <w:szCs w:val="24"/>
      <w:lang w:eastAsia="ar-SA"/>
    </w:rPr>
  </w:style>
  <w:style w:type="paragraph" w:styleId="Nadpis1">
    <w:name w:val="heading 1"/>
    <w:basedOn w:val="Normln"/>
    <w:next w:val="Zkladntext"/>
    <w:pPr>
      <w:numPr>
        <w:numId w:val="1"/>
      </w:numPr>
      <w:spacing w:before="480"/>
      <w:ind w:left="-1" w:hanging="1"/>
    </w:pPr>
    <w:rPr>
      <w:rFonts w:ascii="Constantia" w:hAnsi="Constantia"/>
      <w:b/>
      <w:bCs/>
      <w:sz w:val="28"/>
      <w:szCs w:val="28"/>
    </w:rPr>
  </w:style>
  <w:style w:type="paragraph" w:styleId="Nadpis2">
    <w:name w:val="heading 2"/>
    <w:basedOn w:val="Normln"/>
    <w:next w:val="Zkladntext"/>
    <w:pPr>
      <w:numPr>
        <w:numId w:val="3"/>
      </w:numPr>
      <w:spacing w:before="200"/>
      <w:ind w:left="-1" w:hanging="1"/>
      <w:outlineLvl w:val="1"/>
    </w:pPr>
    <w:rPr>
      <w:rFonts w:ascii="Constantia" w:hAnsi="Constantia"/>
      <w:b/>
      <w:bCs/>
      <w:sz w:val="26"/>
      <w:szCs w:val="26"/>
    </w:rPr>
  </w:style>
  <w:style w:type="paragraph" w:styleId="Nadpis3">
    <w:name w:val="heading 3"/>
    <w:basedOn w:val="Normln"/>
    <w:next w:val="Zkladntext"/>
    <w:pPr>
      <w:numPr>
        <w:ilvl w:val="2"/>
        <w:numId w:val="1"/>
      </w:numPr>
      <w:spacing w:before="200" w:line="266" w:lineRule="auto"/>
      <w:ind w:left="-1" w:hanging="1"/>
      <w:outlineLvl w:val="2"/>
    </w:pPr>
    <w:rPr>
      <w:rFonts w:ascii="Constantia" w:hAnsi="Constantia"/>
      <w:b/>
      <w:bCs/>
    </w:rPr>
  </w:style>
  <w:style w:type="paragraph" w:styleId="Nadpis4">
    <w:name w:val="heading 4"/>
    <w:basedOn w:val="Normln"/>
    <w:next w:val="Zkladntext"/>
    <w:pPr>
      <w:numPr>
        <w:ilvl w:val="3"/>
        <w:numId w:val="1"/>
      </w:numPr>
      <w:spacing w:before="200"/>
      <w:ind w:left="-1" w:hanging="1"/>
      <w:outlineLvl w:val="3"/>
    </w:pPr>
    <w:rPr>
      <w:rFonts w:ascii="Constantia" w:hAnsi="Constantia"/>
      <w:b/>
      <w:bCs/>
      <w:i/>
      <w:iCs/>
    </w:rPr>
  </w:style>
  <w:style w:type="paragraph" w:styleId="Nadpis5">
    <w:name w:val="heading 5"/>
    <w:basedOn w:val="Normln"/>
    <w:next w:val="Zkladntext"/>
    <w:pPr>
      <w:numPr>
        <w:ilvl w:val="4"/>
        <w:numId w:val="1"/>
      </w:numPr>
      <w:spacing w:before="200"/>
      <w:ind w:left="-1" w:hanging="1"/>
      <w:outlineLvl w:val="4"/>
    </w:pPr>
    <w:rPr>
      <w:rFonts w:ascii="Constantia" w:hAnsi="Constantia"/>
      <w:b/>
      <w:bCs/>
      <w:color w:val="7F7F7F"/>
    </w:rPr>
  </w:style>
  <w:style w:type="paragraph" w:styleId="Nadpis6">
    <w:name w:val="heading 6"/>
    <w:basedOn w:val="Normln"/>
    <w:next w:val="Zkladntext"/>
    <w:pPr>
      <w:numPr>
        <w:ilvl w:val="5"/>
        <w:numId w:val="1"/>
      </w:numPr>
      <w:spacing w:line="266" w:lineRule="auto"/>
      <w:ind w:left="-1" w:hanging="1"/>
      <w:outlineLvl w:val="5"/>
    </w:pPr>
    <w:rPr>
      <w:rFonts w:ascii="Constantia" w:hAnsi="Constantia"/>
      <w:b/>
      <w:bCs/>
      <w:i/>
      <w:iCs/>
      <w:color w:val="7F7F7F"/>
    </w:rPr>
  </w:style>
  <w:style w:type="paragraph" w:styleId="Nadpis7">
    <w:name w:val="heading 7"/>
    <w:basedOn w:val="Normln"/>
    <w:next w:val="Zkladntext"/>
    <w:pPr>
      <w:numPr>
        <w:ilvl w:val="6"/>
        <w:numId w:val="1"/>
      </w:numPr>
      <w:ind w:left="-1" w:hanging="1"/>
      <w:outlineLvl w:val="6"/>
    </w:pPr>
    <w:rPr>
      <w:rFonts w:ascii="Constantia" w:hAnsi="Constantia"/>
      <w:i/>
      <w:iCs/>
    </w:rPr>
  </w:style>
  <w:style w:type="paragraph" w:styleId="Nadpis8">
    <w:name w:val="heading 8"/>
    <w:basedOn w:val="Normln"/>
    <w:next w:val="Zkladntext"/>
    <w:pPr>
      <w:numPr>
        <w:ilvl w:val="7"/>
        <w:numId w:val="1"/>
      </w:numPr>
      <w:ind w:left="-1" w:hanging="1"/>
      <w:outlineLvl w:val="7"/>
    </w:pPr>
    <w:rPr>
      <w:rFonts w:ascii="Constantia" w:hAnsi="Constantia"/>
      <w:sz w:val="20"/>
      <w:szCs w:val="20"/>
    </w:rPr>
  </w:style>
  <w:style w:type="paragraph" w:styleId="Nadpis9">
    <w:name w:val="heading 9"/>
    <w:basedOn w:val="Normln"/>
    <w:next w:val="Zkladntext"/>
    <w:pPr>
      <w:numPr>
        <w:ilvl w:val="8"/>
        <w:numId w:val="1"/>
      </w:numPr>
      <w:ind w:left="-1" w:hanging="1"/>
      <w:outlineLvl w:val="8"/>
    </w:pPr>
    <w:rPr>
      <w:rFonts w:ascii="Constantia" w:hAnsi="Constantia"/>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Podnadpis"/>
    <w:pPr>
      <w:pBdr>
        <w:bottom w:val="single" w:sz="4" w:space="1" w:color="000000"/>
      </w:pBdr>
      <w:ind w:left="0" w:firstLine="0"/>
    </w:pPr>
    <w:rPr>
      <w:rFonts w:ascii="Constantia" w:hAnsi="Constantia"/>
      <w:b/>
      <w:bCs/>
      <w:spacing w:val="5"/>
      <w:sz w:val="52"/>
      <w:szCs w:val="5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Times New Roman" w:hAnsi="Times New Roman" w:cs="Times New Roman" w:hint="default"/>
      <w:w w:val="100"/>
      <w:position w:val="-1"/>
      <w:sz w:val="24"/>
      <w:szCs w:val="24"/>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bCs/>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5z0">
    <w:name w:val="WW8Num5z0"/>
    <w:rPr>
      <w:rFonts w:ascii="Cambria" w:eastAsia="Times New Roman" w:hAnsi="Cambria" w:cs="Calibri" w:hint="default"/>
      <w:w w:val="100"/>
      <w:position w:val="-1"/>
      <w:effect w:val="none"/>
      <w:vertAlign w:val="baseline"/>
      <w:cs w:val="0"/>
      <w:em w:val="none"/>
    </w:rPr>
  </w:style>
  <w:style w:type="character" w:customStyle="1" w:styleId="WW8Num6z0">
    <w:name w:val="WW8Num6z0"/>
    <w:rPr>
      <w:rFonts w:ascii="Cambria" w:eastAsia="Times New Roman" w:hAnsi="Cambria" w:cs="Calibri" w:hint="default"/>
      <w:w w:val="100"/>
      <w:position w:val="-1"/>
      <w:effect w:val="none"/>
      <w:vertAlign w:val="baseline"/>
      <w:cs w:val="0"/>
      <w:em w:val="none"/>
    </w:rPr>
  </w:style>
  <w:style w:type="character" w:customStyle="1" w:styleId="WW8Num7z0">
    <w:name w:val="WW8Num7z0"/>
    <w:rPr>
      <w:rFonts w:ascii="Calibri" w:eastAsia="Calibri" w:hAnsi="Calibri" w:cs="Times New Roman"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b/>
      <w:bCs/>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Nadpis1Char">
    <w:name w:val="Nadpis 1 Char"/>
    <w:rPr>
      <w:rFonts w:ascii="Constantia" w:hAnsi="Constantia"/>
      <w:b/>
      <w:bCs/>
      <w:w w:val="100"/>
      <w:position w:val="-1"/>
      <w:sz w:val="28"/>
      <w:szCs w:val="28"/>
      <w:effect w:val="none"/>
      <w:vertAlign w:val="baseline"/>
      <w:cs w:val="0"/>
      <w:em w:val="none"/>
    </w:rPr>
  </w:style>
  <w:style w:type="character" w:customStyle="1" w:styleId="Nadpis2Char">
    <w:name w:val="Nadpis 2 Char"/>
    <w:rPr>
      <w:rFonts w:ascii="Constantia" w:hAnsi="Constantia"/>
      <w:b/>
      <w:bCs/>
      <w:w w:val="100"/>
      <w:position w:val="-1"/>
      <w:sz w:val="26"/>
      <w:szCs w:val="26"/>
      <w:effect w:val="none"/>
      <w:vertAlign w:val="baseline"/>
      <w:cs w:val="0"/>
      <w:em w:val="none"/>
    </w:rPr>
  </w:style>
  <w:style w:type="character" w:customStyle="1" w:styleId="Nadpis3Char">
    <w:name w:val="Nadpis 3 Char"/>
    <w:rPr>
      <w:rFonts w:ascii="Constantia" w:hAnsi="Constantia"/>
      <w:b/>
      <w:bCs/>
      <w:w w:val="100"/>
      <w:position w:val="-1"/>
      <w:effect w:val="none"/>
      <w:vertAlign w:val="baseline"/>
      <w:cs w:val="0"/>
      <w:em w:val="none"/>
    </w:rPr>
  </w:style>
  <w:style w:type="character" w:customStyle="1" w:styleId="Nadpis4Char">
    <w:name w:val="Nadpis 4 Char"/>
    <w:rPr>
      <w:rFonts w:ascii="Constantia" w:hAnsi="Constantia"/>
      <w:b/>
      <w:bCs/>
      <w:i/>
      <w:iCs/>
      <w:w w:val="100"/>
      <w:position w:val="-1"/>
      <w:effect w:val="none"/>
      <w:vertAlign w:val="baseline"/>
      <w:cs w:val="0"/>
      <w:em w:val="none"/>
    </w:rPr>
  </w:style>
  <w:style w:type="character" w:customStyle="1" w:styleId="Nadpis5Char">
    <w:name w:val="Nadpis 5 Char"/>
    <w:rPr>
      <w:rFonts w:ascii="Constantia" w:hAnsi="Constantia"/>
      <w:b/>
      <w:bCs/>
      <w:color w:val="7F7F7F"/>
      <w:w w:val="100"/>
      <w:position w:val="-1"/>
      <w:effect w:val="none"/>
      <w:vertAlign w:val="baseline"/>
      <w:cs w:val="0"/>
      <w:em w:val="none"/>
    </w:rPr>
  </w:style>
  <w:style w:type="character" w:customStyle="1" w:styleId="Nadpis6Char">
    <w:name w:val="Nadpis 6 Char"/>
    <w:rPr>
      <w:rFonts w:ascii="Constantia" w:hAnsi="Constantia"/>
      <w:b/>
      <w:bCs/>
      <w:i/>
      <w:iCs/>
      <w:color w:val="7F7F7F"/>
      <w:w w:val="100"/>
      <w:position w:val="-1"/>
      <w:effect w:val="none"/>
      <w:vertAlign w:val="baseline"/>
      <w:cs w:val="0"/>
      <w:em w:val="none"/>
    </w:rPr>
  </w:style>
  <w:style w:type="character" w:customStyle="1" w:styleId="Nadpis7Char">
    <w:name w:val="Nadpis 7 Char"/>
    <w:rPr>
      <w:rFonts w:ascii="Constantia" w:hAnsi="Constantia"/>
      <w:i/>
      <w:iCs/>
      <w:w w:val="100"/>
      <w:position w:val="-1"/>
      <w:effect w:val="none"/>
      <w:vertAlign w:val="baseline"/>
      <w:cs w:val="0"/>
      <w:em w:val="none"/>
    </w:rPr>
  </w:style>
  <w:style w:type="character" w:customStyle="1" w:styleId="Nadpis8Char">
    <w:name w:val="Nadpis 8 Char"/>
    <w:rPr>
      <w:rFonts w:ascii="Constantia" w:hAnsi="Constantia"/>
      <w:w w:val="100"/>
      <w:position w:val="-1"/>
      <w:sz w:val="20"/>
      <w:szCs w:val="20"/>
      <w:effect w:val="none"/>
      <w:vertAlign w:val="baseline"/>
      <w:cs w:val="0"/>
      <w:em w:val="none"/>
    </w:rPr>
  </w:style>
  <w:style w:type="character" w:customStyle="1" w:styleId="Nadpis9Char">
    <w:name w:val="Nadpis 9 Char"/>
    <w:rPr>
      <w:rFonts w:ascii="Constantia" w:hAnsi="Constantia"/>
      <w:i/>
      <w:iCs/>
      <w:spacing w:val="5"/>
      <w:w w:val="100"/>
      <w:position w:val="-1"/>
      <w:sz w:val="20"/>
      <w:szCs w:val="20"/>
      <w:effect w:val="none"/>
      <w:vertAlign w:val="baseline"/>
      <w:cs w:val="0"/>
      <w:em w:val="none"/>
    </w:rPr>
  </w:style>
  <w:style w:type="character" w:customStyle="1" w:styleId="NzevChar">
    <w:name w:val="Název Char"/>
    <w:rPr>
      <w:rFonts w:ascii="Constantia" w:hAnsi="Constantia"/>
      <w:spacing w:val="5"/>
      <w:w w:val="100"/>
      <w:position w:val="-1"/>
      <w:sz w:val="52"/>
      <w:szCs w:val="52"/>
      <w:effect w:val="none"/>
      <w:vertAlign w:val="baseline"/>
      <w:cs w:val="0"/>
      <w:em w:val="none"/>
    </w:rPr>
  </w:style>
  <w:style w:type="character" w:customStyle="1" w:styleId="PodnadpisChar">
    <w:name w:val="Podnadpis Char"/>
    <w:rPr>
      <w:rFonts w:ascii="Constantia" w:hAnsi="Constantia"/>
      <w:i/>
      <w:iCs/>
      <w:spacing w:val="13"/>
      <w:w w:val="100"/>
      <w:position w:val="-1"/>
      <w:sz w:val="24"/>
      <w:szCs w:val="24"/>
      <w:effect w:val="none"/>
      <w:vertAlign w:val="baseline"/>
      <w:cs w:val="0"/>
      <w:em w:val="none"/>
    </w:rPr>
  </w:style>
  <w:style w:type="character" w:styleId="Siln">
    <w:name w:val="Strong"/>
    <w:rPr>
      <w:b/>
      <w:bCs/>
      <w:w w:val="100"/>
      <w:position w:val="-1"/>
      <w:effect w:val="none"/>
      <w:vertAlign w:val="baseline"/>
      <w:cs w:val="0"/>
      <w:em w:val="none"/>
    </w:rPr>
  </w:style>
  <w:style w:type="character" w:styleId="Zdraznn">
    <w:name w:val="Emphasis"/>
    <w:rPr>
      <w:b/>
      <w:bCs/>
      <w:i/>
      <w:iCs/>
      <w:spacing w:val="10"/>
      <w:w w:val="100"/>
      <w:position w:val="-1"/>
      <w:effect w:val="none"/>
      <w:vertAlign w:val="baseline"/>
      <w:cs w:val="0"/>
      <w:em w:val="none"/>
    </w:rPr>
  </w:style>
  <w:style w:type="character" w:customStyle="1" w:styleId="CittChar">
    <w:name w:val="Citát Char"/>
    <w:rPr>
      <w:i/>
      <w:iCs/>
      <w:w w:val="100"/>
      <w:position w:val="-1"/>
      <w:effect w:val="none"/>
      <w:vertAlign w:val="baseline"/>
      <w:cs w:val="0"/>
      <w:em w:val="none"/>
    </w:rPr>
  </w:style>
  <w:style w:type="character" w:customStyle="1" w:styleId="VrazncittChar">
    <w:name w:val="Výrazný citát Char"/>
    <w:rPr>
      <w:b/>
      <w:bCs/>
      <w:i/>
      <w:iCs/>
      <w:w w:val="100"/>
      <w:position w:val="-1"/>
      <w:effect w:val="none"/>
      <w:vertAlign w:val="baseline"/>
      <w:cs w:val="0"/>
      <w:em w:val="none"/>
    </w:rPr>
  </w:style>
  <w:style w:type="character" w:styleId="Zdraznnjemn">
    <w:name w:val="Subtle Emphasis"/>
    <w:rPr>
      <w:i/>
      <w:iCs/>
      <w:w w:val="100"/>
      <w:position w:val="-1"/>
      <w:effect w:val="none"/>
      <w:vertAlign w:val="baseline"/>
      <w:cs w:val="0"/>
      <w:em w:val="none"/>
    </w:rPr>
  </w:style>
  <w:style w:type="character" w:styleId="Zdraznnintenzivn">
    <w:name w:val="Intense Emphasis"/>
    <w:rPr>
      <w:b/>
      <w:bCs/>
      <w:w w:val="100"/>
      <w:position w:val="-1"/>
      <w:effect w:val="none"/>
      <w:vertAlign w:val="baseline"/>
      <w:cs w:val="0"/>
      <w:em w:val="none"/>
    </w:rPr>
  </w:style>
  <w:style w:type="character" w:styleId="Odkazjemn">
    <w:name w:val="Subtle Reference"/>
    <w:rPr>
      <w:smallCaps/>
      <w:w w:val="100"/>
      <w:position w:val="-1"/>
      <w:effect w:val="none"/>
      <w:vertAlign w:val="baseline"/>
      <w:cs w:val="0"/>
      <w:em w:val="none"/>
    </w:rPr>
  </w:style>
  <w:style w:type="character" w:styleId="Odkazintenzivn">
    <w:name w:val="Intense Reference"/>
    <w:rPr>
      <w:smallCaps/>
      <w:spacing w:val="5"/>
      <w:w w:val="100"/>
      <w:position w:val="-1"/>
      <w:u w:val="single"/>
      <w:effect w:val="none"/>
      <w:vertAlign w:val="baseline"/>
      <w:cs w:val="0"/>
      <w:em w:val="none"/>
    </w:rPr>
  </w:style>
  <w:style w:type="character" w:styleId="Nzevknihy">
    <w:name w:val="Book Title"/>
    <w:rPr>
      <w:i/>
      <w:iCs/>
      <w:smallCaps/>
      <w:spacing w:val="5"/>
      <w:w w:val="100"/>
      <w:position w:val="-1"/>
      <w:effect w:val="none"/>
      <w:vertAlign w:val="baseline"/>
      <w:cs w:val="0"/>
      <w:em w:val="none"/>
    </w:rPr>
  </w:style>
  <w:style w:type="character" w:customStyle="1" w:styleId="ZhlavChar">
    <w:name w:val="Záhlaví Char"/>
    <w:rPr>
      <w:rFonts w:ascii="Times New Roman" w:eastAsia="Times New Roman" w:hAnsi="Times New Roman" w:cs="Times New Roman"/>
      <w:w w:val="100"/>
      <w:position w:val="-1"/>
      <w:sz w:val="24"/>
      <w:szCs w:val="24"/>
      <w:effect w:val="none"/>
      <w:vertAlign w:val="baseline"/>
      <w:cs w:val="0"/>
      <w:em w:val="none"/>
      <w:lang w:eastAsia="ar-SA" w:bidi="ar-SA"/>
    </w:rPr>
  </w:style>
  <w:style w:type="character" w:customStyle="1" w:styleId="ZpatChar">
    <w:name w:val="Zápatí Char"/>
    <w:rPr>
      <w:rFonts w:ascii="Times New Roman" w:eastAsia="Times New Roman" w:hAnsi="Times New Roman" w:cs="Times New Roman"/>
      <w:w w:val="100"/>
      <w:position w:val="-1"/>
      <w:sz w:val="24"/>
      <w:szCs w:val="24"/>
      <w:effect w:val="none"/>
      <w:vertAlign w:val="baseline"/>
      <w:cs w:val="0"/>
      <w:em w:val="none"/>
      <w:lang w:val="cs-CZ" w:eastAsia="ar-SA" w:bidi="ar-SA"/>
    </w:rPr>
  </w:style>
  <w:style w:type="character" w:styleId="slostrnky">
    <w:name w:val="page number"/>
    <w:basedOn w:val="Standardnpsmoodstavce"/>
    <w:rPr>
      <w:w w:val="100"/>
      <w:position w:val="-1"/>
      <w:effect w:val="none"/>
      <w:vertAlign w:val="baseline"/>
      <w:cs w:val="0"/>
      <w:em w:val="none"/>
    </w:rPr>
  </w:style>
  <w:style w:type="character" w:customStyle="1" w:styleId="ZkladntextChar">
    <w:name w:val="Základní text Char"/>
    <w:rPr>
      <w:rFonts w:ascii="Arial" w:eastAsia="Times New Roman" w:hAnsi="Arial" w:cs="Times New Roman"/>
      <w:w w:val="100"/>
      <w:position w:val="-1"/>
      <w:szCs w:val="20"/>
      <w:effect w:val="none"/>
      <w:vertAlign w:val="baseline"/>
      <w:cs w:val="0"/>
      <w:em w:val="none"/>
      <w:lang w:eastAsia="ar-SA" w:bidi="ar-SA"/>
    </w:rPr>
  </w:style>
  <w:style w:type="character" w:styleId="Odkaznakoment">
    <w:name w:val="annotation reference"/>
    <w:rPr>
      <w:w w:val="100"/>
      <w:position w:val="-1"/>
      <w:sz w:val="16"/>
      <w:szCs w:val="16"/>
      <w:effect w:val="none"/>
      <w:vertAlign w:val="baseline"/>
      <w:cs w:val="0"/>
      <w:em w:val="none"/>
    </w:rPr>
  </w:style>
  <w:style w:type="character" w:customStyle="1" w:styleId="TextkomenteChar">
    <w:name w:val="Text komentáře Char"/>
    <w:rPr>
      <w:rFonts w:ascii="Times New Roman" w:eastAsia="Times New Roman" w:hAnsi="Times New Roman" w:cs="Times New Roman"/>
      <w:w w:val="100"/>
      <w:position w:val="-1"/>
      <w:sz w:val="20"/>
      <w:szCs w:val="20"/>
      <w:effect w:val="none"/>
      <w:vertAlign w:val="baseline"/>
      <w:cs w:val="0"/>
      <w:em w:val="none"/>
      <w:lang w:val="cs-CZ" w:eastAsia="ar-SA" w:bidi="ar-SA"/>
    </w:rPr>
  </w:style>
  <w:style w:type="character" w:customStyle="1" w:styleId="BezmezerChar">
    <w:name w:val="Bez mezer Char"/>
    <w:rPr>
      <w:rFonts w:ascii="Calibri" w:eastAsia="Times New Roman" w:hAnsi="Calibri" w:cs="Times New Roman"/>
      <w:w w:val="100"/>
      <w:position w:val="-1"/>
      <w:effect w:val="none"/>
      <w:vertAlign w:val="baseline"/>
      <w:cs w:val="0"/>
      <w:em w:val="none"/>
      <w:lang w:val="cs-CZ" w:eastAsia="ar-SA" w:bidi="ar-SA"/>
    </w:rPr>
  </w:style>
  <w:style w:type="character" w:customStyle="1" w:styleId="OdstavecseseznamemChar">
    <w:name w:val="Odstavec se seznamem Char"/>
    <w:rPr>
      <w:w w:val="100"/>
      <w:position w:val="-1"/>
      <w:effect w:val="none"/>
      <w:vertAlign w:val="baseline"/>
      <w:cs w:val="0"/>
      <w:em w:val="none"/>
    </w:rPr>
  </w:style>
  <w:style w:type="character" w:customStyle="1" w:styleId="datalabel">
    <w:name w:val="datalabel"/>
    <w:basedOn w:val="Standardnpsmoodstavce"/>
    <w:rPr>
      <w:w w:val="100"/>
      <w:position w:val="-1"/>
      <w:effect w:val="none"/>
      <w:vertAlign w:val="baseline"/>
      <w:cs w:val="0"/>
      <w:em w:val="none"/>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lang w:val="cs-CZ" w:eastAsia="ar-SA" w:bidi="ar-SA"/>
    </w:rPr>
  </w:style>
  <w:style w:type="character" w:styleId="Hypertextovodkaz">
    <w:name w:val="Hyperlink"/>
    <w:rPr>
      <w:color w:val="0000FF"/>
      <w:w w:val="100"/>
      <w:position w:val="-1"/>
      <w:u w:val="single"/>
      <w:effect w:val="none"/>
      <w:vertAlign w:val="baseline"/>
      <w:cs w:val="0"/>
      <w:em w:val="none"/>
    </w:rPr>
  </w:style>
  <w:style w:type="character" w:customStyle="1" w:styleId="PedmtkomenteChar">
    <w:name w:val="Předmět komentáře Char"/>
    <w:rPr>
      <w:rFonts w:ascii="Times New Roman" w:eastAsia="Times New Roman" w:hAnsi="Times New Roman" w:cs="Times New Roman"/>
      <w:b/>
      <w:bCs/>
      <w:w w:val="100"/>
      <w:position w:val="-1"/>
      <w:sz w:val="20"/>
      <w:szCs w:val="20"/>
      <w:effect w:val="none"/>
      <w:vertAlign w:val="baseline"/>
      <w:cs w:val="0"/>
      <w:em w:val="none"/>
      <w:lang w:val="cs-CZ" w:eastAsia="ar-SA" w:bidi="ar-SA"/>
    </w:rPr>
  </w:style>
  <w:style w:type="character" w:customStyle="1" w:styleId="TextpoznpodarouChar">
    <w:name w:val="Text pozn. pod čarou Char"/>
    <w:rPr>
      <w:rFonts w:ascii="Times New Roman" w:eastAsia="Times New Roman" w:hAnsi="Times New Roman" w:cs="Times New Roman"/>
      <w:w w:val="100"/>
      <w:position w:val="-1"/>
      <w:sz w:val="20"/>
      <w:szCs w:val="20"/>
      <w:effect w:val="none"/>
      <w:vertAlign w:val="baseline"/>
      <w:cs w:val="0"/>
      <w:em w:val="none"/>
      <w:lang w:val="cs-CZ" w:eastAsia="ar-SA" w:bidi="ar-SA"/>
    </w:rPr>
  </w:style>
  <w:style w:type="character" w:styleId="Znakapoznpodarou">
    <w:name w:val="footnote reference"/>
    <w:rPr>
      <w:w w:val="100"/>
      <w:position w:val="-1"/>
      <w:effect w:val="none"/>
      <w:vertAlign w:val="superscript"/>
      <w:cs w:val="0"/>
      <w:em w:val="none"/>
    </w:rPr>
  </w:style>
  <w:style w:type="character" w:customStyle="1" w:styleId="ListLabel1">
    <w:name w:val="ListLabel 1"/>
    <w:rPr>
      <w:b/>
      <w:w w:val="100"/>
      <w:position w:val="-1"/>
      <w:effect w:val="none"/>
      <w:vertAlign w:val="baseline"/>
      <w:cs w:val="0"/>
      <w:em w:val="none"/>
    </w:rPr>
  </w:style>
  <w:style w:type="character" w:customStyle="1" w:styleId="ListLabel2">
    <w:name w:val="ListLabel 2"/>
    <w:rPr>
      <w:b w:val="0"/>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TextbublinyChar1">
    <w:name w:val="Text bubliny Char1"/>
    <w:rPr>
      <w:rFonts w:ascii="Tahoma" w:hAnsi="Tahoma" w:cs="Tahoma"/>
      <w:w w:val="100"/>
      <w:kern w:val="1"/>
      <w:position w:val="-1"/>
      <w:sz w:val="16"/>
      <w:szCs w:val="16"/>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character" w:customStyle="1" w:styleId="TextkomenteChar1">
    <w:name w:val="Text komentáře Char1"/>
    <w:rPr>
      <w:w w:val="100"/>
      <w:kern w:val="1"/>
      <w:position w:val="-1"/>
      <w:effect w:val="none"/>
      <w:vertAlign w:val="baseline"/>
      <w:cs w:val="0"/>
      <w:em w:val="none"/>
    </w:rPr>
  </w:style>
  <w:style w:type="character" w:customStyle="1" w:styleId="PedmtkomenteChar1">
    <w:name w:val="Předmět komentáře Char1"/>
    <w:rPr>
      <w:b/>
      <w:bCs/>
      <w:w w:val="100"/>
      <w:kern w:val="1"/>
      <w:position w:val="-1"/>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ind w:left="0" w:firstLine="0"/>
    </w:pPr>
    <w:rPr>
      <w:rFonts w:ascii="Arial" w:hAnsi="Arial" w:cs="Arial"/>
      <w:sz w:val="22"/>
      <w:szCs w:val="20"/>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Bezmezer">
    <w:name w:val="No Spacing"/>
    <w:basedOn w:val="Normln"/>
    <w:pPr>
      <w:ind w:left="0" w:firstLine="0"/>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pPr>
      <w:ind w:left="708" w:firstLine="0"/>
    </w:pPr>
  </w:style>
  <w:style w:type="paragraph" w:styleId="Citt">
    <w:name w:val="Quote"/>
    <w:basedOn w:val="Normln"/>
    <w:pPr>
      <w:spacing w:before="200"/>
      <w:ind w:left="360" w:right="360" w:firstLine="0"/>
    </w:pPr>
    <w:rPr>
      <w:i/>
      <w:iCs/>
    </w:rPr>
  </w:style>
  <w:style w:type="paragraph" w:styleId="Vrazncitt">
    <w:name w:val="Intense Quote"/>
    <w:basedOn w:val="Normln"/>
    <w:pPr>
      <w:pBdr>
        <w:bottom w:val="single" w:sz="4" w:space="1" w:color="000000"/>
      </w:pBdr>
      <w:spacing w:before="200" w:after="280"/>
      <w:ind w:left="1008" w:right="1152" w:firstLine="0"/>
      <w:jc w:val="both"/>
    </w:pPr>
    <w:rPr>
      <w:b/>
      <w:bCs/>
      <w:i/>
      <w:iCs/>
    </w:rPr>
  </w:style>
  <w:style w:type="paragraph" w:styleId="Nadpisobsahu">
    <w:name w:val="TOC Heading"/>
    <w:basedOn w:val="Nadpis1"/>
    <w:pPr>
      <w:numPr>
        <w:numId w:val="0"/>
      </w:numPr>
      <w:suppressLineNumbers/>
      <w:ind w:leftChars="-1" w:left="-1" w:hangingChars="1" w:hanging="1"/>
    </w:pPr>
    <w:rPr>
      <w:sz w:val="32"/>
      <w:szCs w:val="32"/>
    </w:rPr>
  </w:style>
  <w:style w:type="paragraph" w:styleId="Zhlav">
    <w:name w:val="header"/>
    <w:basedOn w:val="Normln"/>
    <w:pPr>
      <w:suppressLineNumbers/>
      <w:tabs>
        <w:tab w:val="center" w:pos="4536"/>
        <w:tab w:val="right" w:pos="9072"/>
      </w:tabs>
      <w:ind w:left="0" w:firstLine="0"/>
    </w:pPr>
  </w:style>
  <w:style w:type="paragraph" w:styleId="Zpat">
    <w:name w:val="footer"/>
    <w:basedOn w:val="Normln"/>
    <w:pPr>
      <w:suppressLineNumbers/>
      <w:tabs>
        <w:tab w:val="center" w:pos="4536"/>
        <w:tab w:val="right" w:pos="9072"/>
      </w:tabs>
      <w:ind w:left="0" w:firstLine="0"/>
    </w:pPr>
  </w:style>
  <w:style w:type="paragraph" w:customStyle="1" w:styleId="text">
    <w:name w:val="text"/>
    <w:pPr>
      <w:widowControl w:val="0"/>
      <w:spacing w:before="240" w:line="240" w:lineRule="atLeast"/>
      <w:ind w:leftChars="-1" w:left="-1" w:hangingChars="1" w:hanging="1"/>
      <w:jc w:val="both"/>
      <w:textDirection w:val="btLr"/>
      <w:textAlignment w:val="top"/>
      <w:outlineLvl w:val="0"/>
    </w:pPr>
    <w:rPr>
      <w:rFonts w:ascii="Arial" w:hAnsi="Arial" w:cs="Arial"/>
      <w:kern w:val="1"/>
      <w:position w:val="-1"/>
      <w:sz w:val="24"/>
      <w:lang w:eastAsia="ar-SA"/>
    </w:rPr>
  </w:style>
  <w:style w:type="paragraph" w:customStyle="1" w:styleId="tabulka">
    <w:name w:val="tabulka"/>
    <w:basedOn w:val="Normln"/>
    <w:pPr>
      <w:widowControl w:val="0"/>
      <w:spacing w:before="120" w:line="240" w:lineRule="atLeast"/>
      <w:ind w:left="0" w:firstLine="0"/>
      <w:jc w:val="center"/>
    </w:pPr>
    <w:rPr>
      <w:rFonts w:ascii="Arial" w:hAnsi="Arial" w:cs="Arial"/>
      <w:sz w:val="20"/>
      <w:szCs w:val="20"/>
    </w:rPr>
  </w:style>
  <w:style w:type="paragraph" w:customStyle="1" w:styleId="Textpsmene">
    <w:name w:val="Text písmene"/>
    <w:basedOn w:val="Normln"/>
    <w:pPr>
      <w:tabs>
        <w:tab w:val="num" w:pos="357"/>
      </w:tabs>
      <w:ind w:left="432" w:firstLine="425"/>
      <w:jc w:val="both"/>
    </w:pPr>
  </w:style>
  <w:style w:type="paragraph" w:customStyle="1" w:styleId="Textodstavce">
    <w:name w:val="Text odstavce"/>
    <w:basedOn w:val="Normln"/>
    <w:pPr>
      <w:tabs>
        <w:tab w:val="num" w:pos="357"/>
        <w:tab w:val="left" w:pos="851"/>
      </w:tabs>
      <w:spacing w:before="120" w:after="120"/>
      <w:ind w:left="432" w:firstLine="425"/>
      <w:jc w:val="both"/>
    </w:pPr>
  </w:style>
  <w:style w:type="paragraph" w:styleId="Textkomente">
    <w:name w:val="annotation text"/>
    <w:basedOn w:val="Normln"/>
    <w:pPr>
      <w:ind w:left="0" w:firstLine="0"/>
    </w:pPr>
    <w:rPr>
      <w:sz w:val="20"/>
      <w:szCs w:val="20"/>
    </w:rPr>
  </w:style>
  <w:style w:type="paragraph" w:customStyle="1" w:styleId="Default">
    <w:name w:val="Default"/>
    <w:pPr>
      <w:spacing w:line="100" w:lineRule="atLeast"/>
      <w:ind w:leftChars="-1" w:left="-1" w:hangingChars="1" w:hanging="1"/>
      <w:textDirection w:val="btLr"/>
      <w:textAlignment w:val="top"/>
      <w:outlineLvl w:val="0"/>
    </w:pPr>
    <w:rPr>
      <w:rFonts w:ascii="Calibri" w:eastAsia="Calibri" w:hAnsi="Calibri" w:cs="Calibri"/>
      <w:color w:val="000000"/>
      <w:kern w:val="1"/>
      <w:position w:val="-1"/>
      <w:sz w:val="24"/>
      <w:szCs w:val="24"/>
      <w:lang w:eastAsia="ar-SA"/>
    </w:rPr>
  </w:style>
  <w:style w:type="paragraph" w:customStyle="1" w:styleId="Bezmezer1">
    <w:name w:val="Bez mezer1"/>
    <w:pPr>
      <w:spacing w:line="100" w:lineRule="atLeast"/>
      <w:ind w:leftChars="-1" w:left="-1" w:hangingChars="1" w:hanging="1"/>
      <w:textDirection w:val="btLr"/>
      <w:textAlignment w:val="top"/>
      <w:outlineLvl w:val="0"/>
    </w:pPr>
    <w:rPr>
      <w:rFonts w:ascii="Calibri" w:hAnsi="Calibri" w:cs="Calibri"/>
      <w:kern w:val="1"/>
      <w:position w:val="-1"/>
      <w:sz w:val="22"/>
      <w:szCs w:val="22"/>
      <w:lang w:eastAsia="ar-SA"/>
    </w:rPr>
  </w:style>
  <w:style w:type="paragraph" w:styleId="Textbubliny">
    <w:name w:val="Balloon Text"/>
    <w:basedOn w:val="Normln"/>
    <w:pPr>
      <w:spacing w:line="240" w:lineRule="auto"/>
    </w:pPr>
    <w:rPr>
      <w:rFonts w:ascii="Tahoma" w:hAnsi="Tahoma" w:cs="Tahoma"/>
      <w:sz w:val="16"/>
      <w:szCs w:val="16"/>
    </w:rPr>
  </w:style>
  <w:style w:type="paragraph" w:styleId="Pedmtkomente">
    <w:name w:val="annotation subject"/>
    <w:basedOn w:val="Textkomente1"/>
    <w:rPr>
      <w:b/>
      <w:bCs/>
    </w:rPr>
  </w:style>
  <w:style w:type="paragraph" w:styleId="Textpoznpodarou">
    <w:name w:val="footnote text"/>
    <w:basedOn w:val="Normln"/>
    <w:pPr>
      <w:ind w:left="0" w:firstLine="0"/>
    </w:pPr>
    <w:rPr>
      <w:sz w:val="20"/>
      <w:szCs w:val="20"/>
    </w:rPr>
  </w:style>
  <w:style w:type="paragraph" w:customStyle="1" w:styleId="slovanseznam1">
    <w:name w:val="Číslovaný seznam1"/>
    <w:basedOn w:val="Normln"/>
    <w:pPr>
      <w:numPr>
        <w:numId w:val="2"/>
      </w:numPr>
      <w:ind w:left="-1" w:hanging="1"/>
    </w:pPr>
  </w:style>
  <w:style w:type="paragraph" w:styleId="Normlnweb">
    <w:name w:val="Normal (Web)"/>
    <w:basedOn w:val="Normln"/>
    <w:pPr>
      <w:suppressAutoHyphens/>
      <w:spacing w:before="280" w:after="280" w:line="240" w:lineRule="auto"/>
    </w:pPr>
  </w:style>
  <w:style w:type="paragraph" w:customStyle="1" w:styleId="Textkomente1">
    <w:name w:val="Text komentáře1"/>
    <w:basedOn w:val="Normln"/>
    <w:rPr>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0lUsrZGDDCgt8aQIPzzBKSwqw==">AMUW2mX/AW6uh3/xKFkL4X8gXAENRWgYXEjk13KMGeQG2fm4Mbbpa139TnjAGFIrtBIjcxwSW6P0qEtiC41BCxm6aCKaTzkjcIsTYPvoBFloLcxQV9aEo5YGJuQ9CJodyWVTgba88pcl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2290</Words>
  <Characters>13515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Zdenka Šímová</cp:lastModifiedBy>
  <cp:revision>3</cp:revision>
  <dcterms:created xsi:type="dcterms:W3CDTF">2021-12-13T09:55:00Z</dcterms:created>
  <dcterms:modified xsi:type="dcterms:W3CDTF">2021-12-23T08:54:00Z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Stoneware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