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3B2" w:rsidRDefault="00450400">
      <w:pPr>
        <w:pStyle w:val="Zkladntext1"/>
        <w:framePr w:w="1949" w:h="355" w:wrap="none" w:hAnchor="page" w:x="8584" w:y="1"/>
        <w:shd w:val="clear" w:color="auto" w:fill="auto"/>
        <w:spacing w:after="0"/>
        <w:rPr>
          <w:sz w:val="24"/>
          <w:szCs w:val="24"/>
        </w:rPr>
      </w:pPr>
      <w:r>
        <w:rPr>
          <w:sz w:val="24"/>
          <w:szCs w:val="24"/>
        </w:rPr>
        <w:t>Čj.: NG/1823/2021</w:t>
      </w:r>
    </w:p>
    <w:p w:rsidR="00F913B2" w:rsidRDefault="00F913B2">
      <w:pPr>
        <w:spacing w:after="354" w:line="1" w:lineRule="exact"/>
      </w:pPr>
    </w:p>
    <w:p w:rsidR="00F913B2" w:rsidRDefault="00F913B2">
      <w:pPr>
        <w:spacing w:line="1" w:lineRule="exact"/>
        <w:sectPr w:rsidR="00F913B2">
          <w:footerReference w:type="default" r:id="rId7"/>
          <w:pgSz w:w="11900" w:h="16840"/>
          <w:pgMar w:top="1393" w:right="1369" w:bottom="967" w:left="1359" w:header="965" w:footer="3" w:gutter="0"/>
          <w:pgNumType w:start="1"/>
          <w:cols w:space="720"/>
          <w:noEndnote/>
          <w:docGrid w:linePitch="360"/>
        </w:sectPr>
      </w:pPr>
    </w:p>
    <w:p w:rsidR="00F913B2" w:rsidRDefault="00F913B2">
      <w:pPr>
        <w:spacing w:before="119" w:after="119" w:line="240" w:lineRule="exact"/>
        <w:rPr>
          <w:sz w:val="19"/>
          <w:szCs w:val="19"/>
        </w:rPr>
      </w:pPr>
    </w:p>
    <w:p w:rsidR="00F913B2" w:rsidRDefault="00F913B2">
      <w:pPr>
        <w:spacing w:line="1" w:lineRule="exact"/>
        <w:sectPr w:rsidR="00F913B2">
          <w:type w:val="continuous"/>
          <w:pgSz w:w="11900" w:h="16840"/>
          <w:pgMar w:top="1358" w:right="0" w:bottom="1156" w:left="0" w:header="0" w:footer="3" w:gutter="0"/>
          <w:cols w:space="720"/>
          <w:noEndnote/>
          <w:docGrid w:linePitch="360"/>
        </w:sectPr>
      </w:pPr>
    </w:p>
    <w:p w:rsidR="00F913B2" w:rsidRDefault="00450400">
      <w:pPr>
        <w:pStyle w:val="Zkladntext1"/>
        <w:shd w:val="clear" w:color="auto" w:fill="auto"/>
        <w:spacing w:after="100"/>
      </w:pPr>
      <w:r>
        <w:rPr>
          <w:noProof/>
          <w:lang w:bidi="ar-SA"/>
        </w:rPr>
        <mc:AlternateContent>
          <mc:Choice Requires="wps">
            <w:drawing>
              <wp:anchor distT="608330" distB="0" distL="12065" distR="0" simplePos="0" relativeHeight="125829378" behindDoc="0" locked="0" layoutInCell="1" allowOverlap="1">
                <wp:simplePos x="0" y="0"/>
                <wp:positionH relativeFrom="page">
                  <wp:posOffset>880745</wp:posOffset>
                </wp:positionH>
                <wp:positionV relativeFrom="paragraph">
                  <wp:posOffset>862330</wp:posOffset>
                </wp:positionV>
                <wp:extent cx="4169410" cy="74041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4169410" cy="74041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286"/>
                              <w:gridCol w:w="5280"/>
                            </w:tblGrid>
                            <w:tr w:rsidR="00F913B2">
                              <w:tblPrEx>
                                <w:tblCellMar>
                                  <w:top w:w="0" w:type="dxa"/>
                                  <w:bottom w:w="0" w:type="dxa"/>
                                </w:tblCellMar>
                              </w:tblPrEx>
                              <w:trPr>
                                <w:trHeight w:hRule="exact" w:val="254"/>
                                <w:tblHeader/>
                              </w:trPr>
                              <w:tc>
                                <w:tcPr>
                                  <w:tcW w:w="1286" w:type="dxa"/>
                                  <w:shd w:val="clear" w:color="auto" w:fill="FFFFFF"/>
                                  <w:vAlign w:val="bottom"/>
                                </w:tcPr>
                                <w:p w:rsidR="00F913B2" w:rsidRDefault="00450400">
                                  <w:pPr>
                                    <w:pStyle w:val="Jin0"/>
                                    <w:shd w:val="clear" w:color="auto" w:fill="auto"/>
                                    <w:spacing w:after="0"/>
                                    <w:rPr>
                                      <w:sz w:val="24"/>
                                      <w:szCs w:val="24"/>
                                    </w:rPr>
                                  </w:pPr>
                                  <w:r>
                                    <w:rPr>
                                      <w:sz w:val="24"/>
                                      <w:szCs w:val="24"/>
                                    </w:rPr>
                                    <w:t>sídlo:</w:t>
                                  </w:r>
                                </w:p>
                              </w:tc>
                              <w:tc>
                                <w:tcPr>
                                  <w:tcW w:w="5280" w:type="dxa"/>
                                  <w:shd w:val="clear" w:color="auto" w:fill="FFFFFF"/>
                                  <w:vAlign w:val="bottom"/>
                                </w:tcPr>
                                <w:p w:rsidR="00F913B2" w:rsidRDefault="00450400">
                                  <w:pPr>
                                    <w:pStyle w:val="Jin0"/>
                                    <w:shd w:val="clear" w:color="auto" w:fill="auto"/>
                                    <w:spacing w:after="0"/>
                                    <w:rPr>
                                      <w:sz w:val="24"/>
                                      <w:szCs w:val="24"/>
                                    </w:rPr>
                                  </w:pPr>
                                  <w:r>
                                    <w:rPr>
                                      <w:sz w:val="24"/>
                                      <w:szCs w:val="24"/>
                                    </w:rPr>
                                    <w:t>Staroměstské nám. 12, 110 15 Praha 1</w:t>
                                  </w:r>
                                </w:p>
                              </w:tc>
                            </w:tr>
                            <w:tr w:rsidR="00F913B2">
                              <w:tblPrEx>
                                <w:tblCellMar>
                                  <w:top w:w="0" w:type="dxa"/>
                                  <w:bottom w:w="0" w:type="dxa"/>
                                </w:tblCellMar>
                              </w:tblPrEx>
                              <w:trPr>
                                <w:trHeight w:hRule="exact" w:val="557"/>
                              </w:trPr>
                              <w:tc>
                                <w:tcPr>
                                  <w:tcW w:w="1286" w:type="dxa"/>
                                  <w:shd w:val="clear" w:color="auto" w:fill="FFFFFF"/>
                                  <w:vAlign w:val="bottom"/>
                                </w:tcPr>
                                <w:p w:rsidR="00F913B2" w:rsidRDefault="00450400">
                                  <w:pPr>
                                    <w:pStyle w:val="Jin0"/>
                                    <w:shd w:val="clear" w:color="auto" w:fill="auto"/>
                                    <w:spacing w:after="0"/>
                                    <w:rPr>
                                      <w:sz w:val="24"/>
                                      <w:szCs w:val="24"/>
                                    </w:rPr>
                                  </w:pPr>
                                  <w:r>
                                    <w:rPr>
                                      <w:sz w:val="24"/>
                                      <w:szCs w:val="24"/>
                                    </w:rPr>
                                    <w:t>IČ: DIČ:</w:t>
                                  </w:r>
                                </w:p>
                              </w:tc>
                              <w:tc>
                                <w:tcPr>
                                  <w:tcW w:w="5280" w:type="dxa"/>
                                  <w:shd w:val="clear" w:color="auto" w:fill="FFFFFF"/>
                                  <w:vAlign w:val="bottom"/>
                                </w:tcPr>
                                <w:p w:rsidR="00F913B2" w:rsidRDefault="00450400">
                                  <w:pPr>
                                    <w:pStyle w:val="Jin0"/>
                                    <w:shd w:val="clear" w:color="auto" w:fill="auto"/>
                                    <w:spacing w:after="0"/>
                                    <w:rPr>
                                      <w:sz w:val="24"/>
                                      <w:szCs w:val="24"/>
                                    </w:rPr>
                                  </w:pPr>
                                  <w:r>
                                    <w:rPr>
                                      <w:sz w:val="24"/>
                                      <w:szCs w:val="24"/>
                                    </w:rPr>
                                    <w:t>00023281</w:t>
                                  </w:r>
                                </w:p>
                                <w:p w:rsidR="00F913B2" w:rsidRDefault="00450400">
                                  <w:pPr>
                                    <w:pStyle w:val="Jin0"/>
                                    <w:shd w:val="clear" w:color="auto" w:fill="auto"/>
                                    <w:spacing w:after="0"/>
                                    <w:rPr>
                                      <w:sz w:val="24"/>
                                      <w:szCs w:val="24"/>
                                    </w:rPr>
                                  </w:pPr>
                                  <w:r>
                                    <w:rPr>
                                      <w:sz w:val="24"/>
                                      <w:szCs w:val="24"/>
                                    </w:rPr>
                                    <w:t>CZ00023281</w:t>
                                  </w:r>
                                </w:p>
                              </w:tc>
                            </w:tr>
                            <w:tr w:rsidR="00F913B2">
                              <w:tblPrEx>
                                <w:tblCellMar>
                                  <w:top w:w="0" w:type="dxa"/>
                                  <w:bottom w:w="0" w:type="dxa"/>
                                </w:tblCellMar>
                              </w:tblPrEx>
                              <w:trPr>
                                <w:trHeight w:hRule="exact" w:val="355"/>
                              </w:trPr>
                              <w:tc>
                                <w:tcPr>
                                  <w:tcW w:w="1286" w:type="dxa"/>
                                  <w:shd w:val="clear" w:color="auto" w:fill="FFFFFF"/>
                                  <w:vAlign w:val="bottom"/>
                                </w:tcPr>
                                <w:p w:rsidR="00F913B2" w:rsidRDefault="00450400">
                                  <w:pPr>
                                    <w:pStyle w:val="Jin0"/>
                                    <w:shd w:val="clear" w:color="auto" w:fill="auto"/>
                                    <w:spacing w:after="0"/>
                                    <w:rPr>
                                      <w:sz w:val="24"/>
                                      <w:szCs w:val="24"/>
                                    </w:rPr>
                                  </w:pPr>
                                  <w:r>
                                    <w:rPr>
                                      <w:sz w:val="24"/>
                                      <w:szCs w:val="24"/>
                                    </w:rPr>
                                    <w:t>zastoupena:</w:t>
                                  </w:r>
                                </w:p>
                              </w:tc>
                              <w:tc>
                                <w:tcPr>
                                  <w:tcW w:w="5280" w:type="dxa"/>
                                  <w:shd w:val="clear" w:color="auto" w:fill="FFFFFF"/>
                                  <w:vAlign w:val="bottom"/>
                                </w:tcPr>
                                <w:p w:rsidR="00F913B2" w:rsidRDefault="00450400">
                                  <w:pPr>
                                    <w:pStyle w:val="Jin0"/>
                                    <w:shd w:val="clear" w:color="auto" w:fill="auto"/>
                                    <w:spacing w:after="0"/>
                                    <w:rPr>
                                      <w:sz w:val="24"/>
                                      <w:szCs w:val="24"/>
                                    </w:rPr>
                                  </w:pPr>
                                  <w:r>
                                    <w:rPr>
                                      <w:sz w:val="24"/>
                                      <w:szCs w:val="24"/>
                                    </w:rPr>
                                    <w:t xml:space="preserve">Janou </w:t>
                                  </w:r>
                                  <w:proofErr w:type="spellStart"/>
                                  <w:r>
                                    <w:rPr>
                                      <w:sz w:val="24"/>
                                      <w:szCs w:val="24"/>
                                    </w:rPr>
                                    <w:t>Šmídmajerovou</w:t>
                                  </w:r>
                                  <w:proofErr w:type="spellEnd"/>
                                  <w:r>
                                    <w:rPr>
                                      <w:sz w:val="24"/>
                                      <w:szCs w:val="24"/>
                                    </w:rPr>
                                    <w:t>, vedoucí Výstavního oddělení</w:t>
                                  </w:r>
                                </w:p>
                              </w:tc>
                            </w:tr>
                          </w:tbl>
                          <w:p w:rsidR="00F913B2" w:rsidRDefault="00F913B2">
                            <w:pPr>
                              <w:spacing w:line="1" w:lineRule="exact"/>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69.35pt;margin-top:67.9pt;width:328.3pt;height:58.3pt;z-index:125829378;visibility:visible;mso-wrap-style:square;mso-wrap-distance-left:.95pt;mso-wrap-distance-top:47.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286"/>
                        <w:gridCol w:w="5280"/>
                      </w:tblGrid>
                      <w:tr w:rsidR="00F913B2">
                        <w:tblPrEx>
                          <w:tblCellMar>
                            <w:top w:w="0" w:type="dxa"/>
                            <w:bottom w:w="0" w:type="dxa"/>
                          </w:tblCellMar>
                        </w:tblPrEx>
                        <w:trPr>
                          <w:trHeight w:hRule="exact" w:val="254"/>
                          <w:tblHeader/>
                        </w:trPr>
                        <w:tc>
                          <w:tcPr>
                            <w:tcW w:w="1286" w:type="dxa"/>
                            <w:shd w:val="clear" w:color="auto" w:fill="FFFFFF"/>
                            <w:vAlign w:val="bottom"/>
                          </w:tcPr>
                          <w:p w:rsidR="00F913B2" w:rsidRDefault="00450400">
                            <w:pPr>
                              <w:pStyle w:val="Jin0"/>
                              <w:shd w:val="clear" w:color="auto" w:fill="auto"/>
                              <w:spacing w:after="0"/>
                              <w:rPr>
                                <w:sz w:val="24"/>
                                <w:szCs w:val="24"/>
                              </w:rPr>
                            </w:pPr>
                            <w:r>
                              <w:rPr>
                                <w:sz w:val="24"/>
                                <w:szCs w:val="24"/>
                              </w:rPr>
                              <w:t>sídlo:</w:t>
                            </w:r>
                          </w:p>
                        </w:tc>
                        <w:tc>
                          <w:tcPr>
                            <w:tcW w:w="5280" w:type="dxa"/>
                            <w:shd w:val="clear" w:color="auto" w:fill="FFFFFF"/>
                            <w:vAlign w:val="bottom"/>
                          </w:tcPr>
                          <w:p w:rsidR="00F913B2" w:rsidRDefault="00450400">
                            <w:pPr>
                              <w:pStyle w:val="Jin0"/>
                              <w:shd w:val="clear" w:color="auto" w:fill="auto"/>
                              <w:spacing w:after="0"/>
                              <w:rPr>
                                <w:sz w:val="24"/>
                                <w:szCs w:val="24"/>
                              </w:rPr>
                            </w:pPr>
                            <w:r>
                              <w:rPr>
                                <w:sz w:val="24"/>
                                <w:szCs w:val="24"/>
                              </w:rPr>
                              <w:t>Staroměstské nám. 12, 110 15 Praha 1</w:t>
                            </w:r>
                          </w:p>
                        </w:tc>
                      </w:tr>
                      <w:tr w:rsidR="00F913B2">
                        <w:tblPrEx>
                          <w:tblCellMar>
                            <w:top w:w="0" w:type="dxa"/>
                            <w:bottom w:w="0" w:type="dxa"/>
                          </w:tblCellMar>
                        </w:tblPrEx>
                        <w:trPr>
                          <w:trHeight w:hRule="exact" w:val="557"/>
                        </w:trPr>
                        <w:tc>
                          <w:tcPr>
                            <w:tcW w:w="1286" w:type="dxa"/>
                            <w:shd w:val="clear" w:color="auto" w:fill="FFFFFF"/>
                            <w:vAlign w:val="bottom"/>
                          </w:tcPr>
                          <w:p w:rsidR="00F913B2" w:rsidRDefault="00450400">
                            <w:pPr>
                              <w:pStyle w:val="Jin0"/>
                              <w:shd w:val="clear" w:color="auto" w:fill="auto"/>
                              <w:spacing w:after="0"/>
                              <w:rPr>
                                <w:sz w:val="24"/>
                                <w:szCs w:val="24"/>
                              </w:rPr>
                            </w:pPr>
                            <w:r>
                              <w:rPr>
                                <w:sz w:val="24"/>
                                <w:szCs w:val="24"/>
                              </w:rPr>
                              <w:t>IČ: DIČ:</w:t>
                            </w:r>
                          </w:p>
                        </w:tc>
                        <w:tc>
                          <w:tcPr>
                            <w:tcW w:w="5280" w:type="dxa"/>
                            <w:shd w:val="clear" w:color="auto" w:fill="FFFFFF"/>
                            <w:vAlign w:val="bottom"/>
                          </w:tcPr>
                          <w:p w:rsidR="00F913B2" w:rsidRDefault="00450400">
                            <w:pPr>
                              <w:pStyle w:val="Jin0"/>
                              <w:shd w:val="clear" w:color="auto" w:fill="auto"/>
                              <w:spacing w:after="0"/>
                              <w:rPr>
                                <w:sz w:val="24"/>
                                <w:szCs w:val="24"/>
                              </w:rPr>
                            </w:pPr>
                            <w:r>
                              <w:rPr>
                                <w:sz w:val="24"/>
                                <w:szCs w:val="24"/>
                              </w:rPr>
                              <w:t>00023281</w:t>
                            </w:r>
                          </w:p>
                          <w:p w:rsidR="00F913B2" w:rsidRDefault="00450400">
                            <w:pPr>
                              <w:pStyle w:val="Jin0"/>
                              <w:shd w:val="clear" w:color="auto" w:fill="auto"/>
                              <w:spacing w:after="0"/>
                              <w:rPr>
                                <w:sz w:val="24"/>
                                <w:szCs w:val="24"/>
                              </w:rPr>
                            </w:pPr>
                            <w:r>
                              <w:rPr>
                                <w:sz w:val="24"/>
                                <w:szCs w:val="24"/>
                              </w:rPr>
                              <w:t>CZ00023281</w:t>
                            </w:r>
                          </w:p>
                        </w:tc>
                      </w:tr>
                      <w:tr w:rsidR="00F913B2">
                        <w:tblPrEx>
                          <w:tblCellMar>
                            <w:top w:w="0" w:type="dxa"/>
                            <w:bottom w:w="0" w:type="dxa"/>
                          </w:tblCellMar>
                        </w:tblPrEx>
                        <w:trPr>
                          <w:trHeight w:hRule="exact" w:val="355"/>
                        </w:trPr>
                        <w:tc>
                          <w:tcPr>
                            <w:tcW w:w="1286" w:type="dxa"/>
                            <w:shd w:val="clear" w:color="auto" w:fill="FFFFFF"/>
                            <w:vAlign w:val="bottom"/>
                          </w:tcPr>
                          <w:p w:rsidR="00F913B2" w:rsidRDefault="00450400">
                            <w:pPr>
                              <w:pStyle w:val="Jin0"/>
                              <w:shd w:val="clear" w:color="auto" w:fill="auto"/>
                              <w:spacing w:after="0"/>
                              <w:rPr>
                                <w:sz w:val="24"/>
                                <w:szCs w:val="24"/>
                              </w:rPr>
                            </w:pPr>
                            <w:r>
                              <w:rPr>
                                <w:sz w:val="24"/>
                                <w:szCs w:val="24"/>
                              </w:rPr>
                              <w:t>zastoupena:</w:t>
                            </w:r>
                          </w:p>
                        </w:tc>
                        <w:tc>
                          <w:tcPr>
                            <w:tcW w:w="5280" w:type="dxa"/>
                            <w:shd w:val="clear" w:color="auto" w:fill="FFFFFF"/>
                            <w:vAlign w:val="bottom"/>
                          </w:tcPr>
                          <w:p w:rsidR="00F913B2" w:rsidRDefault="00450400">
                            <w:pPr>
                              <w:pStyle w:val="Jin0"/>
                              <w:shd w:val="clear" w:color="auto" w:fill="auto"/>
                              <w:spacing w:after="0"/>
                              <w:rPr>
                                <w:sz w:val="24"/>
                                <w:szCs w:val="24"/>
                              </w:rPr>
                            </w:pPr>
                            <w:r>
                              <w:rPr>
                                <w:sz w:val="24"/>
                                <w:szCs w:val="24"/>
                              </w:rPr>
                              <w:t xml:space="preserve">Janou </w:t>
                            </w:r>
                            <w:proofErr w:type="spellStart"/>
                            <w:r>
                              <w:rPr>
                                <w:sz w:val="24"/>
                                <w:szCs w:val="24"/>
                              </w:rPr>
                              <w:t>Šmídmajerovou</w:t>
                            </w:r>
                            <w:proofErr w:type="spellEnd"/>
                            <w:r>
                              <w:rPr>
                                <w:sz w:val="24"/>
                                <w:szCs w:val="24"/>
                              </w:rPr>
                              <w:t>, vedoucí Výstavního oddělení</w:t>
                            </w:r>
                          </w:p>
                        </w:tc>
                      </w:tr>
                    </w:tbl>
                    <w:p w:rsidR="00F913B2" w:rsidRDefault="00F913B2">
                      <w:pPr>
                        <w:spacing w:line="1" w:lineRule="exact"/>
                      </w:pPr>
                    </w:p>
                  </w:txbxContent>
                </v:textbox>
                <w10:wrap type="topAndBottom" anchorx="page"/>
              </v:shape>
            </w:pict>
          </mc:Fallback>
        </mc:AlternateContent>
      </w:r>
      <w:r>
        <w:rPr>
          <w:noProof/>
          <w:lang w:bidi="ar-SA"/>
        </w:rPr>
        <mc:AlternateContent>
          <mc:Choice Requires="wps">
            <w:drawing>
              <wp:anchor distT="0" distB="0" distL="0" distR="0" simplePos="0" relativeHeight="251658240" behindDoc="0" locked="0" layoutInCell="1" allowOverlap="1">
                <wp:simplePos x="0" y="0"/>
                <wp:positionH relativeFrom="page">
                  <wp:posOffset>868680</wp:posOffset>
                </wp:positionH>
                <wp:positionV relativeFrom="paragraph">
                  <wp:posOffset>673100</wp:posOffset>
                </wp:positionV>
                <wp:extent cx="1603375" cy="186055"/>
                <wp:effectExtent l="0" t="0" r="0" b="0"/>
                <wp:wrapNone/>
                <wp:docPr id="5" name="Shape 5"/>
                <wp:cNvGraphicFramePr/>
                <a:graphic xmlns:a="http://schemas.openxmlformats.org/drawingml/2006/main">
                  <a:graphicData uri="http://schemas.microsoft.com/office/word/2010/wordprocessingShape">
                    <wps:wsp>
                      <wps:cNvSpPr txBox="1"/>
                      <wps:spPr>
                        <a:xfrm>
                          <a:off x="0" y="0"/>
                          <a:ext cx="1603375" cy="186055"/>
                        </a:xfrm>
                        <a:prstGeom prst="rect">
                          <a:avLst/>
                        </a:prstGeom>
                        <a:noFill/>
                      </wps:spPr>
                      <wps:txbx>
                        <w:txbxContent>
                          <w:p w:rsidR="00F913B2" w:rsidRDefault="00450400">
                            <w:pPr>
                              <w:pStyle w:val="Titulektabulky0"/>
                              <w:shd w:val="clear" w:color="auto" w:fill="auto"/>
                            </w:pPr>
                            <w:r>
                              <w:t>Národní galerie v Praze</w:t>
                            </w:r>
                          </w:p>
                        </w:txbxContent>
                      </wps:txbx>
                      <wps:bodyPr lIns="0" tIns="0" rIns="0" bIns="0"/>
                    </wps:wsp>
                  </a:graphicData>
                </a:graphic>
              </wp:anchor>
            </w:drawing>
          </mc:Choice>
          <mc:Fallback>
            <w:pict>
              <v:shape id="_x0000_s1031" type="#_x0000_t202" style="position:absolute;margin-left:68.400000000000006pt;margin-top:53.pt;width:126.25pt;height:14.65pt;z-index:251657729;mso-wrap-distance-left:0;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Národní galerie v Praze</w:t>
                      </w:r>
                    </w:p>
                  </w:txbxContent>
                </v:textbox>
                <w10:wrap anchorx="page"/>
              </v:shape>
            </w:pict>
          </mc:Fallback>
        </mc:AlternateContent>
      </w:r>
      <w:r>
        <w:rPr>
          <w:b/>
          <w:bCs/>
        </w:rPr>
        <w:t>Smluvní strany:</w:t>
      </w:r>
    </w:p>
    <w:p w:rsidR="00F913B2" w:rsidRDefault="00450400">
      <w:pPr>
        <w:pStyle w:val="Zkladntext1"/>
        <w:shd w:val="clear" w:color="auto" w:fill="auto"/>
        <w:spacing w:after="0"/>
        <w:jc w:val="both"/>
        <w:rPr>
          <w:sz w:val="24"/>
          <w:szCs w:val="24"/>
        </w:rPr>
      </w:pPr>
      <w:r>
        <w:rPr>
          <w:sz w:val="24"/>
          <w:szCs w:val="24"/>
        </w:rPr>
        <w:t>bankovní spojení: ČNB</w:t>
      </w:r>
    </w:p>
    <w:p w:rsidR="00F913B2" w:rsidRDefault="00450400">
      <w:pPr>
        <w:pStyle w:val="Zkladntext1"/>
        <w:shd w:val="clear" w:color="auto" w:fill="auto"/>
        <w:tabs>
          <w:tab w:val="left" w:pos="1373"/>
        </w:tabs>
        <w:spacing w:after="0"/>
        <w:jc w:val="both"/>
        <w:rPr>
          <w:sz w:val="24"/>
          <w:szCs w:val="24"/>
        </w:rPr>
      </w:pPr>
      <w:proofErr w:type="spellStart"/>
      <w:proofErr w:type="gramStart"/>
      <w:r>
        <w:rPr>
          <w:sz w:val="24"/>
          <w:szCs w:val="24"/>
        </w:rPr>
        <w:t>č.účtu</w:t>
      </w:r>
      <w:proofErr w:type="spellEnd"/>
      <w:proofErr w:type="gramEnd"/>
      <w:r>
        <w:rPr>
          <w:sz w:val="24"/>
          <w:szCs w:val="24"/>
        </w:rPr>
        <w:t>:</w:t>
      </w:r>
      <w:r>
        <w:rPr>
          <w:sz w:val="24"/>
          <w:szCs w:val="24"/>
        </w:rPr>
        <w:tab/>
        <w:t>050008-0008839011/0710</w:t>
      </w:r>
    </w:p>
    <w:p w:rsidR="00F913B2" w:rsidRDefault="00450400">
      <w:pPr>
        <w:pStyle w:val="Zkladntext1"/>
        <w:shd w:val="clear" w:color="auto" w:fill="auto"/>
        <w:spacing w:after="240"/>
        <w:jc w:val="both"/>
      </w:pPr>
      <w:r>
        <w:t>(dále jen „</w:t>
      </w:r>
      <w:r>
        <w:rPr>
          <w:b/>
          <w:bCs/>
        </w:rPr>
        <w:t>Objednatel</w:t>
      </w:r>
      <w:r>
        <w:t>“)</w:t>
      </w:r>
    </w:p>
    <w:p w:rsidR="00F913B2" w:rsidRDefault="00450400">
      <w:pPr>
        <w:pStyle w:val="Zkladntext1"/>
        <w:shd w:val="clear" w:color="auto" w:fill="auto"/>
        <w:spacing w:after="320"/>
        <w:jc w:val="both"/>
      </w:pPr>
      <w:r>
        <w:t>a</w:t>
      </w:r>
    </w:p>
    <w:tbl>
      <w:tblPr>
        <w:tblOverlap w:val="never"/>
        <w:tblW w:w="0" w:type="auto"/>
        <w:tblLayout w:type="fixed"/>
        <w:tblCellMar>
          <w:left w:w="10" w:type="dxa"/>
          <w:right w:w="10" w:type="dxa"/>
        </w:tblCellMar>
        <w:tblLook w:val="0000" w:firstRow="0" w:lastRow="0" w:firstColumn="0" w:lastColumn="0" w:noHBand="0" w:noVBand="0"/>
      </w:tblPr>
      <w:tblGrid>
        <w:gridCol w:w="1286"/>
        <w:gridCol w:w="5275"/>
      </w:tblGrid>
      <w:tr w:rsidR="00F913B2">
        <w:tblPrEx>
          <w:tblCellMar>
            <w:top w:w="0" w:type="dxa"/>
            <w:bottom w:w="0" w:type="dxa"/>
          </w:tblCellMar>
        </w:tblPrEx>
        <w:trPr>
          <w:trHeight w:hRule="exact" w:val="528"/>
        </w:trPr>
        <w:tc>
          <w:tcPr>
            <w:tcW w:w="1286" w:type="dxa"/>
            <w:shd w:val="clear" w:color="auto" w:fill="FFFFFF"/>
            <w:vAlign w:val="bottom"/>
          </w:tcPr>
          <w:p w:rsidR="00F913B2" w:rsidRDefault="00450400">
            <w:pPr>
              <w:pStyle w:val="Jin0"/>
              <w:shd w:val="clear" w:color="auto" w:fill="auto"/>
              <w:spacing w:after="0"/>
              <w:rPr>
                <w:sz w:val="24"/>
                <w:szCs w:val="24"/>
              </w:rPr>
            </w:pPr>
            <w:r>
              <w:rPr>
                <w:sz w:val="24"/>
                <w:szCs w:val="24"/>
              </w:rPr>
              <w:t>Jan Brož</w:t>
            </w:r>
          </w:p>
          <w:p w:rsidR="00F913B2" w:rsidRDefault="00450400">
            <w:pPr>
              <w:pStyle w:val="Jin0"/>
              <w:shd w:val="clear" w:color="auto" w:fill="auto"/>
              <w:spacing w:after="0"/>
              <w:rPr>
                <w:sz w:val="24"/>
                <w:szCs w:val="24"/>
              </w:rPr>
            </w:pPr>
            <w:r>
              <w:rPr>
                <w:sz w:val="24"/>
                <w:szCs w:val="24"/>
              </w:rPr>
              <w:t>sídlo:</w:t>
            </w:r>
          </w:p>
        </w:tc>
        <w:tc>
          <w:tcPr>
            <w:tcW w:w="5275" w:type="dxa"/>
            <w:shd w:val="clear" w:color="auto" w:fill="FFFFFF"/>
            <w:vAlign w:val="bottom"/>
          </w:tcPr>
          <w:p w:rsidR="00F913B2" w:rsidRDefault="00450400">
            <w:pPr>
              <w:pStyle w:val="Jin0"/>
              <w:shd w:val="clear" w:color="auto" w:fill="auto"/>
              <w:spacing w:after="0"/>
              <w:rPr>
                <w:sz w:val="24"/>
                <w:szCs w:val="24"/>
              </w:rPr>
            </w:pPr>
            <w:r>
              <w:rPr>
                <w:sz w:val="24"/>
                <w:szCs w:val="24"/>
              </w:rPr>
              <w:t>Čechova 285/21, 170 00 Praha 7</w:t>
            </w:r>
          </w:p>
        </w:tc>
      </w:tr>
      <w:tr w:rsidR="00F913B2">
        <w:tblPrEx>
          <w:tblCellMar>
            <w:top w:w="0" w:type="dxa"/>
            <w:bottom w:w="0" w:type="dxa"/>
          </w:tblCellMar>
        </w:tblPrEx>
        <w:trPr>
          <w:trHeight w:hRule="exact" w:val="528"/>
        </w:trPr>
        <w:tc>
          <w:tcPr>
            <w:tcW w:w="1286" w:type="dxa"/>
            <w:shd w:val="clear" w:color="auto" w:fill="FFFFFF"/>
            <w:vAlign w:val="bottom"/>
          </w:tcPr>
          <w:p w:rsidR="00F913B2" w:rsidRDefault="00450400">
            <w:pPr>
              <w:pStyle w:val="Jin0"/>
              <w:shd w:val="clear" w:color="auto" w:fill="auto"/>
              <w:spacing w:after="0"/>
              <w:rPr>
                <w:sz w:val="24"/>
                <w:szCs w:val="24"/>
              </w:rPr>
            </w:pPr>
            <w:r>
              <w:rPr>
                <w:sz w:val="24"/>
                <w:szCs w:val="24"/>
              </w:rPr>
              <w:t>IČ:</w:t>
            </w:r>
          </w:p>
          <w:p w:rsidR="00F913B2" w:rsidRDefault="00450400">
            <w:pPr>
              <w:pStyle w:val="Jin0"/>
              <w:shd w:val="clear" w:color="auto" w:fill="auto"/>
              <w:spacing w:after="0"/>
              <w:rPr>
                <w:sz w:val="24"/>
                <w:szCs w:val="24"/>
              </w:rPr>
            </w:pPr>
            <w:r>
              <w:rPr>
                <w:sz w:val="24"/>
                <w:szCs w:val="24"/>
              </w:rPr>
              <w:t>DIČ:</w:t>
            </w:r>
          </w:p>
        </w:tc>
        <w:tc>
          <w:tcPr>
            <w:tcW w:w="5275" w:type="dxa"/>
            <w:shd w:val="clear" w:color="auto" w:fill="FFFFFF"/>
            <w:vAlign w:val="bottom"/>
          </w:tcPr>
          <w:p w:rsidR="00F913B2" w:rsidRDefault="00450400">
            <w:pPr>
              <w:pStyle w:val="Jin0"/>
              <w:shd w:val="clear" w:color="auto" w:fill="auto"/>
              <w:spacing w:after="0"/>
              <w:rPr>
                <w:sz w:val="24"/>
                <w:szCs w:val="24"/>
              </w:rPr>
            </w:pPr>
            <w:r>
              <w:rPr>
                <w:sz w:val="24"/>
                <w:szCs w:val="24"/>
              </w:rPr>
              <w:t>04664639</w:t>
            </w:r>
          </w:p>
          <w:p w:rsidR="00F913B2" w:rsidRDefault="00450400">
            <w:pPr>
              <w:pStyle w:val="Jin0"/>
              <w:shd w:val="clear" w:color="auto" w:fill="auto"/>
              <w:spacing w:after="0"/>
              <w:rPr>
                <w:sz w:val="24"/>
                <w:szCs w:val="24"/>
              </w:rPr>
            </w:pPr>
            <w:r>
              <w:rPr>
                <w:color w:val="231F20"/>
                <w:sz w:val="24"/>
                <w:szCs w:val="24"/>
              </w:rPr>
              <w:t>CZ8803235782</w:t>
            </w:r>
          </w:p>
        </w:tc>
      </w:tr>
    </w:tbl>
    <w:p w:rsidR="005E604C" w:rsidRDefault="00450400">
      <w:pPr>
        <w:pStyle w:val="Zkladntext1"/>
        <w:shd w:val="clear" w:color="auto" w:fill="auto"/>
        <w:tabs>
          <w:tab w:val="left" w:pos="2093"/>
        </w:tabs>
        <w:spacing w:after="0"/>
        <w:jc w:val="both"/>
        <w:rPr>
          <w:sz w:val="24"/>
          <w:szCs w:val="24"/>
        </w:rPr>
      </w:pPr>
      <w:r>
        <w:rPr>
          <w:sz w:val="24"/>
          <w:szCs w:val="24"/>
        </w:rPr>
        <w:t xml:space="preserve">tel. a email. </w:t>
      </w:r>
      <w:proofErr w:type="gramStart"/>
      <w:r>
        <w:rPr>
          <w:sz w:val="24"/>
          <w:szCs w:val="24"/>
        </w:rPr>
        <w:t>kontakt</w:t>
      </w:r>
      <w:proofErr w:type="gramEnd"/>
      <w:r>
        <w:rPr>
          <w:sz w:val="24"/>
          <w:szCs w:val="24"/>
        </w:rPr>
        <w:t xml:space="preserve">: </w:t>
      </w:r>
      <w:r w:rsidR="005E604C">
        <w:rPr>
          <w:sz w:val="24"/>
          <w:szCs w:val="24"/>
        </w:rPr>
        <w:t>XXXXXXXXXXXX</w:t>
      </w:r>
      <w:r>
        <w:rPr>
          <w:sz w:val="24"/>
          <w:szCs w:val="24"/>
        </w:rPr>
        <w:t xml:space="preserve">, </w:t>
      </w:r>
      <w:hyperlink r:id="rId8" w:history="1">
        <w:r w:rsidR="005E604C">
          <w:rPr>
            <w:sz w:val="24"/>
            <w:szCs w:val="24"/>
          </w:rPr>
          <w:t>XXXXXXXXXXXXX</w:t>
        </w:r>
      </w:hyperlink>
      <w:r>
        <w:rPr>
          <w:sz w:val="24"/>
          <w:szCs w:val="24"/>
        </w:rPr>
        <w:t xml:space="preserve"> </w:t>
      </w:r>
    </w:p>
    <w:p w:rsidR="00F913B2" w:rsidRDefault="00450400">
      <w:pPr>
        <w:pStyle w:val="Zkladntext1"/>
        <w:shd w:val="clear" w:color="auto" w:fill="auto"/>
        <w:tabs>
          <w:tab w:val="left" w:pos="2093"/>
        </w:tabs>
        <w:spacing w:after="0"/>
        <w:jc w:val="both"/>
        <w:rPr>
          <w:sz w:val="24"/>
          <w:szCs w:val="24"/>
        </w:rPr>
      </w:pPr>
      <w:r>
        <w:rPr>
          <w:sz w:val="24"/>
          <w:szCs w:val="24"/>
        </w:rPr>
        <w:t>bankovní spojení:</w:t>
      </w:r>
      <w:r>
        <w:rPr>
          <w:sz w:val="24"/>
          <w:szCs w:val="24"/>
        </w:rPr>
        <w:tab/>
      </w:r>
      <w:r w:rsidR="005E604C">
        <w:rPr>
          <w:sz w:val="24"/>
          <w:szCs w:val="24"/>
        </w:rPr>
        <w:t>XXXXXXXXXXXX</w:t>
      </w:r>
    </w:p>
    <w:p w:rsidR="00F913B2" w:rsidRDefault="00450400">
      <w:pPr>
        <w:pStyle w:val="Zkladntext1"/>
        <w:shd w:val="clear" w:color="auto" w:fill="auto"/>
        <w:tabs>
          <w:tab w:val="left" w:pos="1373"/>
        </w:tabs>
        <w:spacing w:after="0"/>
        <w:jc w:val="both"/>
        <w:rPr>
          <w:sz w:val="24"/>
          <w:szCs w:val="24"/>
        </w:rPr>
      </w:pPr>
      <w:r>
        <w:rPr>
          <w:sz w:val="24"/>
          <w:szCs w:val="24"/>
        </w:rPr>
        <w:t>č. účtu:</w:t>
      </w:r>
      <w:r>
        <w:rPr>
          <w:sz w:val="24"/>
          <w:szCs w:val="24"/>
        </w:rPr>
        <w:tab/>
      </w:r>
      <w:r w:rsidR="005E604C">
        <w:rPr>
          <w:sz w:val="24"/>
          <w:szCs w:val="24"/>
        </w:rPr>
        <w:t>XXXXXXXXXXXXXXX</w:t>
      </w:r>
    </w:p>
    <w:p w:rsidR="00F913B2" w:rsidRDefault="00450400">
      <w:pPr>
        <w:pStyle w:val="Zkladntext1"/>
        <w:shd w:val="clear" w:color="auto" w:fill="auto"/>
        <w:spacing w:after="480"/>
        <w:jc w:val="both"/>
        <w:rPr>
          <w:sz w:val="24"/>
          <w:szCs w:val="24"/>
        </w:rPr>
      </w:pPr>
      <w:r>
        <w:rPr>
          <w:sz w:val="24"/>
          <w:szCs w:val="24"/>
        </w:rPr>
        <w:t>(dále jen „</w:t>
      </w:r>
      <w:r>
        <w:rPr>
          <w:b/>
          <w:bCs/>
          <w:sz w:val="24"/>
          <w:szCs w:val="24"/>
        </w:rPr>
        <w:t>Autor</w:t>
      </w:r>
      <w:r>
        <w:rPr>
          <w:sz w:val="24"/>
          <w:szCs w:val="24"/>
        </w:rPr>
        <w:t>“)</w:t>
      </w:r>
    </w:p>
    <w:p w:rsidR="00F913B2" w:rsidRDefault="00450400">
      <w:pPr>
        <w:pStyle w:val="Zkladntext1"/>
        <w:shd w:val="clear" w:color="auto" w:fill="auto"/>
        <w:spacing w:after="480" w:line="269" w:lineRule="auto"/>
        <w:jc w:val="center"/>
      </w:pPr>
      <w:r>
        <w:rPr>
          <w:b/>
          <w:bCs/>
        </w:rPr>
        <w:t>uzavírají</w:t>
      </w:r>
    </w:p>
    <w:p w:rsidR="00F913B2" w:rsidRDefault="00450400">
      <w:pPr>
        <w:pStyle w:val="Zkladntext1"/>
        <w:shd w:val="clear" w:color="auto" w:fill="auto"/>
        <w:spacing w:after="480"/>
        <w:jc w:val="center"/>
      </w:pPr>
      <w:r>
        <w:rPr>
          <w:b/>
          <w:bCs/>
        </w:rPr>
        <w:t>Smlouvu o vytvoření díla a poskytnutí licence k dílu</w:t>
      </w:r>
    </w:p>
    <w:p w:rsidR="00F913B2" w:rsidRDefault="00450400">
      <w:pPr>
        <w:pStyle w:val="Zkladntext1"/>
        <w:shd w:val="clear" w:color="auto" w:fill="auto"/>
        <w:spacing w:after="0"/>
        <w:jc w:val="center"/>
      </w:pPr>
      <w:r>
        <w:rPr>
          <w:b/>
          <w:bCs/>
        </w:rPr>
        <w:t>Článek I.</w:t>
      </w:r>
    </w:p>
    <w:p w:rsidR="00F913B2" w:rsidRDefault="00450400">
      <w:pPr>
        <w:pStyle w:val="Zkladntext1"/>
        <w:shd w:val="clear" w:color="auto" w:fill="auto"/>
        <w:spacing w:after="240"/>
        <w:jc w:val="center"/>
      </w:pPr>
      <w:r>
        <w:rPr>
          <w:b/>
          <w:bCs/>
        </w:rPr>
        <w:t>Úvodní ustanovení</w:t>
      </w:r>
    </w:p>
    <w:p w:rsidR="00F913B2" w:rsidRDefault="00450400">
      <w:pPr>
        <w:pStyle w:val="Zkladntext1"/>
        <w:numPr>
          <w:ilvl w:val="0"/>
          <w:numId w:val="1"/>
        </w:numPr>
        <w:shd w:val="clear" w:color="auto" w:fill="auto"/>
        <w:tabs>
          <w:tab w:val="left" w:pos="672"/>
        </w:tabs>
        <w:spacing w:after="0"/>
        <w:jc w:val="both"/>
      </w:pPr>
      <w:r>
        <w:t>Objednatel je státní příspěvkovou organizací, založenou zákonem č. 148/1949 Sb., která je v</w:t>
      </w:r>
    </w:p>
    <w:p w:rsidR="00F913B2" w:rsidRDefault="00450400">
      <w:pPr>
        <w:pStyle w:val="Zkladntext1"/>
        <w:shd w:val="clear" w:color="auto" w:fill="auto"/>
        <w:spacing w:after="240"/>
        <w:ind w:left="740"/>
        <w:jc w:val="both"/>
      </w:pPr>
      <w:r>
        <w:t>souladu se svým Statutem pořadatelem prezentace uměleckých děl s pracovním názvem „Umělci pro EU“, který doprovodí předsednictví ČR v EU</w:t>
      </w:r>
      <w:r>
        <w:t xml:space="preserve"> v roce 2022 (dále jen jako „výstava“). Výstava se bude konat od července 2022 do listopadu 2022 v prostorách Rady EU, Brusel, Belgie a v prostorách Salmovského paláce, Národní galerie v Praze. Výstava se koná na základě zadání Úřadu vlády ČR.</w:t>
      </w:r>
    </w:p>
    <w:p w:rsidR="00F913B2" w:rsidRDefault="00450400">
      <w:pPr>
        <w:pStyle w:val="Zkladntext1"/>
        <w:shd w:val="clear" w:color="auto" w:fill="auto"/>
        <w:spacing w:after="280"/>
        <w:ind w:left="740" w:hanging="740"/>
        <w:jc w:val="both"/>
      </w:pPr>
      <w:r>
        <w:t>1.2. Autor s</w:t>
      </w:r>
      <w:r>
        <w:t>e zavazuje pro Objednatele zajistit na vlastní náklady a nebezpečí vytvoření nových uměleckých děl, která budou Objednateli za účelem výstavy vypůjčena, spolupráci na konceptu výstavy, účast při instalaci výstavy a další činnosti v rozsahu stanoveném v Pří</w:t>
      </w:r>
      <w:r>
        <w:t>loze č. 1 této smlouvy (dále jen „dílo“).</w:t>
      </w:r>
    </w:p>
    <w:p w:rsidR="005E604C" w:rsidRDefault="005E604C">
      <w:pPr>
        <w:pStyle w:val="Zkladntext1"/>
        <w:shd w:val="clear" w:color="auto" w:fill="auto"/>
        <w:spacing w:after="280"/>
        <w:ind w:left="740" w:hanging="740"/>
        <w:jc w:val="both"/>
      </w:pPr>
    </w:p>
    <w:p w:rsidR="005E604C" w:rsidRDefault="005E604C">
      <w:pPr>
        <w:pStyle w:val="Zkladntext1"/>
        <w:shd w:val="clear" w:color="auto" w:fill="auto"/>
        <w:spacing w:after="280"/>
        <w:ind w:left="740" w:hanging="740"/>
        <w:jc w:val="both"/>
      </w:pPr>
    </w:p>
    <w:p w:rsidR="005E604C" w:rsidRDefault="005E604C">
      <w:pPr>
        <w:pStyle w:val="Zkladntext1"/>
        <w:shd w:val="clear" w:color="auto" w:fill="auto"/>
        <w:spacing w:after="280"/>
        <w:ind w:left="740" w:hanging="740"/>
        <w:jc w:val="both"/>
      </w:pPr>
    </w:p>
    <w:p w:rsidR="005E604C" w:rsidRDefault="005E604C">
      <w:pPr>
        <w:pStyle w:val="Zkladntext1"/>
        <w:shd w:val="clear" w:color="auto" w:fill="auto"/>
        <w:spacing w:after="280"/>
        <w:ind w:left="740" w:hanging="740"/>
        <w:jc w:val="both"/>
      </w:pPr>
    </w:p>
    <w:p w:rsidR="00F913B2" w:rsidRDefault="00450400">
      <w:pPr>
        <w:pStyle w:val="Zkladntext1"/>
        <w:shd w:val="clear" w:color="auto" w:fill="auto"/>
        <w:spacing w:after="0"/>
        <w:jc w:val="center"/>
      </w:pPr>
      <w:r>
        <w:rPr>
          <w:b/>
          <w:bCs/>
        </w:rPr>
        <w:t>Článek II.</w:t>
      </w:r>
    </w:p>
    <w:p w:rsidR="00F913B2" w:rsidRDefault="00450400">
      <w:pPr>
        <w:pStyle w:val="Zkladntext1"/>
        <w:shd w:val="clear" w:color="auto" w:fill="auto"/>
        <w:jc w:val="center"/>
      </w:pPr>
      <w:r>
        <w:rPr>
          <w:b/>
          <w:bCs/>
        </w:rPr>
        <w:t>Předmět smlouvy</w:t>
      </w:r>
    </w:p>
    <w:p w:rsidR="00F913B2" w:rsidRDefault="00450400">
      <w:pPr>
        <w:pStyle w:val="Zkladntext1"/>
        <w:numPr>
          <w:ilvl w:val="0"/>
          <w:numId w:val="2"/>
        </w:numPr>
        <w:shd w:val="clear" w:color="auto" w:fill="auto"/>
        <w:tabs>
          <w:tab w:val="left" w:pos="687"/>
        </w:tabs>
        <w:ind w:left="720" w:hanging="720"/>
        <w:jc w:val="both"/>
      </w:pPr>
      <w:r>
        <w:t>Autor se zavazuje pro Objednatele zajistit na vlastní náklady a nebezpečí vytvoření nových uměleckých děl, která budou Objednateli za účelem výstavy poskytnuta na dobu určitou.</w:t>
      </w:r>
    </w:p>
    <w:p w:rsidR="00F913B2" w:rsidRDefault="00450400">
      <w:pPr>
        <w:pStyle w:val="Zkladntext1"/>
        <w:numPr>
          <w:ilvl w:val="0"/>
          <w:numId w:val="2"/>
        </w:numPr>
        <w:shd w:val="clear" w:color="auto" w:fill="auto"/>
        <w:tabs>
          <w:tab w:val="left" w:pos="687"/>
        </w:tabs>
        <w:spacing w:after="0"/>
        <w:ind w:left="720" w:hanging="720"/>
        <w:jc w:val="both"/>
      </w:pPr>
      <w:r>
        <w:t xml:space="preserve">Autor se </w:t>
      </w:r>
      <w:r>
        <w:t>dále zavazuje pro Objednatele poskytnout odbornou spolupráci na konceptu výstavy</w:t>
      </w:r>
    </w:p>
    <w:p w:rsidR="00F913B2" w:rsidRDefault="00450400">
      <w:pPr>
        <w:pStyle w:val="Zkladntext1"/>
        <w:shd w:val="clear" w:color="auto" w:fill="auto"/>
        <w:ind w:left="720"/>
        <w:jc w:val="both"/>
      </w:pPr>
      <w:r>
        <w:t>spolupráce, a to v rozsahu plnění stanoveného v Příloze č. 1 této smlouvy (dále jen „dílo“). Dílo bude mít charakter díla autorského. Objednatel se zavazuje dílo převzít a zap</w:t>
      </w:r>
      <w:r>
        <w:t>latit za něj dohodnutou cenu.</w:t>
      </w:r>
    </w:p>
    <w:p w:rsidR="00F913B2" w:rsidRDefault="00450400">
      <w:pPr>
        <w:pStyle w:val="Zkladntext1"/>
        <w:numPr>
          <w:ilvl w:val="0"/>
          <w:numId w:val="2"/>
        </w:numPr>
        <w:shd w:val="clear" w:color="auto" w:fill="auto"/>
        <w:tabs>
          <w:tab w:val="left" w:pos="687"/>
        </w:tabs>
        <w:spacing w:after="0"/>
      </w:pPr>
      <w:r>
        <w:t>Předmětem této smlouvy je rovněž poskytnutí licence Autorem k výkonu oprávnění</w:t>
      </w:r>
    </w:p>
    <w:p w:rsidR="00F913B2" w:rsidRDefault="00450400">
      <w:pPr>
        <w:pStyle w:val="Zkladntext1"/>
        <w:shd w:val="clear" w:color="auto" w:fill="auto"/>
        <w:spacing w:after="420"/>
        <w:ind w:firstLine="720"/>
      </w:pPr>
      <w:r>
        <w:t>dílo v souladu s čl. VIII této smlouvy Objednatelem užít.</w:t>
      </w:r>
    </w:p>
    <w:p w:rsidR="00F913B2" w:rsidRDefault="00450400">
      <w:pPr>
        <w:pStyle w:val="Zkladntext1"/>
        <w:shd w:val="clear" w:color="auto" w:fill="auto"/>
        <w:spacing w:after="0"/>
        <w:jc w:val="center"/>
      </w:pPr>
      <w:r>
        <w:rPr>
          <w:b/>
          <w:bCs/>
        </w:rPr>
        <w:t>Článek III.</w:t>
      </w:r>
    </w:p>
    <w:p w:rsidR="00F913B2" w:rsidRDefault="00450400">
      <w:pPr>
        <w:pStyle w:val="Zkladntext1"/>
        <w:shd w:val="clear" w:color="auto" w:fill="auto"/>
        <w:jc w:val="center"/>
      </w:pPr>
      <w:r>
        <w:rPr>
          <w:b/>
          <w:bCs/>
        </w:rPr>
        <w:t>Termín plnění</w:t>
      </w:r>
    </w:p>
    <w:p w:rsidR="00F913B2" w:rsidRDefault="00450400">
      <w:pPr>
        <w:pStyle w:val="Zkladntext1"/>
        <w:numPr>
          <w:ilvl w:val="1"/>
          <w:numId w:val="2"/>
        </w:numPr>
        <w:shd w:val="clear" w:color="auto" w:fill="auto"/>
        <w:tabs>
          <w:tab w:val="left" w:pos="687"/>
        </w:tabs>
        <w:spacing w:after="1000"/>
        <w:ind w:left="720" w:hanging="720"/>
        <w:jc w:val="both"/>
      </w:pPr>
      <w:r>
        <w:t>Autor se podpisem této smlouvy zavazuje provést dílo v termínec</w:t>
      </w:r>
      <w:r>
        <w:t>h dle harmonogramu v Příloze č. 1. Konkrétní termíny/dny poskytování plnění budou dohodnuty mezi Objednatelem a Autorem. Nebudou-li termíny dohodnuty, je termíny pro poskytování plnění oprávněn jednostranně určit Objednatel.</w:t>
      </w:r>
    </w:p>
    <w:p w:rsidR="00F913B2" w:rsidRDefault="00450400">
      <w:pPr>
        <w:pStyle w:val="Zkladntext1"/>
        <w:shd w:val="clear" w:color="auto" w:fill="auto"/>
        <w:spacing w:after="0"/>
        <w:jc w:val="center"/>
      </w:pPr>
      <w:r>
        <w:rPr>
          <w:b/>
          <w:bCs/>
        </w:rPr>
        <w:t>Článek IV.</w:t>
      </w:r>
    </w:p>
    <w:p w:rsidR="00F913B2" w:rsidRDefault="00450400">
      <w:pPr>
        <w:pStyle w:val="Zkladntext1"/>
        <w:shd w:val="clear" w:color="auto" w:fill="auto"/>
        <w:jc w:val="center"/>
      </w:pPr>
      <w:r>
        <w:rPr>
          <w:b/>
          <w:bCs/>
        </w:rPr>
        <w:t>Odměna Autora</w:t>
      </w:r>
    </w:p>
    <w:p w:rsidR="00F913B2" w:rsidRDefault="00450400">
      <w:pPr>
        <w:pStyle w:val="Zkladntext1"/>
        <w:shd w:val="clear" w:color="auto" w:fill="auto"/>
        <w:ind w:left="720" w:hanging="720"/>
      </w:pPr>
      <w:r>
        <w:t xml:space="preserve">4.1. </w:t>
      </w:r>
      <w:r>
        <w:t>Autorovi náleží za vytvoření díla a poskytnutí licence k dílu cena (odměna) ve výši 116 160,- Kč. Autor je plátcem DPH.</w:t>
      </w:r>
    </w:p>
    <w:p w:rsidR="00F913B2" w:rsidRDefault="00450400">
      <w:pPr>
        <w:pStyle w:val="Zkladntext1"/>
        <w:numPr>
          <w:ilvl w:val="0"/>
          <w:numId w:val="3"/>
        </w:numPr>
        <w:shd w:val="clear" w:color="auto" w:fill="auto"/>
        <w:tabs>
          <w:tab w:val="left" w:pos="687"/>
        </w:tabs>
        <w:spacing w:after="0"/>
      </w:pPr>
      <w:r>
        <w:t>Smluvní strany podpisem této smlouvy potvrzují, že dohodnutá cena specifikovaná v odst. 4.1</w:t>
      </w:r>
    </w:p>
    <w:p w:rsidR="00F913B2" w:rsidRDefault="00450400">
      <w:pPr>
        <w:pStyle w:val="Zkladntext1"/>
        <w:shd w:val="clear" w:color="auto" w:fill="auto"/>
        <w:ind w:left="720"/>
      </w:pPr>
      <w:r>
        <w:t>tohoto článku představuje maximální závaznou</w:t>
      </w:r>
      <w:r>
        <w:t xml:space="preserve"> cenu a zahrnuje veškeré plnění Autora směřující ke splnění požadavků Objednatele na řádné provedení a dodání díla dle této smlouvy, jakož i veškeré náklady Autora nutné k realizaci díla a k jeho předání.</w:t>
      </w:r>
    </w:p>
    <w:p w:rsidR="00F913B2" w:rsidRDefault="00450400">
      <w:pPr>
        <w:pStyle w:val="Zkladntext1"/>
        <w:numPr>
          <w:ilvl w:val="0"/>
          <w:numId w:val="3"/>
        </w:numPr>
        <w:shd w:val="clear" w:color="auto" w:fill="auto"/>
        <w:tabs>
          <w:tab w:val="left" w:pos="687"/>
        </w:tabs>
        <w:spacing w:after="0"/>
        <w:ind w:left="720" w:hanging="720"/>
      </w:pPr>
      <w:r>
        <w:t>Celková odměna dle čl. 4.1 této smlouvy bude uhraze</w:t>
      </w:r>
      <w:r>
        <w:t>na Objednatelem ve 3 splátkách následujícím způsobem:</w:t>
      </w:r>
    </w:p>
    <w:p w:rsidR="00F913B2" w:rsidRDefault="00450400">
      <w:pPr>
        <w:pStyle w:val="Zkladntext1"/>
        <w:shd w:val="clear" w:color="auto" w:fill="auto"/>
        <w:ind w:left="720"/>
        <w:jc w:val="both"/>
      </w:pPr>
      <w:r>
        <w:t>První splátka ve výši 38 720 Kč bude uhrazena na základě faktury vystavené Autorem nejdříve po podpisu a nabytí účinnosti této smlouvy, druhá splátka ve výši 38 720 Kč bude uhrazena do 31. 3. 2022), a t</w:t>
      </w:r>
      <w:r>
        <w:t xml:space="preserve">řetí splátka ve výši 38 720 Kč bude uhrazena na základě faktury vystavené Autorem po splnění a potvrzení o řádném poskytnutí celého plnění dle této smlouvy, nejdříve však vystavené ke dni </w:t>
      </w:r>
      <w:proofErr w:type="gramStart"/>
      <w:r>
        <w:t>18.7.2022</w:t>
      </w:r>
      <w:proofErr w:type="gramEnd"/>
      <w:r>
        <w:t>.</w:t>
      </w:r>
    </w:p>
    <w:p w:rsidR="00F913B2" w:rsidRDefault="00450400">
      <w:pPr>
        <w:pStyle w:val="Zkladntext1"/>
        <w:numPr>
          <w:ilvl w:val="0"/>
          <w:numId w:val="3"/>
        </w:numPr>
        <w:shd w:val="clear" w:color="auto" w:fill="auto"/>
        <w:tabs>
          <w:tab w:val="left" w:pos="687"/>
        </w:tabs>
        <w:spacing w:after="0"/>
        <w:jc w:val="both"/>
      </w:pPr>
      <w:r>
        <w:t>Zaplacením odměny se rozumí den jejího odeslání na účet A</w:t>
      </w:r>
      <w:r>
        <w:t>utora. Daňový doklad - faktura</w:t>
      </w:r>
    </w:p>
    <w:p w:rsidR="00F913B2" w:rsidRDefault="00450400">
      <w:pPr>
        <w:pStyle w:val="Zkladntext1"/>
        <w:shd w:val="clear" w:color="auto" w:fill="auto"/>
        <w:ind w:left="720"/>
        <w:jc w:val="both"/>
      </w:pPr>
      <w:r>
        <w:t>vystavená Autorem podle této smlouvy bude v souladu s příslušnými právními předpisy České republiky obsahovat zejména tyto údaje:</w:t>
      </w:r>
    </w:p>
    <w:p w:rsidR="00F913B2" w:rsidRDefault="00450400">
      <w:pPr>
        <w:pStyle w:val="Zkladntext1"/>
        <w:shd w:val="clear" w:color="auto" w:fill="auto"/>
        <w:ind w:firstLine="720"/>
      </w:pPr>
      <w:r>
        <w:t>obchodní firmu/název a adresu Objednatele,</w:t>
      </w:r>
    </w:p>
    <w:p w:rsidR="005E604C" w:rsidRDefault="005E604C">
      <w:pPr>
        <w:pStyle w:val="Zkladntext1"/>
        <w:shd w:val="clear" w:color="auto" w:fill="auto"/>
        <w:ind w:firstLine="720"/>
      </w:pPr>
    </w:p>
    <w:p w:rsidR="005E604C" w:rsidRDefault="005E604C">
      <w:pPr>
        <w:pStyle w:val="Zkladntext1"/>
        <w:shd w:val="clear" w:color="auto" w:fill="auto"/>
        <w:ind w:firstLine="720"/>
      </w:pPr>
    </w:p>
    <w:p w:rsidR="005E604C" w:rsidRDefault="005E604C">
      <w:pPr>
        <w:pStyle w:val="Zkladntext1"/>
        <w:shd w:val="clear" w:color="auto" w:fill="auto"/>
        <w:ind w:firstLine="720"/>
      </w:pPr>
    </w:p>
    <w:p w:rsidR="005E604C" w:rsidRDefault="00450400" w:rsidP="005E604C">
      <w:pPr>
        <w:pStyle w:val="Zkladntext1"/>
        <w:shd w:val="clear" w:color="auto" w:fill="auto"/>
        <w:spacing w:after="0"/>
        <w:ind w:left="720"/>
      </w:pPr>
      <w:r>
        <w:lastRenderedPageBreak/>
        <w:t xml:space="preserve">daňové identifikační číslo Objednatele, </w:t>
      </w:r>
    </w:p>
    <w:p w:rsidR="005E604C" w:rsidRDefault="00450400" w:rsidP="005E604C">
      <w:pPr>
        <w:pStyle w:val="Zkladntext1"/>
        <w:shd w:val="clear" w:color="auto" w:fill="auto"/>
        <w:spacing w:after="0"/>
        <w:ind w:left="720"/>
      </w:pPr>
      <w:r>
        <w:t>obchodní fir</w:t>
      </w:r>
      <w:r>
        <w:t xml:space="preserve">mu/název a adresu Autora, </w:t>
      </w:r>
    </w:p>
    <w:p w:rsidR="005E604C" w:rsidRDefault="00450400" w:rsidP="005E604C">
      <w:pPr>
        <w:pStyle w:val="Zkladntext1"/>
        <w:shd w:val="clear" w:color="auto" w:fill="auto"/>
        <w:spacing w:after="0"/>
        <w:ind w:left="720"/>
      </w:pPr>
      <w:r>
        <w:t xml:space="preserve">daňové identifikační číslo Autora, </w:t>
      </w:r>
    </w:p>
    <w:p w:rsidR="005E604C" w:rsidRDefault="00450400" w:rsidP="005E604C">
      <w:pPr>
        <w:pStyle w:val="Zkladntext1"/>
        <w:shd w:val="clear" w:color="auto" w:fill="auto"/>
        <w:spacing w:after="0"/>
        <w:ind w:left="720"/>
      </w:pPr>
      <w:r>
        <w:t xml:space="preserve">evidenční číslo daňového dokladu, </w:t>
      </w:r>
    </w:p>
    <w:p w:rsidR="005E604C" w:rsidRDefault="00450400" w:rsidP="005E604C">
      <w:pPr>
        <w:pStyle w:val="Zkladntext1"/>
        <w:shd w:val="clear" w:color="auto" w:fill="auto"/>
        <w:spacing w:after="0"/>
        <w:ind w:left="720"/>
      </w:pPr>
      <w:r>
        <w:t xml:space="preserve">rozsah a předmět plnění, </w:t>
      </w:r>
    </w:p>
    <w:p w:rsidR="005E604C" w:rsidRDefault="00450400" w:rsidP="005E604C">
      <w:pPr>
        <w:pStyle w:val="Zkladntext1"/>
        <w:shd w:val="clear" w:color="auto" w:fill="auto"/>
        <w:spacing w:after="0"/>
        <w:ind w:left="720"/>
      </w:pPr>
      <w:r>
        <w:t xml:space="preserve">datum vystavení daňového dokladu, </w:t>
      </w:r>
    </w:p>
    <w:p w:rsidR="00F913B2" w:rsidRDefault="00450400">
      <w:pPr>
        <w:pStyle w:val="Zkladntext1"/>
        <w:shd w:val="clear" w:color="auto" w:fill="auto"/>
        <w:spacing w:after="240"/>
        <w:ind w:left="720"/>
      </w:pPr>
      <w:r>
        <w:t>výše uvedená účtovaná částka vše v Kč</w:t>
      </w:r>
    </w:p>
    <w:p w:rsidR="00F913B2" w:rsidRDefault="00450400">
      <w:pPr>
        <w:pStyle w:val="Zkladntext1"/>
        <w:shd w:val="clear" w:color="auto" w:fill="auto"/>
        <w:spacing w:after="240"/>
        <w:ind w:left="720"/>
        <w:jc w:val="both"/>
      </w:pPr>
      <w:r>
        <w:t xml:space="preserve">a dále musí být v souladu s dohodou 18/1984 Sb. o zamezení </w:t>
      </w:r>
      <w:r>
        <w:t>dvojího zdanění, budou-li se na konkrétní případ vztahovat.</w:t>
      </w:r>
    </w:p>
    <w:p w:rsidR="00F913B2" w:rsidRDefault="00450400">
      <w:pPr>
        <w:pStyle w:val="Zkladntext1"/>
        <w:numPr>
          <w:ilvl w:val="0"/>
          <w:numId w:val="3"/>
        </w:numPr>
        <w:shd w:val="clear" w:color="auto" w:fill="auto"/>
        <w:tabs>
          <w:tab w:val="left" w:pos="692"/>
        </w:tabs>
        <w:spacing w:after="0"/>
        <w:jc w:val="both"/>
      </w:pPr>
      <w:r>
        <w:t>Fakturační údaje Objednatele jsou uvedeny v záhlaví této smlouvy. Fakturu zašle Zhotovitel</w:t>
      </w:r>
    </w:p>
    <w:p w:rsidR="00F913B2" w:rsidRDefault="00450400">
      <w:pPr>
        <w:pStyle w:val="Zkladntext1"/>
        <w:shd w:val="clear" w:color="auto" w:fill="auto"/>
        <w:spacing w:after="240"/>
        <w:ind w:firstLine="720"/>
        <w:jc w:val="both"/>
      </w:pPr>
      <w:r>
        <w:t xml:space="preserve">Objednateli elektronicky na adresu: </w:t>
      </w:r>
      <w:hyperlink r:id="rId9" w:history="1">
        <w:r>
          <w:rPr>
            <w:b/>
            <w:bCs/>
          </w:rPr>
          <w:t>faktury@ngprague.cz</w:t>
        </w:r>
      </w:hyperlink>
      <w:r>
        <w:rPr>
          <w:b/>
          <w:bCs/>
        </w:rPr>
        <w:t>.</w:t>
      </w:r>
    </w:p>
    <w:p w:rsidR="00F913B2" w:rsidRDefault="00450400">
      <w:pPr>
        <w:pStyle w:val="Zkladntext1"/>
        <w:numPr>
          <w:ilvl w:val="0"/>
          <w:numId w:val="3"/>
        </w:numPr>
        <w:shd w:val="clear" w:color="auto" w:fill="auto"/>
        <w:tabs>
          <w:tab w:val="left" w:pos="692"/>
        </w:tabs>
        <w:spacing w:after="0"/>
      </w:pPr>
      <w:r>
        <w:t>Za každ</w:t>
      </w:r>
      <w:r>
        <w:t>ý den prodlení se zaplacením odměny Autorovi dle této smlouvy zaplatí Objednatel</w:t>
      </w:r>
    </w:p>
    <w:p w:rsidR="00F913B2" w:rsidRDefault="00450400">
      <w:pPr>
        <w:pStyle w:val="Zkladntext1"/>
        <w:shd w:val="clear" w:color="auto" w:fill="auto"/>
        <w:spacing w:after="240"/>
      </w:pPr>
      <w:r>
        <w:t>úrok z prodlení v zákonné výši stanovené nařízením vlády c. 351/2013Sb.</w:t>
      </w:r>
    </w:p>
    <w:p w:rsidR="00F913B2" w:rsidRDefault="00450400">
      <w:pPr>
        <w:pStyle w:val="Zkladntext1"/>
        <w:numPr>
          <w:ilvl w:val="0"/>
          <w:numId w:val="3"/>
        </w:numPr>
        <w:shd w:val="clear" w:color="auto" w:fill="auto"/>
        <w:tabs>
          <w:tab w:val="left" w:pos="692"/>
        </w:tabs>
        <w:spacing w:after="420"/>
        <w:ind w:left="720" w:hanging="720"/>
        <w:jc w:val="both"/>
      </w:pPr>
      <w:r>
        <w:t>V případě prodlení s předáním díla nebo dílčí části díla oproti termínu stanoveném v čl. III této smlou</w:t>
      </w:r>
      <w:r>
        <w:t>vy se sjednává smluvní pokuta ve výši 250,- Kč za každý den prodlení. Objednatel je oprávněn snížit o smluvní pokutu sjednanou odměnu. Uplatnění nároku na smluvní pokutu nezbavuje Autora povinnosti hradit vzniklou škodu.</w:t>
      </w:r>
    </w:p>
    <w:p w:rsidR="00F913B2" w:rsidRDefault="00450400">
      <w:pPr>
        <w:pStyle w:val="Zkladntext1"/>
        <w:shd w:val="clear" w:color="auto" w:fill="auto"/>
        <w:spacing w:after="0"/>
        <w:jc w:val="center"/>
      </w:pPr>
      <w:r>
        <w:rPr>
          <w:b/>
          <w:bCs/>
        </w:rPr>
        <w:t>Článek V.</w:t>
      </w:r>
    </w:p>
    <w:p w:rsidR="00F913B2" w:rsidRDefault="00450400">
      <w:pPr>
        <w:pStyle w:val="Zkladntext1"/>
        <w:shd w:val="clear" w:color="auto" w:fill="auto"/>
        <w:spacing w:after="240"/>
        <w:jc w:val="center"/>
      </w:pPr>
      <w:r>
        <w:rPr>
          <w:b/>
          <w:bCs/>
        </w:rPr>
        <w:t>Práva a povinnosti Autora</w:t>
      </w:r>
    </w:p>
    <w:p w:rsidR="00F913B2" w:rsidRDefault="00450400">
      <w:pPr>
        <w:pStyle w:val="Zkladntext1"/>
        <w:numPr>
          <w:ilvl w:val="0"/>
          <w:numId w:val="4"/>
        </w:numPr>
        <w:shd w:val="clear" w:color="auto" w:fill="auto"/>
        <w:tabs>
          <w:tab w:val="left" w:pos="692"/>
        </w:tabs>
        <w:spacing w:after="240"/>
      </w:pPr>
      <w:r>
        <w:t>Autor se zavazuje spolupracovat s kurátorským týmem, a dále s jednotlivými dodavateli a útvary Objednatele.</w:t>
      </w:r>
    </w:p>
    <w:p w:rsidR="00F913B2" w:rsidRDefault="00450400">
      <w:pPr>
        <w:pStyle w:val="Zkladntext1"/>
        <w:numPr>
          <w:ilvl w:val="0"/>
          <w:numId w:val="4"/>
        </w:numPr>
        <w:shd w:val="clear" w:color="auto" w:fill="auto"/>
        <w:tabs>
          <w:tab w:val="left" w:pos="692"/>
        </w:tabs>
        <w:spacing w:after="240"/>
      </w:pPr>
      <w:r>
        <w:t>Autor se zavazuje po předchozí písemné výzvě předvést Objednateli stav rozpracovanosti díla.</w:t>
      </w:r>
    </w:p>
    <w:p w:rsidR="00F913B2" w:rsidRDefault="00450400">
      <w:pPr>
        <w:pStyle w:val="Zkladntext1"/>
        <w:numPr>
          <w:ilvl w:val="0"/>
          <w:numId w:val="4"/>
        </w:numPr>
        <w:shd w:val="clear" w:color="auto" w:fill="auto"/>
        <w:tabs>
          <w:tab w:val="left" w:pos="692"/>
        </w:tabs>
        <w:spacing w:after="240"/>
      </w:pPr>
      <w:r>
        <w:t xml:space="preserve">Autor se dále zavazuje respektovat technické podmínky </w:t>
      </w:r>
      <w:r>
        <w:t>výstavního prostoru.</w:t>
      </w:r>
    </w:p>
    <w:p w:rsidR="00F913B2" w:rsidRDefault="00450400">
      <w:pPr>
        <w:pStyle w:val="Zkladntext1"/>
        <w:numPr>
          <w:ilvl w:val="0"/>
          <w:numId w:val="4"/>
        </w:numPr>
        <w:shd w:val="clear" w:color="auto" w:fill="auto"/>
        <w:tabs>
          <w:tab w:val="left" w:pos="692"/>
        </w:tabs>
        <w:spacing w:after="240"/>
        <w:ind w:left="720" w:hanging="720"/>
        <w:jc w:val="both"/>
      </w:pPr>
      <w:r>
        <w:t>Autor je povinen zachovávat mlčenlivost o všech skutečnostech, o nichž se dozvěděl v souvislosti s plněním této smlouvy, ledaže by šlo o skutečnosti nepochybně obecně známé. Povinnosti mlčenlivosti může Autora zprostit pouze Objednatel</w:t>
      </w:r>
      <w:r>
        <w:t xml:space="preserve"> svým písemným prohlášením adresovaným Autorovi. Závazek Autora k zachování mlčenlivosti zůstává v platnosti i po zániku této smlouvy. V případě porušení povinnosti mlčenlivost vzniká Objednateli nárok na smluvní pokutu ve výši 10.000,- Kč za každý jednotl</w:t>
      </w:r>
      <w:r>
        <w:t>ivý případ porušení. Uplatnění nároku na smluvní pokutu nezbavuje Autora povinnosti hradit vzniklou škodu.</w:t>
      </w:r>
    </w:p>
    <w:p w:rsidR="00F913B2" w:rsidRDefault="00450400">
      <w:pPr>
        <w:pStyle w:val="Zkladntext1"/>
        <w:numPr>
          <w:ilvl w:val="0"/>
          <w:numId w:val="4"/>
        </w:numPr>
        <w:shd w:val="clear" w:color="auto" w:fill="auto"/>
        <w:tabs>
          <w:tab w:val="left" w:pos="692"/>
        </w:tabs>
        <w:spacing w:after="1520"/>
        <w:jc w:val="both"/>
      </w:pPr>
      <w:r>
        <w:t>Smluvní strany shodně ujednávají a prohlašují, že jsou způsobilými subjekty ve smyslu čl. 28 odst. 1 nařízení Evropského parlamentu a Rady (EU) 2016/679 ze dne 27. dubna 2016, obecného nařízení o ochraně osobních údajů (dále jen jako „GDPR“), a tedy splňuj</w:t>
      </w:r>
      <w:r>
        <w:t xml:space="preserve">í veškeré právní povinnosti, které jsou na ně ve vztahu k ochraně osobních údajů ze strany GDPR a případně dalších obecně závazných právních předpisů kladeny. Všechny osobní údaje, které si smluvní strany v souvislosti s touto smlouvou vzájemně poskytnou, </w:t>
      </w:r>
      <w:r>
        <w:t>a to zejména osobní a kontaktní údaje partnerů Objednatele (dále společně jen jako „Osobní údaje“), se smluvní strany zavazují zpracovávat výlučně pro účely splnění této smlouvy. Smluvní strany se dále zavazují vzájemně informovat o případech porušení zabe</w:t>
      </w:r>
      <w:r>
        <w:t>zpečení v souladu se čl. 33 GDPR a o případech uplatnění práv subjekty údajů dle čl. 7, 15, 16, 17, 18, 20 a 21 GDPR, budou-li se tyto případy týkat Osobních údajů, a to vždy neprodleně, nejpozději však do čtyřiceti osmi (48) hodin od zjištění porušení zab</w:t>
      </w:r>
      <w:r>
        <w:t>ezpečení či uplatnění práv, a budou vůči sobě plnit i další povinnosti vyplývající z GDPR, zejména si budou bez zbytečného odkladu vzájemně poskytovat veškerou nezbytnou součinnost.</w:t>
      </w:r>
    </w:p>
    <w:p w:rsidR="005E604C" w:rsidRDefault="005E604C">
      <w:pPr>
        <w:pStyle w:val="Zkladntext1"/>
        <w:shd w:val="clear" w:color="auto" w:fill="auto"/>
        <w:spacing w:after="0" w:line="230" w:lineRule="auto"/>
        <w:jc w:val="center"/>
        <w:rPr>
          <w:b/>
          <w:bCs/>
        </w:rPr>
      </w:pPr>
    </w:p>
    <w:p w:rsidR="005E604C" w:rsidRDefault="005E604C">
      <w:pPr>
        <w:pStyle w:val="Zkladntext1"/>
        <w:shd w:val="clear" w:color="auto" w:fill="auto"/>
        <w:spacing w:after="0" w:line="230" w:lineRule="auto"/>
        <w:jc w:val="center"/>
        <w:rPr>
          <w:b/>
          <w:bCs/>
        </w:rPr>
      </w:pPr>
    </w:p>
    <w:p w:rsidR="00F913B2" w:rsidRDefault="00450400">
      <w:pPr>
        <w:pStyle w:val="Zkladntext1"/>
        <w:shd w:val="clear" w:color="auto" w:fill="auto"/>
        <w:spacing w:after="0" w:line="230" w:lineRule="auto"/>
        <w:jc w:val="center"/>
      </w:pPr>
      <w:r>
        <w:rPr>
          <w:b/>
          <w:bCs/>
        </w:rPr>
        <w:t>Článek VI.</w:t>
      </w:r>
    </w:p>
    <w:p w:rsidR="00F913B2" w:rsidRDefault="00450400">
      <w:pPr>
        <w:pStyle w:val="Zkladntext1"/>
        <w:shd w:val="clear" w:color="auto" w:fill="auto"/>
        <w:spacing w:line="230" w:lineRule="auto"/>
        <w:jc w:val="center"/>
      </w:pPr>
      <w:r>
        <w:rPr>
          <w:b/>
          <w:bCs/>
        </w:rPr>
        <w:t>Práva a povinnosti Objednatele</w:t>
      </w:r>
    </w:p>
    <w:p w:rsidR="00F913B2" w:rsidRDefault="00450400">
      <w:pPr>
        <w:pStyle w:val="Zkladntext1"/>
        <w:numPr>
          <w:ilvl w:val="0"/>
          <w:numId w:val="5"/>
        </w:numPr>
        <w:shd w:val="clear" w:color="auto" w:fill="auto"/>
        <w:tabs>
          <w:tab w:val="left" w:pos="672"/>
        </w:tabs>
        <w:ind w:left="720" w:hanging="720"/>
        <w:jc w:val="both"/>
      </w:pPr>
      <w:r>
        <w:t>Objednatel si touto smlouvou vym</w:t>
      </w:r>
      <w:r>
        <w:t xml:space="preserve">iňuje právo během zpracovávání návrhu zadat drobné změny, které nebudou důvodem k navýšení ceny díla ani k prodloužení termínu předání díla. Objednatel je rovněž oprávněn případné dílčí změny konceptu výstavy provést sám, avšak pouze způsobem nesnižujícím </w:t>
      </w:r>
      <w:r>
        <w:t>hodnotu díla.</w:t>
      </w:r>
    </w:p>
    <w:p w:rsidR="00F913B2" w:rsidRDefault="00450400">
      <w:pPr>
        <w:pStyle w:val="Zkladntext1"/>
        <w:numPr>
          <w:ilvl w:val="0"/>
          <w:numId w:val="5"/>
        </w:numPr>
        <w:shd w:val="clear" w:color="auto" w:fill="auto"/>
        <w:tabs>
          <w:tab w:val="left" w:pos="672"/>
        </w:tabs>
        <w:spacing w:after="0"/>
      </w:pPr>
      <w:r>
        <w:t>Objednatel se podpisem této smlouvy zavazuje:</w:t>
      </w:r>
    </w:p>
    <w:p w:rsidR="00F913B2" w:rsidRDefault="00450400">
      <w:pPr>
        <w:pStyle w:val="Zkladntext1"/>
        <w:shd w:val="clear" w:color="auto" w:fill="auto"/>
        <w:spacing w:after="0"/>
        <w:ind w:firstLine="720"/>
        <w:jc w:val="both"/>
      </w:pPr>
      <w:r>
        <w:t>-předat Autorovi potřebné podklady pro zpracování díla.</w:t>
      </w:r>
    </w:p>
    <w:p w:rsidR="00F913B2" w:rsidRDefault="00450400">
      <w:pPr>
        <w:pStyle w:val="Zkladntext1"/>
        <w:shd w:val="clear" w:color="auto" w:fill="auto"/>
        <w:spacing w:after="0"/>
        <w:ind w:firstLine="720"/>
      </w:pPr>
      <w:r>
        <w:t>-zajistit Autorovi a jeho spolupracovníkům přístup do řešených prostor, v termínech po vzájemné dohodě.</w:t>
      </w:r>
    </w:p>
    <w:p w:rsidR="00F913B2" w:rsidRDefault="00450400">
      <w:pPr>
        <w:pStyle w:val="Zkladntext1"/>
        <w:shd w:val="clear" w:color="auto" w:fill="auto"/>
        <w:spacing w:after="0"/>
        <w:ind w:firstLine="720"/>
        <w:jc w:val="both"/>
      </w:pPr>
      <w:r>
        <w:t xml:space="preserve">-vyplatit Autorovi odměnu dle této </w:t>
      </w:r>
      <w:r>
        <w:t>smlouvy.</w:t>
      </w:r>
    </w:p>
    <w:p w:rsidR="00F913B2" w:rsidRDefault="00450400">
      <w:pPr>
        <w:pStyle w:val="Zkladntext1"/>
        <w:shd w:val="clear" w:color="auto" w:fill="auto"/>
        <w:ind w:firstLine="720"/>
        <w:jc w:val="both"/>
      </w:pPr>
      <w:r>
        <w:t xml:space="preserve">- zajistit transport odborný transport exponátů, jejich instalaci, </w:t>
      </w:r>
      <w:proofErr w:type="spellStart"/>
      <w:r>
        <w:t>deinstalaci</w:t>
      </w:r>
      <w:proofErr w:type="spellEnd"/>
      <w:r>
        <w:t xml:space="preserve"> a řádné uložení.</w:t>
      </w:r>
    </w:p>
    <w:p w:rsidR="00F913B2" w:rsidRDefault="00450400">
      <w:pPr>
        <w:pStyle w:val="Zkladntext1"/>
        <w:numPr>
          <w:ilvl w:val="0"/>
          <w:numId w:val="5"/>
        </w:numPr>
        <w:shd w:val="clear" w:color="auto" w:fill="auto"/>
        <w:tabs>
          <w:tab w:val="left" w:pos="672"/>
        </w:tabs>
        <w:spacing w:line="230" w:lineRule="auto"/>
        <w:ind w:left="720" w:hanging="720"/>
        <w:jc w:val="both"/>
      </w:pPr>
      <w:r>
        <w:t>Objednatel je oprávněn průběžně kontrolovat provádění předmětu smlouvy a sdělovat Autorovi své výhrady a udělovat mu pokyny odpovídající plnění této sm</w:t>
      </w:r>
      <w:r>
        <w:t>louvy, kterými je Autor povinen se při provádění díla řídit a respektovat je. Tyto pokyny je Objednatel oprávněn udělovat sám nebo prostřednictvím jím pověřené osoby.</w:t>
      </w:r>
    </w:p>
    <w:p w:rsidR="00F913B2" w:rsidRDefault="00450400">
      <w:pPr>
        <w:pStyle w:val="Zkladntext1"/>
        <w:numPr>
          <w:ilvl w:val="0"/>
          <w:numId w:val="5"/>
        </w:numPr>
        <w:shd w:val="clear" w:color="auto" w:fill="auto"/>
        <w:tabs>
          <w:tab w:val="left" w:pos="672"/>
        </w:tabs>
        <w:spacing w:after="0" w:line="228" w:lineRule="auto"/>
        <w:jc w:val="both"/>
      </w:pPr>
      <w:r>
        <w:t>Pokud bude Autor v prodlení s plněním dle této smlouvy (a to i v prodlení s dílčím plnění</w:t>
      </w:r>
      <w:r>
        <w:t>m) i</w:t>
      </w:r>
    </w:p>
    <w:p w:rsidR="00F913B2" w:rsidRDefault="00450400">
      <w:pPr>
        <w:pStyle w:val="Zkladntext1"/>
        <w:shd w:val="clear" w:color="auto" w:fill="auto"/>
        <w:spacing w:after="1000" w:line="228" w:lineRule="auto"/>
        <w:ind w:left="720"/>
        <w:jc w:val="both"/>
      </w:pPr>
      <w:r>
        <w:t>přes výzvu k dodatečnému plnění v přiměřené lhůtě k tomu mu Objednatelem udělené (za lhůtu přiměřenou se považuje podle okolností lhůta nejvýše 10 pracovních dnů nebo podle okolností i lhůta kratší), vždy však v prodlení delším než alespoň 7 dnů, je O</w:t>
      </w:r>
      <w:r>
        <w:t>bjednatel oprávněn nechat dílo dokončit třetí osobou, přičemž cena za dílo se Autorovi za dosud provedené dílo poměrně sníží nebo je oprávněn od smlouvy odstoupit. Autor je povinen předat/poskytnout Objednateli za tím účelem veškeré informace relevantní pr</w:t>
      </w:r>
      <w:r>
        <w:t>o pokračování plnění, jakož i vrátit veškeré Objednatelem poskytnuté podklady. Nárok na smluvní pokutu a náhradu škody, jakož i na odstoupení od smlouvy tím zůstávají nedotčeny.</w:t>
      </w:r>
    </w:p>
    <w:p w:rsidR="00F913B2" w:rsidRDefault="00450400">
      <w:pPr>
        <w:pStyle w:val="Zkladntext1"/>
        <w:shd w:val="clear" w:color="auto" w:fill="auto"/>
        <w:spacing w:after="0"/>
        <w:jc w:val="center"/>
      </w:pPr>
      <w:r>
        <w:rPr>
          <w:b/>
          <w:bCs/>
        </w:rPr>
        <w:t>Článek VII.</w:t>
      </w:r>
    </w:p>
    <w:p w:rsidR="00F913B2" w:rsidRDefault="00450400">
      <w:pPr>
        <w:pStyle w:val="Zkladntext1"/>
        <w:shd w:val="clear" w:color="auto" w:fill="auto"/>
        <w:jc w:val="center"/>
      </w:pPr>
      <w:r>
        <w:rPr>
          <w:b/>
          <w:bCs/>
        </w:rPr>
        <w:t>Předávání a převzetí díla</w:t>
      </w:r>
    </w:p>
    <w:p w:rsidR="00F913B2" w:rsidRDefault="00450400">
      <w:pPr>
        <w:pStyle w:val="Zkladntext1"/>
        <w:numPr>
          <w:ilvl w:val="0"/>
          <w:numId w:val="6"/>
        </w:numPr>
        <w:shd w:val="clear" w:color="auto" w:fill="auto"/>
        <w:tabs>
          <w:tab w:val="left" w:pos="672"/>
        </w:tabs>
        <w:spacing w:after="0"/>
        <w:jc w:val="both"/>
      </w:pPr>
      <w:r>
        <w:t xml:space="preserve">Předání a převzetí díla resp. dílčích </w:t>
      </w:r>
      <w:r>
        <w:t>částí díla dle Přílohy č. 1 této smlouvy potvrdí Objednatel</w:t>
      </w:r>
    </w:p>
    <w:p w:rsidR="00F913B2" w:rsidRDefault="00450400">
      <w:pPr>
        <w:pStyle w:val="Zkladntext1"/>
        <w:shd w:val="clear" w:color="auto" w:fill="auto"/>
        <w:ind w:left="720"/>
        <w:jc w:val="both"/>
      </w:pPr>
      <w:r>
        <w:t>Autorovi písemným protokolem, jménem Objednatele protokol podepíše jedna z osob uvedená v bodu 9.4 této smlouvy. Vzor protokolu je přílohou této smlouvy.</w:t>
      </w:r>
    </w:p>
    <w:p w:rsidR="00F913B2" w:rsidRDefault="00450400">
      <w:pPr>
        <w:pStyle w:val="Zkladntext1"/>
        <w:numPr>
          <w:ilvl w:val="0"/>
          <w:numId w:val="6"/>
        </w:numPr>
        <w:shd w:val="clear" w:color="auto" w:fill="auto"/>
        <w:tabs>
          <w:tab w:val="left" w:pos="672"/>
        </w:tabs>
        <w:spacing w:after="1520"/>
        <w:ind w:left="720" w:hanging="720"/>
        <w:jc w:val="both"/>
      </w:pPr>
      <w:r>
        <w:t>Objednatel si po předání díla nebo dílčí č</w:t>
      </w:r>
      <w:r>
        <w:t>ásti díla uvedeného v této smlouvě ve sjednaných termínech vyhrazuje lhůtu 5 pracovních dnů k jeho převzetí, resp. ke kontrole a odsouhlasení díla, a to prostřednictvím produkce na straně Objednatele. Objednatel je oprávněn vrátit předaný materiál Autorovi</w:t>
      </w:r>
      <w:r>
        <w:t xml:space="preserve"> k doplnění či přepracování, pokud materiál nebude v souladu s předmětem této smlouvy nebo nebude vhodný k naplnění účelu z této smlouvy vyplývajícího. Pokud Objednatel vrátí materiál Autorovi k doplnění či přepracování, Objednatel a Autor sjednají nový te</w:t>
      </w:r>
      <w:r>
        <w:t>rmín pro odevzdání, který nesmí ohrozit zahájení výstavy.</w:t>
      </w:r>
    </w:p>
    <w:p w:rsidR="005E604C" w:rsidRDefault="005E604C" w:rsidP="005E604C">
      <w:pPr>
        <w:pStyle w:val="Zkladntext1"/>
        <w:shd w:val="clear" w:color="auto" w:fill="auto"/>
        <w:tabs>
          <w:tab w:val="left" w:pos="672"/>
        </w:tabs>
        <w:spacing w:after="1520"/>
        <w:jc w:val="both"/>
      </w:pPr>
    </w:p>
    <w:p w:rsidR="005E604C" w:rsidRDefault="005E604C">
      <w:pPr>
        <w:pStyle w:val="Zkladntext1"/>
        <w:shd w:val="clear" w:color="auto" w:fill="auto"/>
        <w:spacing w:after="0" w:line="228" w:lineRule="auto"/>
        <w:jc w:val="center"/>
        <w:rPr>
          <w:b/>
          <w:bCs/>
        </w:rPr>
      </w:pPr>
    </w:p>
    <w:p w:rsidR="005E604C" w:rsidRDefault="005E604C">
      <w:pPr>
        <w:pStyle w:val="Zkladntext1"/>
        <w:shd w:val="clear" w:color="auto" w:fill="auto"/>
        <w:spacing w:after="0" w:line="228" w:lineRule="auto"/>
        <w:jc w:val="center"/>
        <w:rPr>
          <w:b/>
          <w:bCs/>
        </w:rPr>
      </w:pPr>
    </w:p>
    <w:p w:rsidR="00F913B2" w:rsidRDefault="00450400">
      <w:pPr>
        <w:pStyle w:val="Zkladntext1"/>
        <w:shd w:val="clear" w:color="auto" w:fill="auto"/>
        <w:spacing w:after="0" w:line="228" w:lineRule="auto"/>
        <w:jc w:val="center"/>
      </w:pPr>
      <w:r>
        <w:rPr>
          <w:b/>
          <w:bCs/>
        </w:rPr>
        <w:t>Článek VIII.</w:t>
      </w:r>
    </w:p>
    <w:p w:rsidR="00F913B2" w:rsidRDefault="00450400">
      <w:pPr>
        <w:pStyle w:val="Zkladntext1"/>
        <w:shd w:val="clear" w:color="auto" w:fill="auto"/>
        <w:spacing w:after="200" w:line="228" w:lineRule="auto"/>
        <w:jc w:val="center"/>
      </w:pPr>
      <w:r>
        <w:rPr>
          <w:b/>
          <w:bCs/>
        </w:rPr>
        <w:t>Udělení oprávnění užít dílo Objednatelem</w:t>
      </w:r>
    </w:p>
    <w:p w:rsidR="00F913B2" w:rsidRDefault="00450400">
      <w:pPr>
        <w:pStyle w:val="Zkladntext1"/>
        <w:shd w:val="clear" w:color="auto" w:fill="auto"/>
        <w:spacing w:after="0" w:line="228" w:lineRule="auto"/>
      </w:pPr>
      <w:r>
        <w:t>8.1</w:t>
      </w:r>
    </w:p>
    <w:p w:rsidR="00F913B2" w:rsidRDefault="00450400">
      <w:pPr>
        <w:pStyle w:val="Zkladntext1"/>
        <w:shd w:val="clear" w:color="auto" w:fill="auto"/>
        <w:spacing w:after="0" w:line="230" w:lineRule="auto"/>
        <w:ind w:left="720" w:firstLine="20"/>
        <w:jc w:val="both"/>
      </w:pPr>
      <w:r>
        <w:t>Autor uděluje touto smlouvou Objednateli oprávnění k výkonu práva užít jakýkoli výsledek plnění dle této smlouvy (dále zde jen jako „</w:t>
      </w:r>
      <w:r>
        <w:rPr>
          <w:b/>
          <w:bCs/>
        </w:rPr>
        <w:t>autorsk</w:t>
      </w:r>
      <w:r>
        <w:rPr>
          <w:b/>
          <w:bCs/>
        </w:rPr>
        <w:t>é dílo</w:t>
      </w:r>
      <w:r>
        <w:t>“), který bude chráněn zákonem č. 121/2000 Sb., o právu autorském a právech souvisejících s právem autorským a o změně některých zákonů (dále jen „</w:t>
      </w:r>
      <w:r>
        <w:rPr>
          <w:b/>
          <w:bCs/>
        </w:rPr>
        <w:t>autorský zákon</w:t>
      </w:r>
      <w:r>
        <w:t>“). Licence je udělena jako:</w:t>
      </w:r>
    </w:p>
    <w:p w:rsidR="00F913B2" w:rsidRDefault="00450400">
      <w:pPr>
        <w:pStyle w:val="Zkladntext1"/>
        <w:shd w:val="clear" w:color="auto" w:fill="auto"/>
        <w:spacing w:after="0" w:line="252" w:lineRule="auto"/>
        <w:ind w:left="1100"/>
      </w:pPr>
      <w:r>
        <w:rPr>
          <w:rFonts w:ascii="Arial" w:eastAsia="Arial" w:hAnsi="Arial" w:cs="Arial"/>
          <w:sz w:val="20"/>
          <w:szCs w:val="20"/>
          <w:vertAlign w:val="superscript"/>
        </w:rPr>
        <w:t>•</w:t>
      </w:r>
      <w:r>
        <w:rPr>
          <w:rFonts w:ascii="Arial" w:eastAsia="Arial" w:hAnsi="Arial" w:cs="Arial"/>
          <w:sz w:val="20"/>
          <w:szCs w:val="20"/>
        </w:rPr>
        <w:t xml:space="preserve"> </w:t>
      </w:r>
      <w:r>
        <w:t>v</w:t>
      </w:r>
      <w:r>
        <w:t>ý</w:t>
      </w:r>
      <w:r>
        <w:t>hradní;</w:t>
      </w:r>
    </w:p>
    <w:p w:rsidR="00F913B2" w:rsidRDefault="00450400">
      <w:pPr>
        <w:pStyle w:val="Zkladntext1"/>
        <w:shd w:val="clear" w:color="auto" w:fill="auto"/>
        <w:spacing w:after="200" w:line="230" w:lineRule="auto"/>
        <w:ind w:left="1460" w:hanging="360"/>
        <w:jc w:val="both"/>
      </w:pPr>
      <w:r>
        <w:rPr>
          <w:rFonts w:ascii="Arial" w:eastAsia="Arial" w:hAnsi="Arial" w:cs="Arial"/>
          <w:sz w:val="20"/>
          <w:szCs w:val="20"/>
        </w:rPr>
        <w:t xml:space="preserve">• </w:t>
      </w:r>
      <w:r w:rsidR="005E604C">
        <w:t>neomezená, tedy ke vš</w:t>
      </w:r>
      <w:r>
        <w:t>em zp</w:t>
      </w:r>
      <w:r>
        <w:t>ů</w:t>
      </w:r>
      <w:r>
        <w:t>sob</w:t>
      </w:r>
      <w:r>
        <w:t>ů</w:t>
      </w:r>
      <w:r>
        <w:t>m u</w:t>
      </w:r>
      <w:r>
        <w:t>ž</w:t>
      </w:r>
      <w:r>
        <w:t>ití, v neomezeném územním a mno</w:t>
      </w:r>
      <w:r w:rsidR="005E604C">
        <w:t>ž</w:t>
      </w:r>
      <w:r>
        <w:t>stevním rozsahu a na celou dobu trvání autorských majetkových práv k autorskému dílu (dále též jen „</w:t>
      </w:r>
      <w:r>
        <w:rPr>
          <w:b/>
          <w:bCs/>
        </w:rPr>
        <w:t>licence</w:t>
      </w:r>
      <w:r>
        <w:t>“).</w:t>
      </w:r>
    </w:p>
    <w:p w:rsidR="00F913B2" w:rsidRDefault="00450400">
      <w:pPr>
        <w:pStyle w:val="Zkladntext1"/>
        <w:numPr>
          <w:ilvl w:val="0"/>
          <w:numId w:val="7"/>
        </w:numPr>
        <w:shd w:val="clear" w:color="auto" w:fill="auto"/>
        <w:tabs>
          <w:tab w:val="left" w:pos="662"/>
        </w:tabs>
        <w:spacing w:after="200" w:line="228" w:lineRule="auto"/>
        <w:ind w:left="720" w:hanging="720"/>
        <w:jc w:val="both"/>
      </w:pPr>
      <w:r>
        <w:t>Autor výslovně prohlašuje, že je k poskytnutí této výhradní licence v takovém rozsahu oprávněn a že autorským d</w:t>
      </w:r>
      <w:r>
        <w:t>ílem ani jeho užitím podle této smlouvy nejsou porušena autorská, osobnostní ani jiná práva třetích osob. Pokud budou vůči Objednateli uplatněny oprávněné nároky majitelů autorských práv či jakékoliv nároky jiných třetích osob v souvislosti s užitím autors</w:t>
      </w:r>
      <w:r>
        <w:t>kého díla (práva autorská, práva příbuzná právu autorskému, práva patentová, práva k ochranné známce, práva z nekalé soutěže, práva osobnostní či práva vlastnická aj.), je Autor povinen je na svůj náklad vypořádat, jakož i uhradit další újmu tím Objednatel</w:t>
      </w:r>
      <w:r>
        <w:t>i vzniklou.</w:t>
      </w:r>
    </w:p>
    <w:p w:rsidR="00F913B2" w:rsidRDefault="00450400">
      <w:pPr>
        <w:pStyle w:val="Zkladntext1"/>
        <w:numPr>
          <w:ilvl w:val="0"/>
          <w:numId w:val="7"/>
        </w:numPr>
        <w:shd w:val="clear" w:color="auto" w:fill="auto"/>
        <w:tabs>
          <w:tab w:val="left" w:pos="662"/>
        </w:tabs>
        <w:spacing w:after="200" w:line="228" w:lineRule="auto"/>
        <w:ind w:left="720" w:hanging="720"/>
        <w:jc w:val="both"/>
      </w:pPr>
      <w:r>
        <w:t xml:space="preserve">Autor poskytuje Objednateli souhlas k jakýmkoli úpravám či změnám autorského díla nebo jiného autorským právem chráněného prvku dodaného na základě této smlouvy, k jeho zařazení do databáze nebo spojení s jiným autorským dílem nebo neautorským </w:t>
      </w:r>
      <w:r>
        <w:t>výtvorem, jakož i souhlas k případnému dokončení nehotového autorského díla, pokud nebude ze strany Autora dokončeno. Ke všem výše uvedeným úkonům je Objednatel oprávněn sám nebo prostřednictvím třetí osoby.</w:t>
      </w:r>
    </w:p>
    <w:p w:rsidR="00F913B2" w:rsidRDefault="00450400">
      <w:pPr>
        <w:pStyle w:val="Zkladntext1"/>
        <w:numPr>
          <w:ilvl w:val="0"/>
          <w:numId w:val="7"/>
        </w:numPr>
        <w:shd w:val="clear" w:color="auto" w:fill="auto"/>
        <w:tabs>
          <w:tab w:val="left" w:pos="662"/>
        </w:tabs>
        <w:spacing w:after="200" w:line="228" w:lineRule="auto"/>
      </w:pPr>
      <w:r>
        <w:t>Licence je poskytována jako opravňující, tedy Ob</w:t>
      </w:r>
      <w:r>
        <w:t>jednatel není povinen licenci využít.</w:t>
      </w:r>
    </w:p>
    <w:p w:rsidR="00F913B2" w:rsidRDefault="00450400">
      <w:pPr>
        <w:pStyle w:val="Zkladntext1"/>
        <w:numPr>
          <w:ilvl w:val="0"/>
          <w:numId w:val="7"/>
        </w:numPr>
        <w:shd w:val="clear" w:color="auto" w:fill="auto"/>
        <w:tabs>
          <w:tab w:val="left" w:pos="662"/>
        </w:tabs>
        <w:spacing w:after="0" w:line="228" w:lineRule="auto"/>
        <w:jc w:val="both"/>
      </w:pPr>
      <w:r>
        <w:t>Smluvní strany se dohodly, že ustanovení § 2382 občanského zákoníku (odstoupení pro změnu</w:t>
      </w:r>
    </w:p>
    <w:p w:rsidR="00F913B2" w:rsidRDefault="00450400">
      <w:pPr>
        <w:pStyle w:val="Zkladntext1"/>
        <w:shd w:val="clear" w:color="auto" w:fill="auto"/>
        <w:spacing w:after="200" w:line="228" w:lineRule="auto"/>
        <w:ind w:firstLine="720"/>
        <w:jc w:val="both"/>
      </w:pPr>
      <w:r>
        <w:t>přesvědčení autora) se nepoužije.</w:t>
      </w:r>
    </w:p>
    <w:p w:rsidR="00F913B2" w:rsidRDefault="00450400">
      <w:pPr>
        <w:pStyle w:val="Zkladntext1"/>
        <w:numPr>
          <w:ilvl w:val="0"/>
          <w:numId w:val="7"/>
        </w:numPr>
        <w:shd w:val="clear" w:color="auto" w:fill="auto"/>
        <w:tabs>
          <w:tab w:val="left" w:pos="662"/>
        </w:tabs>
        <w:spacing w:after="200" w:line="228" w:lineRule="auto"/>
        <w:jc w:val="both"/>
      </w:pPr>
      <w:r>
        <w:t>Odměna za poskytnutí licence je již zahrnuta v celkové ceně za dílo.</w:t>
      </w:r>
    </w:p>
    <w:p w:rsidR="00F913B2" w:rsidRDefault="00450400">
      <w:pPr>
        <w:pStyle w:val="Zkladntext1"/>
        <w:numPr>
          <w:ilvl w:val="0"/>
          <w:numId w:val="7"/>
        </w:numPr>
        <w:shd w:val="clear" w:color="auto" w:fill="auto"/>
        <w:tabs>
          <w:tab w:val="left" w:pos="662"/>
        </w:tabs>
        <w:spacing w:after="0" w:line="228" w:lineRule="auto"/>
        <w:jc w:val="both"/>
      </w:pPr>
      <w:r>
        <w:t>Licence se vztahuje na už</w:t>
      </w:r>
      <w:r>
        <w:t>ití autorského díla v původní nebo zpracované či jinak změněné</w:t>
      </w:r>
    </w:p>
    <w:p w:rsidR="00F913B2" w:rsidRDefault="00450400">
      <w:pPr>
        <w:pStyle w:val="Zkladntext1"/>
        <w:shd w:val="clear" w:color="auto" w:fill="auto"/>
        <w:spacing w:after="200" w:line="228" w:lineRule="auto"/>
        <w:ind w:firstLine="720"/>
        <w:jc w:val="both"/>
      </w:pPr>
      <w:r>
        <w:t>podobě, samostatně nebo v souboru s jiným dílem nebo neautorským výtvorem.</w:t>
      </w:r>
    </w:p>
    <w:p w:rsidR="00F913B2" w:rsidRDefault="00450400">
      <w:pPr>
        <w:pStyle w:val="Zkladntext1"/>
        <w:numPr>
          <w:ilvl w:val="0"/>
          <w:numId w:val="7"/>
        </w:numPr>
        <w:shd w:val="clear" w:color="auto" w:fill="auto"/>
        <w:tabs>
          <w:tab w:val="left" w:pos="662"/>
        </w:tabs>
        <w:spacing w:after="0" w:line="228" w:lineRule="auto"/>
        <w:jc w:val="both"/>
      </w:pPr>
      <w:r>
        <w:t>Autor zároveň poskytuje Objednateli souhlas, aby v jakékoliv souvislosti s autorským dílem</w:t>
      </w:r>
    </w:p>
    <w:p w:rsidR="00F913B2" w:rsidRDefault="00450400">
      <w:pPr>
        <w:pStyle w:val="Zkladntext1"/>
        <w:shd w:val="clear" w:color="auto" w:fill="auto"/>
        <w:spacing w:after="200" w:line="228" w:lineRule="auto"/>
        <w:ind w:firstLine="720"/>
        <w:jc w:val="both"/>
      </w:pPr>
      <w:r>
        <w:t>uváděl pouze svůj název.</w:t>
      </w:r>
    </w:p>
    <w:p w:rsidR="00F913B2" w:rsidRDefault="00450400">
      <w:pPr>
        <w:pStyle w:val="Zkladntext1"/>
        <w:numPr>
          <w:ilvl w:val="0"/>
          <w:numId w:val="7"/>
        </w:numPr>
        <w:shd w:val="clear" w:color="auto" w:fill="auto"/>
        <w:tabs>
          <w:tab w:val="left" w:pos="662"/>
        </w:tabs>
        <w:spacing w:after="1000" w:line="228" w:lineRule="auto"/>
        <w:ind w:left="720" w:hanging="720"/>
        <w:jc w:val="both"/>
      </w:pPr>
      <w:r>
        <w:t>Objednatel je oprávněn licenci nebo její část poskytnout třetí osobě (podlicence) nebo ji postoupit.</w:t>
      </w:r>
    </w:p>
    <w:p w:rsidR="00F913B2" w:rsidRDefault="00450400">
      <w:pPr>
        <w:pStyle w:val="Zkladntext1"/>
        <w:shd w:val="clear" w:color="auto" w:fill="auto"/>
        <w:spacing w:after="200"/>
        <w:jc w:val="center"/>
      </w:pPr>
      <w:r>
        <w:rPr>
          <w:b/>
          <w:bCs/>
        </w:rPr>
        <w:t>Článek IX.</w:t>
      </w:r>
      <w:r>
        <w:br w:type="page"/>
      </w:r>
    </w:p>
    <w:p w:rsidR="00F913B2" w:rsidRDefault="00450400">
      <w:pPr>
        <w:pStyle w:val="Zkladntext1"/>
        <w:shd w:val="clear" w:color="auto" w:fill="auto"/>
        <w:jc w:val="center"/>
      </w:pPr>
      <w:r>
        <w:rPr>
          <w:b/>
          <w:bCs/>
        </w:rPr>
        <w:lastRenderedPageBreak/>
        <w:t>Závěrečná ujednání</w:t>
      </w:r>
    </w:p>
    <w:p w:rsidR="00F913B2" w:rsidRDefault="00450400">
      <w:pPr>
        <w:pStyle w:val="Zkladntext1"/>
        <w:shd w:val="clear" w:color="auto" w:fill="auto"/>
        <w:tabs>
          <w:tab w:val="left" w:pos="628"/>
        </w:tabs>
        <w:spacing w:after="0" w:line="228" w:lineRule="auto"/>
        <w:jc w:val="both"/>
      </w:pPr>
      <w:r>
        <w:t>9.1</w:t>
      </w:r>
      <w:r>
        <w:tab/>
        <w:t>Tato smlouva o dílo nabývá platnosti a účinnosti dnem podpisu obou smluvních stran. Pokud</w:t>
      </w:r>
    </w:p>
    <w:p w:rsidR="00F913B2" w:rsidRDefault="00450400">
      <w:pPr>
        <w:pStyle w:val="Zkladntext1"/>
        <w:shd w:val="clear" w:color="auto" w:fill="auto"/>
        <w:spacing w:line="228" w:lineRule="auto"/>
        <w:ind w:left="720"/>
        <w:jc w:val="both"/>
      </w:pPr>
      <w:proofErr w:type="gramStart"/>
      <w:r>
        <w:t>se</w:t>
      </w:r>
      <w:proofErr w:type="gramEnd"/>
      <w:r>
        <w:t xml:space="preserve"> na tuto smlouvu vztahuje po</w:t>
      </w:r>
      <w:r>
        <w:t>vinnost uveřejnění prostřednictvím registru smluv, nabývá tato smlouva účinnosti dnem uveřejnění.</w:t>
      </w:r>
    </w:p>
    <w:p w:rsidR="00F913B2" w:rsidRDefault="00450400">
      <w:pPr>
        <w:pStyle w:val="Zkladntext1"/>
        <w:numPr>
          <w:ilvl w:val="1"/>
          <w:numId w:val="7"/>
        </w:numPr>
        <w:shd w:val="clear" w:color="auto" w:fill="auto"/>
        <w:tabs>
          <w:tab w:val="left" w:pos="628"/>
        </w:tabs>
        <w:spacing w:after="0" w:line="228" w:lineRule="auto"/>
      </w:pPr>
      <w:proofErr w:type="gramStart"/>
      <w:r>
        <w:t>Smlouva</w:t>
      </w:r>
      <w:proofErr w:type="gramEnd"/>
      <w:r>
        <w:t xml:space="preserve"> je vyhotovena ve dvou exemplářích s platností originálu, z nichž každá </w:t>
      </w:r>
      <w:proofErr w:type="gramStart"/>
      <w:r>
        <w:t>smluvní</w:t>
      </w:r>
      <w:proofErr w:type="gramEnd"/>
    </w:p>
    <w:p w:rsidR="00F913B2" w:rsidRDefault="00450400">
      <w:pPr>
        <w:pStyle w:val="Zkladntext1"/>
        <w:shd w:val="clear" w:color="auto" w:fill="auto"/>
        <w:spacing w:line="228" w:lineRule="auto"/>
      </w:pPr>
      <w:r>
        <w:t>strana obdrží jeden.</w:t>
      </w:r>
    </w:p>
    <w:p w:rsidR="00F913B2" w:rsidRDefault="00450400">
      <w:pPr>
        <w:pStyle w:val="Zkladntext1"/>
        <w:numPr>
          <w:ilvl w:val="1"/>
          <w:numId w:val="7"/>
        </w:numPr>
        <w:shd w:val="clear" w:color="auto" w:fill="auto"/>
        <w:tabs>
          <w:tab w:val="left" w:pos="628"/>
        </w:tabs>
        <w:spacing w:line="228" w:lineRule="auto"/>
      </w:pPr>
      <w:r>
        <w:t>Smlouva může být měněna pouze písemně, a to formou</w:t>
      </w:r>
      <w:r>
        <w:t xml:space="preserve"> číslovaných dodatků.</w:t>
      </w:r>
    </w:p>
    <w:p w:rsidR="00F913B2" w:rsidRDefault="00450400">
      <w:pPr>
        <w:pStyle w:val="Zkladntext1"/>
        <w:numPr>
          <w:ilvl w:val="1"/>
          <w:numId w:val="7"/>
        </w:numPr>
        <w:shd w:val="clear" w:color="auto" w:fill="auto"/>
        <w:tabs>
          <w:tab w:val="left" w:pos="628"/>
        </w:tabs>
        <w:spacing w:after="0" w:line="228" w:lineRule="auto"/>
      </w:pPr>
      <w:r>
        <w:t>Zodpovědnými zástupci Objednatele pro jednání ve věci této smlouvy jsou:</w:t>
      </w:r>
    </w:p>
    <w:p w:rsidR="00F913B2" w:rsidRDefault="00450400">
      <w:pPr>
        <w:pStyle w:val="Zkladntext1"/>
        <w:shd w:val="clear" w:color="auto" w:fill="auto"/>
        <w:spacing w:line="228" w:lineRule="auto"/>
        <w:ind w:firstLine="720"/>
        <w:jc w:val="both"/>
      </w:pPr>
      <w:r>
        <w:t>Barbora Lesáková</w:t>
      </w:r>
    </w:p>
    <w:p w:rsidR="00F913B2" w:rsidRDefault="00450400">
      <w:pPr>
        <w:pStyle w:val="Zkladntext1"/>
        <w:numPr>
          <w:ilvl w:val="1"/>
          <w:numId w:val="7"/>
        </w:numPr>
        <w:shd w:val="clear" w:color="auto" w:fill="auto"/>
        <w:tabs>
          <w:tab w:val="left" w:pos="628"/>
        </w:tabs>
        <w:spacing w:after="0" w:line="228" w:lineRule="auto"/>
      </w:pPr>
      <w:r>
        <w:t>Zodpovědnými zástupci Autora pro jednání ve věci této smlouvy jsou:</w:t>
      </w:r>
    </w:p>
    <w:p w:rsidR="00F913B2" w:rsidRDefault="00450400">
      <w:pPr>
        <w:pStyle w:val="Zkladntext1"/>
        <w:shd w:val="clear" w:color="auto" w:fill="auto"/>
        <w:spacing w:line="228" w:lineRule="auto"/>
        <w:ind w:firstLine="720"/>
        <w:jc w:val="both"/>
      </w:pPr>
      <w:r>
        <w:t>Autor: Jan Brož</w:t>
      </w:r>
    </w:p>
    <w:p w:rsidR="00F913B2" w:rsidRDefault="00450400">
      <w:pPr>
        <w:pStyle w:val="Zkladntext1"/>
        <w:numPr>
          <w:ilvl w:val="1"/>
          <w:numId w:val="7"/>
        </w:numPr>
        <w:shd w:val="clear" w:color="auto" w:fill="auto"/>
        <w:tabs>
          <w:tab w:val="left" w:pos="628"/>
        </w:tabs>
        <w:spacing w:after="0"/>
        <w:jc w:val="both"/>
      </w:pPr>
      <w:r>
        <w:t xml:space="preserve">Poruší-li některá ze smluvních stran povinnosti uvedené v </w:t>
      </w:r>
      <w:r>
        <w:t>této smlouvě podstatným způsobem,</w:t>
      </w:r>
    </w:p>
    <w:p w:rsidR="00F913B2" w:rsidRDefault="00450400">
      <w:pPr>
        <w:pStyle w:val="Zkladntext1"/>
        <w:shd w:val="clear" w:color="auto" w:fill="auto"/>
        <w:ind w:left="720"/>
        <w:jc w:val="both"/>
      </w:pPr>
      <w:r>
        <w:t>je druhá strana oprávněna od smlouvy odstoupit. Odstoupení musí být provedeno písemnou formou, účinky odstoupení nastávají dnem doručení odstoupení druhé smluvní straně.</w:t>
      </w:r>
    </w:p>
    <w:p w:rsidR="00F913B2" w:rsidRDefault="00450400">
      <w:pPr>
        <w:pStyle w:val="Zkladntext1"/>
        <w:numPr>
          <w:ilvl w:val="1"/>
          <w:numId w:val="7"/>
        </w:numPr>
        <w:shd w:val="clear" w:color="auto" w:fill="auto"/>
        <w:tabs>
          <w:tab w:val="left" w:pos="628"/>
        </w:tabs>
        <w:spacing w:after="0"/>
        <w:jc w:val="both"/>
      </w:pPr>
      <w:r>
        <w:t>Tato smlouva se řídí českým právním řádem, zejména z</w:t>
      </w:r>
      <w:r>
        <w:t>ákonem č. 89/2012 Sb. občanským</w:t>
      </w:r>
    </w:p>
    <w:p w:rsidR="00F913B2" w:rsidRDefault="00450400">
      <w:pPr>
        <w:pStyle w:val="Zkladntext1"/>
        <w:shd w:val="clear" w:color="auto" w:fill="auto"/>
        <w:jc w:val="both"/>
      </w:pPr>
      <w:r>
        <w:t>zákoníkem a autorským zákonem č. 121/2000 Sb. Pro případ sporu se sjednává místní příslušnost českého soudu.</w:t>
      </w:r>
    </w:p>
    <w:p w:rsidR="00F913B2" w:rsidRDefault="00450400">
      <w:pPr>
        <w:pStyle w:val="Zkladntext1"/>
        <w:numPr>
          <w:ilvl w:val="1"/>
          <w:numId w:val="7"/>
        </w:numPr>
        <w:shd w:val="clear" w:color="auto" w:fill="auto"/>
        <w:tabs>
          <w:tab w:val="left" w:pos="628"/>
        </w:tabs>
        <w:spacing w:after="0" w:line="228" w:lineRule="auto"/>
        <w:jc w:val="both"/>
      </w:pPr>
      <w:r>
        <w:t>Pro případ povinnosti uveřejnění této smlouvy dle zákona č. 340/2015 Sb., o zvláštních</w:t>
      </w:r>
    </w:p>
    <w:p w:rsidR="00F913B2" w:rsidRDefault="00450400">
      <w:pPr>
        <w:pStyle w:val="Zkladntext1"/>
        <w:shd w:val="clear" w:color="auto" w:fill="auto"/>
        <w:spacing w:line="228" w:lineRule="auto"/>
        <w:ind w:left="720"/>
        <w:jc w:val="both"/>
      </w:pPr>
      <w:r>
        <w:t>podmínkách účinnosti některý</w:t>
      </w:r>
      <w:r>
        <w:t>ch smluv, uveřejňování těchto smluv a o registru smluv (zákon o registru smluv) smluvní strany sjednávají, že uveřejnění provede Objednatel. Obě strany berou na vědomí, že nebudou uveřejněny pouze ty informace, které nelze poskytnout podle předpisů upravuj</w:t>
      </w:r>
      <w:r>
        <w:t>ících svobodný přístup k informacím. Považuje-li druhá smluvní strana některé informace uvedené v této smlouvě za informace, které nemají být uveřejněny v registru smluv dle zákona o registru smluv, je povinna na to Objednatele současně s uzavřením této sm</w:t>
      </w:r>
      <w:r>
        <w:t>louvy písemně upozornit. Pokud se na tuto smlouvu vztahuje povinnost uveřejnění prostřednictvím registru smluv, nabývá tato smlouva účinnosti dnem uveřejnění, ledaže se smluvní strany touto smlouvou dohodly na pozdějším datu účinnosti. Autor výslovně souhl</w:t>
      </w:r>
      <w:r>
        <w:t>así s tím, že Objednatel v p</w:t>
      </w:r>
      <w:r>
        <w:t>ř</w:t>
      </w:r>
      <w:r>
        <w:t>ípad</w:t>
      </w:r>
      <w:r>
        <w:t>ě pochybností o t</w:t>
      </w:r>
      <w:r w:rsidR="005E604C">
        <w:t>om, zda je dána povinnost uveř</w:t>
      </w:r>
      <w:r>
        <w:t>ejn</w:t>
      </w:r>
      <w:r>
        <w:t>ě</w:t>
      </w:r>
      <w:r>
        <w:t>ní této smlouvy v registru smluv, tuto smlouvu v zájmu transparentnosti a právní jistoty uveřejní.</w:t>
      </w:r>
    </w:p>
    <w:p w:rsidR="00F913B2" w:rsidRDefault="00450400">
      <w:pPr>
        <w:pStyle w:val="Zkladntext1"/>
        <w:numPr>
          <w:ilvl w:val="1"/>
          <w:numId w:val="7"/>
        </w:numPr>
        <w:shd w:val="clear" w:color="auto" w:fill="auto"/>
        <w:tabs>
          <w:tab w:val="left" w:pos="628"/>
        </w:tabs>
        <w:spacing w:after="0" w:line="228" w:lineRule="auto"/>
        <w:jc w:val="both"/>
      </w:pPr>
      <w:r>
        <w:t>Ukončením účinnosti této smlouvy z jakéhokoli důvodu nejsou dotčen</w:t>
      </w:r>
      <w:r>
        <w:t>a ustanovení smlouvy</w:t>
      </w:r>
    </w:p>
    <w:p w:rsidR="00F913B2" w:rsidRDefault="00450400">
      <w:pPr>
        <w:pStyle w:val="Zkladntext1"/>
        <w:shd w:val="clear" w:color="auto" w:fill="auto"/>
        <w:spacing w:line="228" w:lineRule="auto"/>
        <w:ind w:left="720"/>
        <w:jc w:val="both"/>
      </w:pPr>
      <w:r>
        <w:t xml:space="preserve">týkající se nároků z odpovědnosti za škodu, a nároků ze smluvních pokut, pokud vznikly před ukončením účinnosti smlouvy, ustanovení o licenci, ustanovení o zachování mlčenlivosti, ani další ustanovení a nároky, z jejichž povahy </w:t>
      </w:r>
      <w:r>
        <w:t>vyplývá, že mají trvat i po zániku účinnosti této smlouvy.</w:t>
      </w:r>
    </w:p>
    <w:p w:rsidR="00F913B2" w:rsidRDefault="00450400">
      <w:pPr>
        <w:pStyle w:val="Zkladntext1"/>
        <w:numPr>
          <w:ilvl w:val="1"/>
          <w:numId w:val="7"/>
        </w:numPr>
        <w:shd w:val="clear" w:color="auto" w:fill="auto"/>
        <w:tabs>
          <w:tab w:val="left" w:pos="628"/>
        </w:tabs>
        <w:spacing w:after="480" w:line="228" w:lineRule="auto"/>
      </w:pPr>
      <w:r>
        <w:t>Nedílnou součástí této smlouvy je její příloha č. 1 (Předmět a harmonogram plnění).</w:t>
      </w:r>
    </w:p>
    <w:p w:rsidR="00F913B2" w:rsidRDefault="00450400">
      <w:pPr>
        <w:pStyle w:val="Zkladntext1"/>
        <w:shd w:val="clear" w:color="auto" w:fill="auto"/>
        <w:spacing w:after="740"/>
        <w:ind w:left="720" w:hanging="720"/>
        <w:jc w:val="both"/>
      </w:pPr>
      <w:r>
        <w:t xml:space="preserve">9.119 Oprávnění zástupci smluvních stran potvrzují, že si tuto smlouvu před jejím podpisem přečetli a porozuměli </w:t>
      </w:r>
      <w:r>
        <w:t>jejímu obsahu. Na důkaz toho níže připojují své podpisy.</w:t>
      </w:r>
    </w:p>
    <w:p w:rsidR="005E604C" w:rsidRDefault="00450400">
      <w:pPr>
        <w:pStyle w:val="Zkladntext1"/>
        <w:shd w:val="clear" w:color="auto" w:fill="auto"/>
        <w:spacing w:line="492" w:lineRule="auto"/>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4189730</wp:posOffset>
                </wp:positionH>
                <wp:positionV relativeFrom="paragraph">
                  <wp:posOffset>319405</wp:posOffset>
                </wp:positionV>
                <wp:extent cx="810895" cy="882015"/>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810895" cy="882015"/>
                        </a:xfrm>
                        <a:prstGeom prst="rect">
                          <a:avLst/>
                        </a:prstGeom>
                        <a:noFill/>
                      </wps:spPr>
                      <wps:txbx>
                        <w:txbxContent>
                          <w:p w:rsidR="005E604C" w:rsidRDefault="005E604C">
                            <w:pPr>
                              <w:pStyle w:val="Zkladntext1"/>
                              <w:shd w:val="clear" w:color="auto" w:fill="auto"/>
                              <w:spacing w:after="0"/>
                            </w:pPr>
                          </w:p>
                          <w:p w:rsidR="00F913B2" w:rsidRDefault="00450400">
                            <w:pPr>
                              <w:pStyle w:val="Zkladntext1"/>
                              <w:shd w:val="clear" w:color="auto" w:fill="auto"/>
                              <w:spacing w:after="0"/>
                            </w:pPr>
                            <w:r>
                              <w:t>Autor:</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7" o:spid="_x0000_s1028" type="#_x0000_t202" style="position:absolute;margin-left:329.9pt;margin-top:25.15pt;width:63.85pt;height:69.45pt;z-index:1258293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" filled="f" stroked="f">
                <v:textbox inset="0,0,0,0">
                  <w:txbxContent>
                    <w:p w:rsidR="005E604C" w:rsidRDefault="005E604C">
                      <w:pPr>
                        <w:pStyle w:val="Zkladntext1"/>
                        <w:shd w:val="clear" w:color="auto" w:fill="auto"/>
                        <w:spacing w:after="0"/>
                      </w:pPr>
                    </w:p>
                    <w:p w:rsidR="00F913B2" w:rsidRDefault="00450400">
                      <w:pPr>
                        <w:pStyle w:val="Zkladntext1"/>
                        <w:shd w:val="clear" w:color="auto" w:fill="auto"/>
                        <w:spacing w:after="0"/>
                      </w:pPr>
                      <w:r>
                        <w:t>Autor:</w:t>
                      </w:r>
                    </w:p>
                  </w:txbxContent>
                </v:textbox>
                <w10:wrap type="square" side="left" anchorx="page"/>
              </v:shape>
            </w:pict>
          </mc:Fallback>
        </mc:AlternateContent>
      </w:r>
      <w:r>
        <w:t xml:space="preserve">V Praze dne </w:t>
      </w:r>
    </w:p>
    <w:p w:rsidR="00F913B2" w:rsidRDefault="00450400">
      <w:pPr>
        <w:pStyle w:val="Zkladntext1"/>
        <w:shd w:val="clear" w:color="auto" w:fill="auto"/>
        <w:spacing w:line="492" w:lineRule="auto"/>
        <w:sectPr w:rsidR="00F913B2">
          <w:type w:val="continuous"/>
          <w:pgSz w:w="11900" w:h="16840"/>
          <w:pgMar w:top="1358" w:right="1368" w:bottom="1156" w:left="1364" w:header="930" w:footer="3" w:gutter="0"/>
          <w:cols w:space="720"/>
          <w:noEndnote/>
          <w:docGrid w:linePitch="360"/>
        </w:sectPr>
      </w:pPr>
      <w:r>
        <w:t>Objednatel:</w:t>
      </w:r>
    </w:p>
    <w:p w:rsidR="005E604C" w:rsidRDefault="005E604C" w:rsidP="005E604C">
      <w:pPr>
        <w:pStyle w:val="Zkladntext30"/>
        <w:framePr w:w="3269" w:h="936" w:wrap="none" w:hAnchor="page" w:x="1264" w:y="207"/>
        <w:shd w:val="clear" w:color="auto" w:fill="auto"/>
        <w:ind w:left="0"/>
        <w:rPr>
          <w:sz w:val="17"/>
          <w:szCs w:val="17"/>
        </w:rPr>
      </w:pPr>
    </w:p>
    <w:p w:rsidR="005E604C" w:rsidRDefault="005E604C" w:rsidP="005E604C">
      <w:pPr>
        <w:pStyle w:val="Zkladntext30"/>
        <w:framePr w:w="3269" w:h="936" w:wrap="none" w:hAnchor="page" w:x="1264" w:y="207"/>
        <w:shd w:val="clear" w:color="auto" w:fill="auto"/>
        <w:ind w:left="0"/>
        <w:rPr>
          <w:sz w:val="17"/>
          <w:szCs w:val="17"/>
        </w:rPr>
      </w:pPr>
    </w:p>
    <w:p w:rsidR="005E604C" w:rsidRDefault="005E604C" w:rsidP="005E604C">
      <w:pPr>
        <w:pStyle w:val="Zkladntext30"/>
        <w:framePr w:w="3269" w:h="936" w:wrap="none" w:hAnchor="page" w:x="1264" w:y="207"/>
        <w:shd w:val="clear" w:color="auto" w:fill="auto"/>
        <w:ind w:left="0"/>
        <w:rPr>
          <w:sz w:val="17"/>
          <w:szCs w:val="17"/>
        </w:rPr>
      </w:pPr>
    </w:p>
    <w:p w:rsidR="00F913B2" w:rsidRDefault="005E604C" w:rsidP="005E604C">
      <w:pPr>
        <w:pStyle w:val="Zkladntext30"/>
        <w:framePr w:w="3269" w:h="936" w:wrap="none" w:hAnchor="page" w:x="1264" w:y="207"/>
        <w:shd w:val="clear" w:color="auto" w:fill="auto"/>
        <w:ind w:left="0"/>
        <w:rPr>
          <w:sz w:val="17"/>
          <w:szCs w:val="17"/>
        </w:rPr>
      </w:pPr>
      <w:r>
        <w:rPr>
          <w:sz w:val="17"/>
          <w:szCs w:val="17"/>
        </w:rPr>
        <w:t>__________________________________</w:t>
      </w:r>
    </w:p>
    <w:p w:rsidR="005E604C" w:rsidRDefault="005E604C" w:rsidP="005E604C">
      <w:pPr>
        <w:pStyle w:val="Nadpis10"/>
        <w:keepNext/>
        <w:keepLines/>
        <w:framePr w:w="3958" w:h="2079" w:wrap="none" w:hAnchor="page" w:x="6558" w:y="68"/>
        <w:shd w:val="clear" w:color="auto" w:fill="auto"/>
        <w:spacing w:after="60"/>
      </w:pPr>
      <w:bookmarkStart w:id="0" w:name="bookmark0"/>
      <w:bookmarkStart w:id="1" w:name="bookmark1"/>
    </w:p>
    <w:p w:rsidR="00F913B2" w:rsidRPr="005E604C" w:rsidRDefault="005E604C" w:rsidP="005E604C">
      <w:pPr>
        <w:pStyle w:val="Nadpis10"/>
        <w:keepNext/>
        <w:keepLines/>
        <w:framePr w:w="3958" w:h="2079" w:wrap="none" w:hAnchor="page" w:x="6558" w:y="68"/>
        <w:shd w:val="clear" w:color="auto" w:fill="auto"/>
        <w:spacing w:after="60"/>
      </w:pPr>
      <w:r w:rsidRPr="005E604C">
        <w:t>___________________</w:t>
      </w:r>
      <w:bookmarkEnd w:id="0"/>
      <w:bookmarkEnd w:id="1"/>
    </w:p>
    <w:p w:rsidR="00F913B2" w:rsidRDefault="00F913B2">
      <w:pPr>
        <w:spacing w:line="1" w:lineRule="exact"/>
        <w:sectPr w:rsidR="00F913B2">
          <w:pgSz w:w="11900" w:h="16840"/>
          <w:pgMar w:top="1172" w:right="1570" w:bottom="962" w:left="1263" w:header="744" w:footer="3" w:gutter="0"/>
          <w:cols w:space="720"/>
          <w:noEndnote/>
          <w:docGrid w:linePitch="360"/>
        </w:sectPr>
      </w:pPr>
    </w:p>
    <w:p w:rsidR="00F913B2" w:rsidRDefault="00450400">
      <w:pPr>
        <w:pStyle w:val="Zkladntext1"/>
        <w:shd w:val="clear" w:color="auto" w:fill="auto"/>
        <w:spacing w:after="0" w:line="228" w:lineRule="auto"/>
        <w:jc w:val="both"/>
      </w:pPr>
      <w:r>
        <w:rPr>
          <w:b/>
          <w:bCs/>
        </w:rPr>
        <w:lastRenderedPageBreak/>
        <w:t>Příloha č. 1</w:t>
      </w:r>
    </w:p>
    <w:p w:rsidR="00F913B2" w:rsidRDefault="00450400">
      <w:pPr>
        <w:pStyle w:val="Zkladntext1"/>
        <w:shd w:val="clear" w:color="auto" w:fill="auto"/>
        <w:spacing w:after="200" w:line="228" w:lineRule="auto"/>
        <w:jc w:val="both"/>
      </w:pPr>
      <w:r>
        <w:rPr>
          <w:b/>
          <w:bCs/>
        </w:rPr>
        <w:t>Předmět a harmonogram plnění</w:t>
      </w:r>
    </w:p>
    <w:p w:rsidR="00F913B2" w:rsidRDefault="00450400">
      <w:pPr>
        <w:pStyle w:val="Zkladntext1"/>
        <w:shd w:val="clear" w:color="auto" w:fill="auto"/>
        <w:spacing w:after="200" w:line="228" w:lineRule="auto"/>
        <w:jc w:val="both"/>
      </w:pPr>
      <w:r>
        <w:t>Autor se podpisem této smlouvy zavazuje:</w:t>
      </w:r>
    </w:p>
    <w:p w:rsidR="00F913B2" w:rsidRDefault="00450400">
      <w:pPr>
        <w:pStyle w:val="Zkladntext1"/>
        <w:numPr>
          <w:ilvl w:val="0"/>
          <w:numId w:val="8"/>
        </w:numPr>
        <w:shd w:val="clear" w:color="auto" w:fill="auto"/>
        <w:tabs>
          <w:tab w:val="left" w:pos="382"/>
        </w:tabs>
        <w:spacing w:after="200" w:line="228" w:lineRule="auto"/>
        <w:jc w:val="both"/>
      </w:pPr>
      <w:r>
        <w:t>vytvoření nových uměleckých děl, která budou Objednateli za účelem výstavy vypůjčena</w:t>
      </w:r>
    </w:p>
    <w:p w:rsidR="00F913B2" w:rsidRDefault="00450400">
      <w:pPr>
        <w:pStyle w:val="Zkladntext1"/>
        <w:numPr>
          <w:ilvl w:val="0"/>
          <w:numId w:val="8"/>
        </w:numPr>
        <w:shd w:val="clear" w:color="auto" w:fill="auto"/>
        <w:tabs>
          <w:tab w:val="left" w:pos="382"/>
        </w:tabs>
        <w:spacing w:after="200" w:line="228" w:lineRule="auto"/>
        <w:jc w:val="both"/>
      </w:pPr>
      <w:r>
        <w:t>případně poskytnout Objednateli již vzniklá díla pro účel výstavy</w:t>
      </w:r>
    </w:p>
    <w:p w:rsidR="00F913B2" w:rsidRDefault="00450400">
      <w:pPr>
        <w:pStyle w:val="Zkladntext1"/>
        <w:numPr>
          <w:ilvl w:val="0"/>
          <w:numId w:val="8"/>
        </w:numPr>
        <w:shd w:val="clear" w:color="auto" w:fill="auto"/>
        <w:tabs>
          <w:tab w:val="left" w:pos="382"/>
        </w:tabs>
        <w:spacing w:after="200" w:line="228" w:lineRule="auto"/>
        <w:jc w:val="both"/>
      </w:pPr>
      <w:r>
        <w:t>spolupráci na konceptu výstavy</w:t>
      </w:r>
    </w:p>
    <w:p w:rsidR="00F913B2" w:rsidRDefault="00450400">
      <w:pPr>
        <w:pStyle w:val="Zkladntext1"/>
        <w:numPr>
          <w:ilvl w:val="0"/>
          <w:numId w:val="8"/>
        </w:numPr>
        <w:shd w:val="clear" w:color="auto" w:fill="auto"/>
        <w:tabs>
          <w:tab w:val="left" w:pos="382"/>
        </w:tabs>
        <w:spacing w:after="200" w:line="228" w:lineRule="auto"/>
        <w:jc w:val="both"/>
      </w:pPr>
      <w:r>
        <w:t>další činnosti (komentovaná prohlídka, propagace výstavy, účast na vernisáži atd.)</w:t>
      </w:r>
    </w:p>
    <w:p w:rsidR="00F913B2" w:rsidRDefault="00450400">
      <w:pPr>
        <w:pStyle w:val="Zkladntext1"/>
        <w:numPr>
          <w:ilvl w:val="0"/>
          <w:numId w:val="8"/>
        </w:numPr>
        <w:shd w:val="clear" w:color="auto" w:fill="auto"/>
        <w:tabs>
          <w:tab w:val="left" w:pos="382"/>
        </w:tabs>
        <w:spacing w:after="200" w:line="228" w:lineRule="auto"/>
        <w:jc w:val="both"/>
      </w:pPr>
      <w:r>
        <w:t>(a) k výkonu autorského dozoru po dobu instalace výstavy až do jejího otevře</w:t>
      </w:r>
      <w:r>
        <w:t xml:space="preserve">ní pro veřejnost v době od </w:t>
      </w:r>
      <w:proofErr w:type="gramStart"/>
      <w:r>
        <w:t>27.6. 2022</w:t>
      </w:r>
      <w:proofErr w:type="gramEnd"/>
      <w:r>
        <w:t xml:space="preserve"> do 16.7. 2022 a (b) případně po nezbytně nutnou dobu při </w:t>
      </w:r>
      <w:proofErr w:type="spellStart"/>
      <w:r>
        <w:t>deinstalaci</w:t>
      </w:r>
      <w:proofErr w:type="spellEnd"/>
      <w:r>
        <w:t xml:space="preserve"> výstavy po skončení výstavy.</w:t>
      </w:r>
    </w:p>
    <w:p w:rsidR="00F913B2" w:rsidRDefault="00450400">
      <w:pPr>
        <w:pStyle w:val="Zkladntext1"/>
        <w:numPr>
          <w:ilvl w:val="0"/>
          <w:numId w:val="8"/>
        </w:numPr>
        <w:shd w:val="clear" w:color="auto" w:fill="auto"/>
        <w:tabs>
          <w:tab w:val="left" w:pos="382"/>
        </w:tabs>
        <w:spacing w:after="200" w:line="228" w:lineRule="auto"/>
        <w:jc w:val="both"/>
      </w:pPr>
      <w:r>
        <w:t>poskytnout výklad v rámci doprovodných akcí k výstavě v počtu 1 přednášek nebo komentovaných prohlídek.</w:t>
      </w:r>
    </w:p>
    <w:p w:rsidR="00F913B2" w:rsidRDefault="00450400">
      <w:pPr>
        <w:pStyle w:val="Zkladntext1"/>
        <w:numPr>
          <w:ilvl w:val="0"/>
          <w:numId w:val="8"/>
        </w:numPr>
        <w:shd w:val="clear" w:color="auto" w:fill="auto"/>
        <w:tabs>
          <w:tab w:val="left" w:pos="382"/>
        </w:tabs>
        <w:spacing w:after="8480" w:line="228" w:lineRule="auto"/>
        <w:jc w:val="both"/>
      </w:pPr>
      <w:r>
        <w:t>zúčastnit tiskov</w:t>
      </w:r>
      <w:r>
        <w:t>é konference a slavnostního zahájení výstavy.</w:t>
      </w:r>
    </w:p>
    <w:p w:rsidR="00F913B2" w:rsidRDefault="00450400">
      <w:pPr>
        <w:pStyle w:val="Zkladntext1"/>
        <w:shd w:val="clear" w:color="auto" w:fill="auto"/>
        <w:spacing w:after="200"/>
      </w:pPr>
      <w:r>
        <w:rPr>
          <w:b/>
          <w:bCs/>
        </w:rPr>
        <w:t>Příloha č. 2</w:t>
      </w:r>
      <w:r>
        <w:br w:type="page"/>
      </w:r>
    </w:p>
    <w:p w:rsidR="00F913B2" w:rsidRDefault="00450400">
      <w:pPr>
        <w:pStyle w:val="Zkladntext1"/>
        <w:shd w:val="clear" w:color="auto" w:fill="auto"/>
        <w:jc w:val="both"/>
      </w:pPr>
      <w:r>
        <w:rPr>
          <w:b/>
          <w:bCs/>
        </w:rPr>
        <w:lastRenderedPageBreak/>
        <w:t>Předávací protokol ke smlouvě o dílo</w:t>
      </w:r>
    </w:p>
    <w:p w:rsidR="00F913B2" w:rsidRDefault="00450400">
      <w:pPr>
        <w:pStyle w:val="Zkladntext1"/>
        <w:numPr>
          <w:ilvl w:val="0"/>
          <w:numId w:val="9"/>
        </w:numPr>
        <w:shd w:val="clear" w:color="auto" w:fill="auto"/>
        <w:tabs>
          <w:tab w:val="left" w:pos="382"/>
          <w:tab w:val="left" w:leader="dot" w:pos="8563"/>
        </w:tabs>
        <w:jc w:val="both"/>
      </w:pPr>
      <w:r>
        <w:t xml:space="preserve">Objednatel podpisem tohoto protokolu prohlašuje, že převzal dílo dle Smlouvy o vytvoření díla a poskytnutí licence k dílu </w:t>
      </w:r>
      <w:proofErr w:type="gramStart"/>
      <w:r>
        <w:t>č.j.</w:t>
      </w:r>
      <w:proofErr w:type="gramEnd"/>
      <w:r>
        <w:t xml:space="preserve"> NG/ /2019 uzavřené mezi objednat</w:t>
      </w:r>
      <w:r>
        <w:t>elem a autorem v</w:t>
      </w:r>
      <w:r>
        <w:tab/>
      </w:r>
    </w:p>
    <w:p w:rsidR="00F913B2" w:rsidRDefault="00450400">
      <w:pPr>
        <w:pStyle w:val="Zkladntext1"/>
        <w:numPr>
          <w:ilvl w:val="0"/>
          <w:numId w:val="9"/>
        </w:numPr>
        <w:shd w:val="clear" w:color="auto" w:fill="auto"/>
        <w:tabs>
          <w:tab w:val="left" w:pos="382"/>
        </w:tabs>
        <w:spacing w:after="0"/>
        <w:jc w:val="both"/>
      </w:pPr>
      <w:r>
        <w:t>Objednatel prohlašuje, že převzal zhotovené dílo:</w:t>
      </w:r>
    </w:p>
    <w:p w:rsidR="00F913B2" w:rsidRDefault="00450400">
      <w:pPr>
        <w:pStyle w:val="Zkladntext1"/>
        <w:shd w:val="clear" w:color="auto" w:fill="auto"/>
        <w:spacing w:after="0"/>
        <w:jc w:val="both"/>
      </w:pPr>
      <w:r>
        <w:t xml:space="preserve">a) bez vad; </w:t>
      </w:r>
      <w:r>
        <w:rPr>
          <w:vertAlign w:val="superscript"/>
        </w:rPr>
        <w:t>*)</w:t>
      </w:r>
    </w:p>
    <w:p w:rsidR="00F913B2" w:rsidRDefault="00450400">
      <w:pPr>
        <w:pStyle w:val="Zkladntext1"/>
        <w:shd w:val="clear" w:color="auto" w:fill="auto"/>
        <w:spacing w:after="1720"/>
        <w:jc w:val="both"/>
      </w:pPr>
      <w:r>
        <w:t xml:space="preserve">b) s těmito vadami: (přesně popište a </w:t>
      </w:r>
      <w:proofErr w:type="gramStart"/>
      <w:r>
        <w:t>doplňte).</w:t>
      </w:r>
      <w:r>
        <w:rPr>
          <w:vertAlign w:val="superscript"/>
        </w:rPr>
        <w:t>*)</w:t>
      </w:r>
      <w:proofErr w:type="gramEnd"/>
    </w:p>
    <w:p w:rsidR="00690DEC" w:rsidRDefault="00450400" w:rsidP="00690DEC">
      <w:pPr>
        <w:pStyle w:val="Zkladntext1"/>
        <w:numPr>
          <w:ilvl w:val="0"/>
          <w:numId w:val="9"/>
        </w:numPr>
        <w:shd w:val="clear" w:color="auto" w:fill="auto"/>
        <w:tabs>
          <w:tab w:val="left" w:pos="382"/>
          <w:tab w:val="left" w:leader="dot" w:pos="8266"/>
        </w:tabs>
        <w:spacing w:after="860"/>
        <w:jc w:val="both"/>
      </w:pPr>
      <w:r>
        <w:t xml:space="preserve">Autor se zavazuje vady vypočtené v odst. 2 odstranit nejpozději do </w:t>
      </w:r>
      <w:r>
        <w:tab/>
        <w:t xml:space="preserve"> </w:t>
      </w:r>
    </w:p>
    <w:p w:rsidR="005E604C" w:rsidRDefault="00450400" w:rsidP="00690DEC">
      <w:pPr>
        <w:pStyle w:val="Zkladntext1"/>
        <w:shd w:val="clear" w:color="auto" w:fill="auto"/>
        <w:tabs>
          <w:tab w:val="left" w:pos="382"/>
          <w:tab w:val="left" w:leader="dot" w:pos="8266"/>
        </w:tabs>
        <w:spacing w:after="860"/>
        <w:jc w:val="both"/>
      </w:pPr>
      <w:r>
        <w:rPr>
          <w:vertAlign w:val="superscript"/>
        </w:rPr>
        <w:t>*)</w:t>
      </w:r>
      <w:r>
        <w:t xml:space="preserve"> </w:t>
      </w:r>
      <w:r w:rsidR="00690DEC">
        <w:t>–</w:t>
      </w:r>
      <w:r>
        <w:t xml:space="preserve"> ne</w:t>
      </w:r>
      <w:r>
        <w:t xml:space="preserve">hodící se škrtněte </w:t>
      </w:r>
    </w:p>
    <w:p w:rsidR="00690DEC" w:rsidRDefault="00690DEC" w:rsidP="00690DEC">
      <w:pPr>
        <w:pStyle w:val="Zkladntext1"/>
        <w:shd w:val="clear" w:color="auto" w:fill="auto"/>
        <w:tabs>
          <w:tab w:val="left" w:pos="382"/>
          <w:tab w:val="left" w:leader="dot" w:pos="8266"/>
        </w:tabs>
        <w:spacing w:after="860"/>
        <w:jc w:val="both"/>
      </w:pPr>
      <w:bookmarkStart w:id="2" w:name="_GoBack"/>
      <w:bookmarkEnd w:id="2"/>
    </w:p>
    <w:p w:rsidR="005E604C" w:rsidRDefault="00690DEC" w:rsidP="00690DEC">
      <w:pPr>
        <w:pStyle w:val="Zkladntext1"/>
        <w:shd w:val="clear" w:color="auto" w:fill="auto"/>
        <w:tabs>
          <w:tab w:val="left" w:pos="382"/>
          <w:tab w:val="left" w:leader="dot" w:pos="8266"/>
        </w:tabs>
        <w:spacing w:after="0"/>
        <w:jc w:val="both"/>
      </w:pPr>
      <w:r>
        <w:t>______________________________</w:t>
      </w:r>
    </w:p>
    <w:p w:rsidR="00F913B2" w:rsidRDefault="00450400" w:rsidP="00690DEC">
      <w:pPr>
        <w:pStyle w:val="Zkladntext1"/>
        <w:shd w:val="clear" w:color="auto" w:fill="auto"/>
        <w:tabs>
          <w:tab w:val="left" w:pos="382"/>
          <w:tab w:val="left" w:leader="dot" w:pos="8266"/>
        </w:tabs>
        <w:spacing w:after="0"/>
        <w:jc w:val="both"/>
      </w:pPr>
      <w:r>
        <w:t xml:space="preserve">zodpovědný zástupce za </w:t>
      </w:r>
      <w:r>
        <w:t>objednatele</w:t>
      </w:r>
    </w:p>
    <w:p w:rsidR="00690DEC" w:rsidRDefault="00690DEC" w:rsidP="005E604C">
      <w:pPr>
        <w:pStyle w:val="Zkladntext1"/>
        <w:shd w:val="clear" w:color="auto" w:fill="auto"/>
        <w:spacing w:after="0"/>
        <w:jc w:val="both"/>
      </w:pPr>
    </w:p>
    <w:p w:rsidR="00690DEC" w:rsidRDefault="00690DEC" w:rsidP="005E604C">
      <w:pPr>
        <w:pStyle w:val="Zkladntext1"/>
        <w:shd w:val="clear" w:color="auto" w:fill="auto"/>
        <w:spacing w:after="0"/>
        <w:jc w:val="both"/>
      </w:pPr>
    </w:p>
    <w:p w:rsidR="00690DEC" w:rsidRDefault="00690DEC" w:rsidP="005E604C">
      <w:pPr>
        <w:pStyle w:val="Zkladntext1"/>
        <w:shd w:val="clear" w:color="auto" w:fill="auto"/>
        <w:spacing w:after="0"/>
        <w:jc w:val="both"/>
      </w:pPr>
    </w:p>
    <w:p w:rsidR="00690DEC" w:rsidRDefault="00690DEC" w:rsidP="005E604C">
      <w:pPr>
        <w:pStyle w:val="Zkladntext1"/>
        <w:shd w:val="clear" w:color="auto" w:fill="auto"/>
        <w:spacing w:after="0"/>
        <w:jc w:val="both"/>
      </w:pPr>
    </w:p>
    <w:p w:rsidR="00690DEC" w:rsidRDefault="00690DEC" w:rsidP="005E604C">
      <w:pPr>
        <w:pStyle w:val="Zkladntext1"/>
        <w:shd w:val="clear" w:color="auto" w:fill="auto"/>
        <w:spacing w:after="0"/>
        <w:jc w:val="both"/>
      </w:pPr>
    </w:p>
    <w:p w:rsidR="005E604C" w:rsidRDefault="005E604C" w:rsidP="005E604C">
      <w:pPr>
        <w:pStyle w:val="Zkladntext1"/>
        <w:shd w:val="clear" w:color="auto" w:fill="auto"/>
        <w:spacing w:after="0"/>
        <w:jc w:val="both"/>
      </w:pPr>
      <w:r>
        <w:t>______________________________</w:t>
      </w:r>
    </w:p>
    <w:p w:rsidR="00F913B2" w:rsidRDefault="00450400">
      <w:pPr>
        <w:pStyle w:val="Zkladntext1"/>
        <w:shd w:val="clear" w:color="auto" w:fill="auto"/>
        <w:spacing w:after="480"/>
        <w:jc w:val="both"/>
      </w:pPr>
      <w:r>
        <w:t xml:space="preserve">zodpovědný zástupce </w:t>
      </w:r>
      <w:proofErr w:type="spellStart"/>
      <w:r>
        <w:rPr>
          <w:lang w:val="en-US" w:eastAsia="en-US" w:bidi="en-US"/>
        </w:rPr>
        <w:t>za</w:t>
      </w:r>
      <w:proofErr w:type="spellEnd"/>
      <w:r>
        <w:rPr>
          <w:lang w:val="en-US" w:eastAsia="en-US" w:bidi="en-US"/>
        </w:rPr>
        <w:t xml:space="preserve"> </w:t>
      </w:r>
      <w:proofErr w:type="spellStart"/>
      <w:r>
        <w:rPr>
          <w:lang w:val="en-US" w:eastAsia="en-US" w:bidi="en-US"/>
        </w:rPr>
        <w:t>autora</w:t>
      </w:r>
      <w:proofErr w:type="spellEnd"/>
    </w:p>
    <w:sectPr w:rsidR="00F913B2">
      <w:pgSz w:w="11900" w:h="16840"/>
      <w:pgMar w:top="1383" w:right="1444" w:bottom="1409" w:left="1302" w:header="955"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400" w:rsidRDefault="00450400">
      <w:r>
        <w:separator/>
      </w:r>
    </w:p>
  </w:endnote>
  <w:endnote w:type="continuationSeparator" w:id="0">
    <w:p w:rsidR="00450400" w:rsidRDefault="0045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3B2" w:rsidRDefault="00450400">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3740150</wp:posOffset>
              </wp:positionH>
              <wp:positionV relativeFrom="page">
                <wp:posOffset>10022840</wp:posOffset>
              </wp:positionV>
              <wp:extent cx="76200" cy="137160"/>
              <wp:effectExtent l="0" t="0" r="0" b="0"/>
              <wp:wrapNone/>
              <wp:docPr id="1" name="Shape 1"/>
              <wp:cNvGraphicFramePr/>
              <a:graphic xmlns:a="http://schemas.openxmlformats.org/drawingml/2006/main">
                <a:graphicData uri="http://schemas.microsoft.com/office/word/2010/wordprocessingShape">
                  <wps:wsp>
                    <wps:cNvSpPr txBox="1"/>
                    <wps:spPr>
                      <a:xfrm>
                        <a:off x="0" y="0"/>
                        <a:ext cx="76200" cy="137160"/>
                      </a:xfrm>
                      <a:prstGeom prst="rect">
                        <a:avLst/>
                      </a:prstGeom>
                      <a:noFill/>
                    </wps:spPr>
                    <wps:txbx>
                      <w:txbxContent>
                        <w:p w:rsidR="00F913B2" w:rsidRDefault="00450400">
                          <w:pPr>
                            <w:pStyle w:val="Zhlavnebozpat20"/>
                            <w:shd w:val="clear" w:color="auto" w:fill="auto"/>
                            <w:rPr>
                              <w:sz w:val="17"/>
                              <w:szCs w:val="17"/>
                            </w:rPr>
                          </w:pPr>
                          <w:r>
                            <w:fldChar w:fldCharType="begin"/>
                          </w:r>
                          <w:r>
                            <w:instrText xml:space="preserve"> PAGE \* MERGEFORMAT </w:instrText>
                          </w:r>
                          <w:r>
                            <w:fldChar w:fldCharType="separate"/>
                          </w:r>
                          <w:r w:rsidR="00690DEC" w:rsidRPr="00690DEC">
                            <w:rPr>
                              <w:rFonts w:ascii="Arial" w:eastAsia="Arial" w:hAnsi="Arial" w:cs="Arial"/>
                              <w:noProof/>
                              <w:sz w:val="17"/>
                              <w:szCs w:val="17"/>
                            </w:rPr>
                            <w:t>8</w:t>
                          </w:r>
                          <w:r>
                            <w:rPr>
                              <w:rFonts w:ascii="Arial" w:eastAsia="Arial" w:hAnsi="Arial" w:cs="Arial"/>
                              <w:sz w:val="17"/>
                              <w:szCs w:val="17"/>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9" type="#_x0000_t202" style="position:absolute;margin-left:294.5pt;margin-top:789.2pt;width:6pt;height:10.8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" filled="f" stroked="f">
              <v:textbox style="mso-fit-shape-to-text:t" inset="0,0,0,0">
                <w:txbxContent>
                  <w:p w:rsidR="00F913B2" w:rsidRDefault="00450400">
                    <w:pPr>
                      <w:pStyle w:val="Zhlavnebozpat20"/>
                      <w:shd w:val="clear" w:color="auto" w:fill="auto"/>
                      <w:rPr>
                        <w:sz w:val="17"/>
                        <w:szCs w:val="17"/>
                      </w:rPr>
                    </w:pPr>
                    <w:r>
                      <w:fldChar w:fldCharType="begin"/>
                    </w:r>
                    <w:r>
                      <w:instrText xml:space="preserve"> PAGE \* MERGEFORMAT </w:instrText>
                    </w:r>
                    <w:r>
                      <w:fldChar w:fldCharType="separate"/>
                    </w:r>
                    <w:r w:rsidR="00690DEC" w:rsidRPr="00690DEC">
                      <w:rPr>
                        <w:rFonts w:ascii="Arial" w:eastAsia="Arial" w:hAnsi="Arial" w:cs="Arial"/>
                        <w:noProof/>
                        <w:sz w:val="17"/>
                        <w:szCs w:val="17"/>
                      </w:rPr>
                      <w:t>8</w:t>
                    </w:r>
                    <w:r>
                      <w:rPr>
                        <w:rFonts w:ascii="Arial" w:eastAsia="Arial" w:hAnsi="Arial" w:cs="Arial"/>
                        <w:sz w:val="17"/>
                        <w:szCs w:val="1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400" w:rsidRDefault="00450400"/>
  </w:footnote>
  <w:footnote w:type="continuationSeparator" w:id="0">
    <w:p w:rsidR="00450400" w:rsidRDefault="0045040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70B6"/>
    <w:multiLevelType w:val="multilevel"/>
    <w:tmpl w:val="8A5A16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25012"/>
    <w:multiLevelType w:val="multilevel"/>
    <w:tmpl w:val="1C78B2B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360506"/>
    <w:multiLevelType w:val="multilevel"/>
    <w:tmpl w:val="BCBE3E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2C3AD8"/>
    <w:multiLevelType w:val="multilevel"/>
    <w:tmpl w:val="50CAA5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09675B"/>
    <w:multiLevelType w:val="multilevel"/>
    <w:tmpl w:val="CE8A2A0C"/>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D01F64"/>
    <w:multiLevelType w:val="multilevel"/>
    <w:tmpl w:val="ECFAE5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725BDB"/>
    <w:multiLevelType w:val="multilevel"/>
    <w:tmpl w:val="5E58E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CE2867"/>
    <w:multiLevelType w:val="multilevel"/>
    <w:tmpl w:val="73D41A9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671C28"/>
    <w:multiLevelType w:val="multilevel"/>
    <w:tmpl w:val="E5E066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4"/>
  </w:num>
  <w:num w:numId="4">
    <w:abstractNumId w:val="5"/>
  </w:num>
  <w:num w:numId="5">
    <w:abstractNumId w:val="7"/>
  </w:num>
  <w:num w:numId="6">
    <w:abstractNumId w:val="1"/>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3B2"/>
    <w:rsid w:val="00450400"/>
    <w:rsid w:val="005E604C"/>
    <w:rsid w:val="00690DEC"/>
    <w:rsid w:val="00F913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C644"/>
  <w15:docId w15:val="{BBB4FDBA-E7C2-4A97-90BD-C193F8BE4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8"/>
      <w:szCs w:val="18"/>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36"/>
      <w:szCs w:val="36"/>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28"/>
      <w:szCs w:val="2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lang w:val="en-US" w:eastAsia="en-US" w:bidi="en-US"/>
    </w:rPr>
  </w:style>
  <w:style w:type="paragraph" w:customStyle="1" w:styleId="Zkladntext1">
    <w:name w:val="Základní text1"/>
    <w:basedOn w:val="Normln"/>
    <w:link w:val="Zkladntext"/>
    <w:pPr>
      <w:shd w:val="clear" w:color="auto" w:fill="FFFFFF"/>
      <w:spacing w:after="220"/>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220"/>
    </w:pPr>
    <w:rPr>
      <w:rFonts w:ascii="Times New Roman" w:eastAsia="Times New Roman" w:hAnsi="Times New Roman" w:cs="Times New Roman"/>
      <w:sz w:val="22"/>
      <w:szCs w:val="22"/>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b/>
      <w:bCs/>
    </w:rPr>
  </w:style>
  <w:style w:type="paragraph" w:customStyle="1" w:styleId="Zkladntext30">
    <w:name w:val="Základní text (3)"/>
    <w:basedOn w:val="Normln"/>
    <w:link w:val="Zkladntext3"/>
    <w:pPr>
      <w:shd w:val="clear" w:color="auto" w:fill="FFFFFF"/>
      <w:ind w:left="830"/>
    </w:pPr>
    <w:rPr>
      <w:rFonts w:ascii="Arial" w:eastAsia="Arial" w:hAnsi="Arial" w:cs="Arial"/>
      <w:sz w:val="18"/>
      <w:szCs w:val="18"/>
    </w:rPr>
  </w:style>
  <w:style w:type="paragraph" w:customStyle="1" w:styleId="Zkladntext40">
    <w:name w:val="Základní text (4)"/>
    <w:basedOn w:val="Normln"/>
    <w:link w:val="Zkladntext4"/>
    <w:pPr>
      <w:shd w:val="clear" w:color="auto" w:fill="FFFFFF"/>
    </w:pPr>
    <w:rPr>
      <w:rFonts w:ascii="Arial" w:eastAsia="Arial" w:hAnsi="Arial" w:cs="Arial"/>
    </w:rPr>
  </w:style>
  <w:style w:type="paragraph" w:customStyle="1" w:styleId="Nadpis10">
    <w:name w:val="Nadpis #1"/>
    <w:basedOn w:val="Normln"/>
    <w:link w:val="Nadpis1"/>
    <w:pPr>
      <w:shd w:val="clear" w:color="auto" w:fill="FFFFFF"/>
      <w:spacing w:after="30"/>
      <w:outlineLvl w:val="0"/>
    </w:pPr>
    <w:rPr>
      <w:rFonts w:ascii="Arial" w:eastAsia="Arial" w:hAnsi="Arial" w:cs="Arial"/>
      <w:sz w:val="36"/>
      <w:szCs w:val="36"/>
    </w:rPr>
  </w:style>
  <w:style w:type="paragraph" w:customStyle="1" w:styleId="Zkladntext50">
    <w:name w:val="Základní text (5)"/>
    <w:basedOn w:val="Normln"/>
    <w:link w:val="Zkladntext5"/>
    <w:pPr>
      <w:shd w:val="clear" w:color="auto" w:fill="FFFFFF"/>
    </w:pPr>
    <w:rPr>
      <w:rFonts w:ascii="Arial" w:eastAsia="Arial" w:hAnsi="Arial" w:cs="Arial"/>
      <w:sz w:val="28"/>
      <w:szCs w:val="28"/>
    </w:rPr>
  </w:style>
  <w:style w:type="paragraph" w:customStyle="1" w:styleId="Zkladntext20">
    <w:name w:val="Základní text (2)"/>
    <w:basedOn w:val="Normln"/>
    <w:link w:val="Zkladntext2"/>
    <w:pPr>
      <w:shd w:val="clear" w:color="auto" w:fill="FFFFFF"/>
      <w:spacing w:after="60" w:line="276" w:lineRule="auto"/>
      <w:ind w:left="130" w:firstLine="140"/>
    </w:pPr>
    <w:rPr>
      <w:rFonts w:ascii="Arial" w:eastAsia="Arial" w:hAnsi="Arial" w:cs="Arial"/>
      <w:sz w:val="15"/>
      <w:szCs w:val="15"/>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il@janbroz.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aktury@ngpragu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2286</Words>
  <Characters>13490</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Jan Brož Umělci pro EU_NG-1823</vt:lpstr>
    </vt:vector>
  </TitlesOfParts>
  <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 Brož Umělci pro EU_NG-1823</dc:title>
  <dc:subject/>
  <dc:creator/>
  <cp:keywords/>
  <cp:lastModifiedBy>Zdenka Šímová</cp:lastModifiedBy>
  <cp:revision>2</cp:revision>
  <dcterms:created xsi:type="dcterms:W3CDTF">2021-12-23T08:35:00Z</dcterms:created>
  <dcterms:modified xsi:type="dcterms:W3CDTF">2021-12-23T08:46:00Z</dcterms:modified>
</cp:coreProperties>
</file>