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  <w:tab/>
        <w:tab/>
        <w:tab/>
        <w:tab/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5867400</wp:posOffset>
            </wp:positionH>
            <wp:positionV relativeFrom="paragraph">
              <wp:posOffset>217170</wp:posOffset>
            </wp:positionV>
            <wp:extent cx="923925" cy="806323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5365" r="-1536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63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CENÍK SLUŽEB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aplikace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Dobrá spisovka S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platnost ceníku 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 1.5. 2020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 odvolání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4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4470"/>
        <w:gridCol w:w="2085"/>
        <w:gridCol w:w="2085"/>
        <w:tblGridChange w:id="0">
          <w:tblGrid>
            <w:gridCol w:w="4470"/>
            <w:gridCol w:w="2085"/>
            <w:gridCol w:w="208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Služba: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Cena bez DPH/ měsíc: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Cena s DPH 21 % / měsíc: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Pronájem hostované eSSL Dobrá spisovka (verze S) – maximální objem dat  - 5 GB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1.000,- Kč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1.210,- Kč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Pronájem hostované eSSL Dobrá spisovka (verze S)  - neomezený objem dat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2.000,- Kč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2.420,- Kč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Technická podpora (1 hod.)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9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ind w:left="4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,- Kč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9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1.198,- Kč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Metodická podpora (1 hod.)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9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ind w:left="4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,- Kč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9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1.198,- Kč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Uživatelské školení aplikace Dobrá spisovka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(za 1 osobu, cena dle počtu osob)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od 1290,- Kč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od 1.198,- Kč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Uživatelské školení on-line Dobré spisové služby (verze S) (1 hod.)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9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od 1290,- Kč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9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ind w:left="4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od 1561,- Kč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Školení Dobré spisovky S u Zákazníka (verze 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9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ind w:left="4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 15.000,- Kč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left w:w="59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ind w:left="4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  18.150,- Kč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Cestovní náklady za 1 hod. promeškaného času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ind w:left="4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900,- Kč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59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1.098,- Kč   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Ceny jsou orientační a mohou se měnit dle dohody a požadavku klienta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jc w:val="center"/>
      <w:rPr>
        <w:rFonts w:ascii="Times New Roman" w:cs="Times New Roman" w:eastAsia="Times New Roman" w:hAnsi="Times New Roman"/>
        <w:color w:val="59595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ind w:left="8640" w:firstLine="39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</w:t>
    </w:r>
  </w:p>
  <w:p w:rsidR="00000000" w:rsidDel="00000000" w:rsidP="00000000" w:rsidRDefault="00000000" w:rsidRPr="00000000" w14:paraId="0000002F">
    <w:pPr>
      <w:pageBreakBefore w:val="0"/>
      <w:ind w:left="1440" w:firstLine="72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ind w:left="9030" w:hanging="399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2516505</wp:posOffset>
          </wp:positionH>
          <wp:positionV relativeFrom="paragraph">
            <wp:posOffset>66675</wp:posOffset>
          </wp:positionV>
          <wp:extent cx="697230" cy="97663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7230" cy="976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595959"/>
        <w:sz w:val="18"/>
        <w:szCs w:val="18"/>
        <w:rtl w:val="0"/>
      </w:rPr>
      <w:t xml:space="preserve">Good Sailors, s r.o., Provaznická 737/12, 405 01 Děčín 1, IČ: 254 57 781, DIČ: CZ 254 57 781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="24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="24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160" w:line="24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160" w:line="24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a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5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