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F7D3" w14:textId="77777777" w:rsidR="00F1740D" w:rsidRDefault="007A35C9">
      <w:pPr>
        <w:pBdr>
          <w:top w:val="nil"/>
          <w:left w:val="nil"/>
          <w:bottom w:val="nil"/>
          <w:right w:val="nil"/>
          <w:between w:val="nil"/>
        </w:pBdr>
        <w:spacing w:line="240" w:lineRule="auto"/>
        <w:ind w:left="1" w:hanging="3"/>
        <w:rPr>
          <w:rFonts w:eastAsia="Garamond" w:cs="Garamond"/>
          <w:b/>
          <w:smallCaps/>
          <w:sz w:val="28"/>
          <w:szCs w:val="28"/>
        </w:rPr>
      </w:pPr>
      <w:r>
        <w:rPr>
          <w:rFonts w:eastAsia="Garamond" w:cs="Garamond"/>
          <w:b/>
          <w:smallCaps/>
          <w:sz w:val="28"/>
          <w:szCs w:val="28"/>
        </w:rPr>
        <w:t>LICENČNÍ SMLOUVA K SOFTWARE</w:t>
      </w:r>
    </w:p>
    <w:p w14:paraId="465C46F9"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5D1B98D2"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Níže uvedeného dne, měsíce a roku uzavřely</w:t>
      </w:r>
    </w:p>
    <w:p w14:paraId="06C28C61"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709021C7"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obchodní společnost</w:t>
      </w:r>
    </w:p>
    <w:p w14:paraId="646CC681"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Good Sailors, s.r.o.</w:t>
      </w:r>
    </w:p>
    <w:p w14:paraId="3C081C67"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se sídlem Provaznická 737/12, Děčín I-Děčín, 405 02 Děčín</w:t>
      </w:r>
    </w:p>
    <w:p w14:paraId="1E367795"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254 57 781</w:t>
      </w:r>
    </w:p>
    <w:p w14:paraId="2A9652A4"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zapsaná v obchodním rejstříku vedeném Krajským soudem v Ústí nad Labem oddíl C, vložka 19121</w:t>
      </w:r>
    </w:p>
    <w:p w14:paraId="63ED2A4E"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bankovní spojení </w:t>
      </w:r>
      <w:bookmarkStart w:id="0" w:name="bookmark=id.gjdgxs" w:colFirst="0" w:colLast="0"/>
      <w:bookmarkEnd w:id="0"/>
      <w:r>
        <w:rPr>
          <w:rFonts w:eastAsia="Garamond" w:cs="Garamond"/>
          <w:szCs w:val="24"/>
        </w:rPr>
        <w:t>162285846/0600</w:t>
      </w:r>
    </w:p>
    <w:p w14:paraId="1C7CCC2D" w14:textId="4B920A3C"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kterou zastupuje </w:t>
      </w:r>
      <w:r w:rsidR="00134F68">
        <w:rPr>
          <w:rFonts w:eastAsia="Garamond" w:cs="Garamond"/>
          <w:szCs w:val="24"/>
        </w:rPr>
        <w:t>XXX</w:t>
      </w:r>
      <w:r>
        <w:rPr>
          <w:rFonts w:eastAsia="Garamond" w:cs="Garamond"/>
          <w:szCs w:val="24"/>
        </w:rPr>
        <w:t>, jednatel</w:t>
      </w:r>
    </w:p>
    <w:p w14:paraId="7AB1AC04"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0D211536"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poskytovatel</w:t>
      </w:r>
      <w:r>
        <w:rPr>
          <w:rFonts w:eastAsia="Garamond" w:cs="Garamond"/>
          <w:szCs w:val="24"/>
        </w:rPr>
        <w:t>“ na straně jedné)</w:t>
      </w:r>
    </w:p>
    <w:p w14:paraId="4937608E"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6C7FFA4E"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a</w:t>
      </w:r>
    </w:p>
    <w:p w14:paraId="04B2708F"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4C94D8EB" w14:textId="6E92C7E8" w:rsidR="00F1740D" w:rsidRDefault="002E6C33">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příspěvková organizace Ministerstva pro místní rozvoj České republiky</w:t>
      </w:r>
    </w:p>
    <w:p w14:paraId="05528757" w14:textId="0FF8583E" w:rsidR="00F1740D" w:rsidRDefault="002E6C33">
      <w:pPr>
        <w:pBdr>
          <w:top w:val="nil"/>
          <w:left w:val="nil"/>
          <w:bottom w:val="nil"/>
          <w:right w:val="nil"/>
          <w:between w:val="nil"/>
        </w:pBdr>
        <w:spacing w:line="240" w:lineRule="auto"/>
        <w:ind w:left="0" w:hanging="2"/>
        <w:rPr>
          <w:rFonts w:eastAsia="Garamond" w:cs="Garamond"/>
          <w:szCs w:val="24"/>
        </w:rPr>
      </w:pPr>
      <w:r>
        <w:rPr>
          <w:rFonts w:eastAsia="Garamond" w:cs="Garamond"/>
          <w:szCs w:val="24"/>
        </w:rPr>
        <w:t>Česká centrála cestovního ruchu – CzechTourism</w:t>
      </w:r>
    </w:p>
    <w:p w14:paraId="679DA3C2" w14:textId="279A2DE5" w:rsidR="002E6C33" w:rsidRDefault="00A23658">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se sídlem </w:t>
      </w:r>
      <w:r w:rsidRPr="00A23658">
        <w:rPr>
          <w:rFonts w:eastAsia="Garamond" w:cs="Garamond"/>
          <w:szCs w:val="24"/>
        </w:rPr>
        <w:t>Štěpánská 567/15, 120 00 Praha - Nové Město</w:t>
      </w:r>
    </w:p>
    <w:p w14:paraId="4A1ED186" w14:textId="309FC94D"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IČ: </w:t>
      </w:r>
      <w:r w:rsidR="00A23658">
        <w:rPr>
          <w:rFonts w:eastAsia="Garamond" w:cs="Garamond"/>
          <w:szCs w:val="24"/>
        </w:rPr>
        <w:t>49277600</w:t>
      </w:r>
    </w:p>
    <w:p w14:paraId="390A4496" w14:textId="198C95C7" w:rsidR="00F1740D" w:rsidRDefault="00CF3F7E">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Zastoupená </w:t>
      </w:r>
      <w:r w:rsidR="00134F68">
        <w:rPr>
          <w:rFonts w:eastAsia="Garamond" w:cs="Garamond"/>
          <w:szCs w:val="24"/>
        </w:rPr>
        <w:t>XXX</w:t>
      </w:r>
      <w:r>
        <w:rPr>
          <w:rFonts w:eastAsia="Garamond" w:cs="Garamond"/>
          <w:szCs w:val="24"/>
        </w:rPr>
        <w:t>, ředitelkou odboru Finance a facility management</w:t>
      </w:r>
      <w:r w:rsidR="007A35C9">
        <w:rPr>
          <w:rFonts w:eastAsia="Garamond" w:cs="Garamond"/>
          <w:szCs w:val="24"/>
        </w:rPr>
        <w:t xml:space="preserve"> </w:t>
      </w:r>
    </w:p>
    <w:p w14:paraId="59F6058F"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4E401B56"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nabyvatel</w:t>
      </w:r>
      <w:r>
        <w:rPr>
          <w:rFonts w:eastAsia="Garamond" w:cs="Garamond"/>
          <w:szCs w:val="24"/>
        </w:rPr>
        <w:t>“ na straně druhé)</w:t>
      </w:r>
    </w:p>
    <w:p w14:paraId="0C658AA9"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2E8535C2"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tuto</w:t>
      </w:r>
    </w:p>
    <w:p w14:paraId="476C2E70"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1C3E6C29" w14:textId="77777777" w:rsidR="00F1740D" w:rsidRDefault="007A35C9">
      <w:pPr>
        <w:pBdr>
          <w:top w:val="nil"/>
          <w:left w:val="nil"/>
          <w:bottom w:val="single" w:sz="12" w:space="1" w:color="000000"/>
          <w:right w:val="nil"/>
          <w:between w:val="nil"/>
        </w:pBdr>
        <w:spacing w:line="240" w:lineRule="auto"/>
        <w:ind w:left="0" w:hanging="2"/>
        <w:rPr>
          <w:rFonts w:eastAsia="Garamond" w:cs="Garamond"/>
          <w:b/>
          <w:smallCaps/>
          <w:szCs w:val="24"/>
        </w:rPr>
      </w:pPr>
      <w:r>
        <w:rPr>
          <w:rFonts w:eastAsia="Garamond" w:cs="Garamond"/>
          <w:b/>
          <w:smallCaps/>
          <w:szCs w:val="24"/>
        </w:rPr>
        <w:t>LICENČNÍ SMLOUVU K SOFTWARE</w:t>
      </w:r>
    </w:p>
    <w:p w14:paraId="21C822D5" w14:textId="77777777" w:rsidR="00F1740D" w:rsidRDefault="007A35C9">
      <w:pPr>
        <w:pBdr>
          <w:top w:val="nil"/>
          <w:left w:val="nil"/>
          <w:bottom w:val="single" w:sz="12" w:space="1" w:color="000000"/>
          <w:right w:val="nil"/>
          <w:between w:val="nil"/>
        </w:pBdr>
        <w:spacing w:line="240" w:lineRule="auto"/>
        <w:ind w:left="0" w:hanging="2"/>
        <w:rPr>
          <w:rFonts w:eastAsia="Garamond" w:cs="Garamond"/>
          <w:szCs w:val="24"/>
        </w:rPr>
      </w:pPr>
      <w:r>
        <w:rPr>
          <w:rFonts w:eastAsia="Garamond" w:cs="Garamond"/>
          <w:szCs w:val="24"/>
        </w:rPr>
        <w:t>dle ustanovení § 2358 zákona č. 89/2012 Sb., občanský zákoník, ve znění pozdějších předpisů (dále jen „</w:t>
      </w:r>
      <w:r>
        <w:rPr>
          <w:rFonts w:eastAsia="Garamond" w:cs="Garamond"/>
          <w:b/>
          <w:szCs w:val="24"/>
        </w:rPr>
        <w:t>občanský zákoník</w:t>
      </w:r>
      <w:r>
        <w:rPr>
          <w:rFonts w:eastAsia="Garamond" w:cs="Garamond"/>
          <w:szCs w:val="24"/>
        </w:rPr>
        <w:t>“)</w:t>
      </w:r>
    </w:p>
    <w:p w14:paraId="15ED193A"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ÚVODNÍ USTANOVENÍ</w:t>
      </w:r>
    </w:p>
    <w:p w14:paraId="43ED835D" w14:textId="7A5A8259"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je oprávněn poskytovat licence k počítačovému programu nazvanému Dobrá </w:t>
      </w:r>
      <w:r w:rsidR="003D3941">
        <w:rPr>
          <w:rFonts w:eastAsia="Garamond" w:cs="Garamond"/>
          <w:szCs w:val="24"/>
        </w:rPr>
        <w:t xml:space="preserve">spisovka S </w:t>
      </w:r>
      <w:r>
        <w:rPr>
          <w:rFonts w:eastAsia="Garamond" w:cs="Garamond"/>
          <w:szCs w:val="24"/>
        </w:rPr>
        <w:t>a určenému k správě dokumentů. Počítačový program podle předchozí věty je blíže specifikován v příloze č. 1 této smlouvy (dále jen jako „</w:t>
      </w:r>
      <w:r>
        <w:rPr>
          <w:rFonts w:eastAsia="Garamond" w:cs="Garamond"/>
          <w:b/>
          <w:szCs w:val="24"/>
        </w:rPr>
        <w:t>software</w:t>
      </w:r>
      <w:r>
        <w:rPr>
          <w:rFonts w:eastAsia="Garamond" w:cs="Garamond"/>
          <w:szCs w:val="24"/>
        </w:rPr>
        <w:t>“).</w:t>
      </w:r>
    </w:p>
    <w:p w14:paraId="09D55098"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upravuje práva a povinnosti smluvních stran ohledně poskytnutí nevýhradní licence k software nabyvateli a související právní vztahy. V souvislosti s touto smlouvou uzavírají smluvní strany také smlouvu o využívání aplikace, na základě které bude software nabyvateli zpřístupňován formou SaaS (Software as a Service) (dále jen „</w:t>
      </w:r>
      <w:r>
        <w:rPr>
          <w:rFonts w:eastAsia="Garamond" w:cs="Garamond"/>
          <w:b/>
          <w:szCs w:val="24"/>
        </w:rPr>
        <w:t>servisní smlouva</w:t>
      </w:r>
      <w:r>
        <w:rPr>
          <w:rFonts w:eastAsia="Garamond" w:cs="Garamond"/>
          <w:szCs w:val="24"/>
        </w:rPr>
        <w:t>“).</w:t>
      </w:r>
    </w:p>
    <w:p w14:paraId="57818779"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bookmarkStart w:id="1" w:name="_heading=h.30j0zll" w:colFirst="0" w:colLast="0"/>
      <w:bookmarkEnd w:id="1"/>
      <w:r>
        <w:rPr>
          <w:rFonts w:eastAsia="Garamond" w:cs="Garamond"/>
          <w:b/>
          <w:smallCaps/>
          <w:szCs w:val="24"/>
        </w:rPr>
        <w:lastRenderedPageBreak/>
        <w:t>PŘEDMĚT SMLOUVY</w:t>
      </w:r>
    </w:p>
    <w:p w14:paraId="1F3705E6"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touto smlouvou poskytuje nabyvateli oprávnění k výkonu práva software užít (licence), a to způsoby a v rozsahu stanoveném v čl. 3 této smlouvy.</w:t>
      </w:r>
    </w:p>
    <w:p w14:paraId="1CEA1356"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se touto smlouvou zavazuje za poskytnutí licence dle čl. 2.1 této smlouvy zaplatit poskytovateli licenční odměnu stanovenou v souladu s čl. 5 této smlouvy.</w:t>
      </w:r>
    </w:p>
    <w:p w14:paraId="5AF4885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2" w:name="_heading=h.1fob9te" w:colFirst="0" w:colLast="0"/>
      <w:bookmarkEnd w:id="2"/>
      <w:r>
        <w:rPr>
          <w:rFonts w:eastAsia="Garamond" w:cs="Garamond"/>
          <w:szCs w:val="24"/>
        </w:rPr>
        <w:t>Software je poskytovatelem nabyvateli poskytován výhradně pro užití na serveru poskytovatele.</w:t>
      </w:r>
    </w:p>
    <w:p w14:paraId="721FFB26"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LICENCE K SOFTWARE</w:t>
      </w:r>
    </w:p>
    <w:p w14:paraId="4FF2D6D1"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poskytuje nabyvateli licenci k software jako nevýhradní.</w:t>
      </w:r>
    </w:p>
    <w:p w14:paraId="3227ED10"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zhotovením jedné (1) rozmnoženiny software, jejíž funkcionalita bude koncovým uživatelům zpřístupňována prostřednictvím dálkového přístupu. Oprávnění podle předchozí věty je nabyvatel oprávněn realizovat výhradně prostřednictvím poskytovatele, tedy tím způsobem, že rozmnoženina software bude zhotovena poskytovatelem.</w:t>
      </w:r>
    </w:p>
    <w:p w14:paraId="40BE502F"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nabývá licenci k software okamžikem uhrazení celé licenční odměny poskytovateli. Licence k software je poskytnuta na dobu trvání servisní smlouvy.</w:t>
      </w:r>
    </w:p>
    <w:p w14:paraId="6016FEF4"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výhradně pro svou vlastní potřebu. Užitím pro vlastní potřebu podle této smlouvy se rozumí využití software členy statutárního orgánu nabyvatele a zaměstnanci nabyvatele jako koncovými uživateli software. Nabyvatel je oprávněn software užít pouze k účelu vyplývajícímu z licenční smlouvy a v souladu s určením software.</w:t>
      </w:r>
    </w:p>
    <w:p w14:paraId="6D3FB559"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povinen licenci k software využít.</w:t>
      </w:r>
    </w:p>
    <w:p w14:paraId="401D07F3"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Rozsah užití software může být omezen technickými prostředky ochrany práv poskytovatele.</w:t>
      </w:r>
    </w:p>
    <w:p w14:paraId="34C6CF6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nemůže oprávnění tvořící součást licence k software,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4A10030D"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software měnit či upravovat, není-li obecně závaznými právními předpisy stanoveno jinak. V případě provedení oprav, úprav, aktualizací či jiných změn software ze strany poskytovatele a jejich předání nabyvateli je licence poskytnuta i k takto změněnému software.</w:t>
      </w:r>
    </w:p>
    <w:p w14:paraId="6351F8FD"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UŽITÍ SOFTWARE NABYVATELEM</w:t>
      </w:r>
    </w:p>
    <w:p w14:paraId="5AC9F7FF"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bere na vědomí, že software je chráněn autorským právem. Nabyvatel se zavazuje, že nebude vykonávat žádnou činnost, která by mohla jemu nebo třetím osobám umožnit neoprávněné užití software.</w:t>
      </w:r>
    </w:p>
    <w:p w14:paraId="113BD5A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Není-li obecně závaznými právními předpisy stanoveno jinak, není nabyvatel oprávněn provádět dekompilaci software.</w:t>
      </w:r>
    </w:p>
    <w:p w14:paraId="3F80C767"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obcházet, odstraňovat či omezovat mechanismy, jež slouží k ochraně práv poskytovatele a případné informace ohledně autorských práv k software.</w:t>
      </w:r>
    </w:p>
    <w:p w14:paraId="4A6EA2C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3" w:name="_heading=h.3znysh7" w:colFirst="0" w:colLast="0"/>
      <w:bookmarkEnd w:id="3"/>
      <w:r>
        <w:rPr>
          <w:rFonts w:eastAsia="Garamond" w:cs="Garamond"/>
          <w:szCs w:val="24"/>
        </w:rPr>
        <w:t>Nabyvatel bere na vědomí, že k řádnému užití software může být nezbytná součinnost s dalšími počítačovými programy (kupříkladu s webovým prohlížečem). Nabyvatel bere na vědomí, že užití těchto dalších počítačových programů se řídí zvláštními smluvními ujednáními s nositeli práv k těmto počítačovým programům.</w:t>
      </w:r>
    </w:p>
    <w:p w14:paraId="11682090"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LICENČNÍ ODMĚNA</w:t>
      </w:r>
    </w:p>
    <w:p w14:paraId="62B5ED7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poskytuje licenci bezúplatně. .</w:t>
      </w:r>
    </w:p>
    <w:p w14:paraId="78647839"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DALŠÍ PRÁVA A POVINNOSTI SMLUVNÍCH STRAN</w:t>
      </w:r>
    </w:p>
    <w:p w14:paraId="41651C2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Software bude poskytovatelem zprovozněn v souladu se servisní smlouvou.</w:t>
      </w:r>
    </w:p>
    <w:p w14:paraId="5EF66207"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Práva a povinnosti smluvních stran ohledně práv nabyvatele z vadného plnění a ohledně odpovědnosti poskytovatele za vady software, včetně práva a povinností týkajících se náhrady újmy způsobené poskytovatelem, upravuje v plném rozsahu servisní smlouva.</w:t>
      </w:r>
    </w:p>
    <w:p w14:paraId="2D1BA087"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TRVÁNÍ SMLOUVY</w:t>
      </w:r>
    </w:p>
    <w:p w14:paraId="17EA29CC"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nabývá účinnosti okamžikem jejího uzavření.</w:t>
      </w:r>
    </w:p>
    <w:p w14:paraId="0D5226EB"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zaniká v případě, že dojde k zániku servisní smlouvy.</w:t>
      </w:r>
    </w:p>
    <w:p w14:paraId="23ABB481" w14:textId="77777777" w:rsidR="00F1740D" w:rsidRDefault="007A35C9">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ZÁVĚREČNÁ USTANOVENÍ</w:t>
      </w:r>
    </w:p>
    <w:p w14:paraId="0D387602"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jakož i práva a povinnosti vzniklé na základě této smlouvy nebo v souvislosti s ní, se řídí českým právem, zejména občanským zákoníkem. Pro účely vztahů mezi poskytovatelem a nabyvatelem se vylučuje:</w:t>
      </w:r>
    </w:p>
    <w:p w14:paraId="4A13E698" w14:textId="77777777" w:rsidR="00F1740D" w:rsidRDefault="007A35C9">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 použití zachovávaných obchodních zvyklostí ve smyslu ustanovení § 558 odst. 2 občanského zákoníku;</w:t>
      </w:r>
    </w:p>
    <w:p w14:paraId="78823413" w14:textId="77777777" w:rsidR="00F1740D" w:rsidRDefault="007A35C9">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použití ustanovení § 557, § 1748 a § 1763 občanského zákoníku.</w:t>
      </w:r>
    </w:p>
    <w:p w14:paraId="3614BB75"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54684966"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Nedílnou součástí této smlouvy jsou její přílohy:</w:t>
      </w:r>
    </w:p>
    <w:p w14:paraId="3FD4BC59" w14:textId="77777777" w:rsidR="00F1740D" w:rsidRDefault="007A35C9">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Příloha č. 1 - Specifikace software.</w:t>
      </w:r>
    </w:p>
    <w:p w14:paraId="5F4A8A8E"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Tuto smlouvu je možné měnit pouze písemnou dohodou smluvních stran s tím, že změna této smlouvy méně přísnou formou se vylučuje.</w:t>
      </w:r>
    </w:p>
    <w:p w14:paraId="49B25CD3"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je vyhotovena ve dvou (2) exemplářích, z nichž každá strana obdrží po jednom (1) vyhotovení.</w:t>
      </w:r>
    </w:p>
    <w:p w14:paraId="5A9FF26D" w14:textId="77777777" w:rsidR="00F1740D" w:rsidRDefault="007A35C9">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Účastníci této smlouvy si její obsah přečetli, prohlašují, že s ním souhlasí a na důkaz toho připojují své podpisy.</w:t>
      </w:r>
    </w:p>
    <w:p w14:paraId="45242F64"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Podpisy:</w:t>
      </w:r>
    </w:p>
    <w:p w14:paraId="183AE978"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271B67C7"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V _________ dne_________</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V _________ dne _________</w:t>
      </w:r>
    </w:p>
    <w:p w14:paraId="61690632"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151FA241" w14:textId="77777777" w:rsidR="00F1740D" w:rsidRDefault="00F1740D">
      <w:pPr>
        <w:pBdr>
          <w:top w:val="nil"/>
          <w:left w:val="nil"/>
          <w:bottom w:val="nil"/>
          <w:right w:val="nil"/>
          <w:between w:val="nil"/>
        </w:pBdr>
        <w:spacing w:line="240" w:lineRule="auto"/>
        <w:ind w:left="0" w:hanging="2"/>
        <w:rPr>
          <w:rFonts w:eastAsia="Garamond" w:cs="Garamond"/>
          <w:szCs w:val="24"/>
        </w:rPr>
      </w:pPr>
    </w:p>
    <w:p w14:paraId="79A05547"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_____________________</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_____________________</w:t>
      </w:r>
    </w:p>
    <w:p w14:paraId="16F47171" w14:textId="77777777" w:rsidR="00F1740D" w:rsidRDefault="007A35C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poskytovatel</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nabyvatel</w:t>
      </w:r>
    </w:p>
    <w:p w14:paraId="16B43CE1" w14:textId="4AAEE2F6" w:rsidR="002A642B" w:rsidRDefault="00134F68" w:rsidP="002A642B">
      <w:pPr>
        <w:pBdr>
          <w:top w:val="nil"/>
          <w:left w:val="nil"/>
          <w:bottom w:val="nil"/>
          <w:right w:val="nil"/>
          <w:between w:val="nil"/>
        </w:pBdr>
        <w:spacing w:line="240" w:lineRule="auto"/>
        <w:ind w:left="0" w:hanging="2"/>
        <w:rPr>
          <w:rFonts w:eastAsia="Garamond" w:cs="Garamond"/>
          <w:szCs w:val="24"/>
        </w:rPr>
      </w:pPr>
      <w:r>
        <w:rPr>
          <w:rFonts w:eastAsia="Garamond" w:cs="Garamond"/>
          <w:szCs w:val="24"/>
        </w:rPr>
        <w:t>XXX</w:t>
      </w:r>
      <w:r w:rsidR="007A35C9">
        <w:rPr>
          <w:rFonts w:eastAsia="Garamond" w:cs="Garamond"/>
          <w:szCs w:val="24"/>
        </w:rPr>
        <w:tab/>
      </w:r>
      <w:r w:rsidR="007A35C9">
        <w:rPr>
          <w:rFonts w:eastAsia="Garamond" w:cs="Garamond"/>
          <w:szCs w:val="24"/>
        </w:rPr>
        <w:tab/>
      </w:r>
      <w:r w:rsidR="007A35C9">
        <w:rPr>
          <w:rFonts w:eastAsia="Garamond" w:cs="Garamond"/>
          <w:szCs w:val="24"/>
        </w:rPr>
        <w:tab/>
      </w:r>
      <w:r w:rsidR="007A35C9">
        <w:rPr>
          <w:rFonts w:eastAsia="Garamond" w:cs="Garamond"/>
          <w:szCs w:val="24"/>
        </w:rPr>
        <w:tab/>
      </w:r>
      <w:r w:rsidR="007A35C9">
        <w:rPr>
          <w:rFonts w:eastAsia="Garamond" w:cs="Garamond"/>
          <w:szCs w:val="24"/>
        </w:rPr>
        <w:tab/>
      </w:r>
      <w:r w:rsidR="007A35C9">
        <w:rPr>
          <w:rFonts w:eastAsia="Garamond" w:cs="Garamond"/>
          <w:szCs w:val="24"/>
        </w:rPr>
        <w:tab/>
      </w:r>
      <w:r>
        <w:rPr>
          <w:rFonts w:eastAsia="Garamond" w:cs="Garamond"/>
          <w:szCs w:val="24"/>
        </w:rPr>
        <w:t xml:space="preserve">                        </w:t>
      </w:r>
      <w:r w:rsidR="002A642B">
        <w:rPr>
          <w:rFonts w:eastAsia="Garamond" w:cs="Garamond"/>
          <w:szCs w:val="24"/>
        </w:rPr>
        <w:t xml:space="preserve">Česká centrála cestovního ruchu – </w:t>
      </w:r>
    </w:p>
    <w:p w14:paraId="6D90781E" w14:textId="6BEED643" w:rsidR="002A642B" w:rsidRDefault="002A642B" w:rsidP="002A642B">
      <w:pPr>
        <w:pBdr>
          <w:top w:val="nil"/>
          <w:left w:val="nil"/>
          <w:bottom w:val="nil"/>
          <w:right w:val="nil"/>
          <w:between w:val="nil"/>
        </w:pBdr>
        <w:spacing w:line="240" w:lineRule="auto"/>
        <w:ind w:leftChars="0" w:left="0" w:firstLineChars="0" w:firstLine="0"/>
        <w:rPr>
          <w:rFonts w:eastAsia="Garamond" w:cs="Garamond"/>
          <w:szCs w:val="24"/>
        </w:rPr>
      </w:pPr>
      <w:r>
        <w:rPr>
          <w:rFonts w:eastAsia="Garamond" w:cs="Garamond"/>
          <w:szCs w:val="24"/>
        </w:rPr>
        <w:t>Darina Maule</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CzechTourism</w:t>
      </w:r>
    </w:p>
    <w:p w14:paraId="30FE26B3" w14:textId="76324E07" w:rsidR="002A642B" w:rsidRDefault="00134F68" w:rsidP="002A642B">
      <w:pPr>
        <w:pBdr>
          <w:top w:val="nil"/>
          <w:left w:val="nil"/>
          <w:bottom w:val="nil"/>
          <w:right w:val="nil"/>
          <w:between w:val="nil"/>
        </w:pBdr>
        <w:spacing w:line="240" w:lineRule="auto"/>
        <w:ind w:leftChars="0" w:left="5040" w:firstLineChars="0" w:firstLine="720"/>
        <w:rPr>
          <w:rFonts w:eastAsia="Garamond" w:cs="Garamond"/>
          <w:szCs w:val="24"/>
        </w:rPr>
      </w:pPr>
      <w:r>
        <w:rPr>
          <w:rFonts w:eastAsia="Garamond" w:cs="Garamond"/>
          <w:szCs w:val="24"/>
        </w:rPr>
        <w:t>XXX</w:t>
      </w:r>
      <w:r w:rsidR="002A642B">
        <w:rPr>
          <w:rFonts w:eastAsia="Garamond" w:cs="Garamond"/>
          <w:szCs w:val="24"/>
        </w:rPr>
        <w:t xml:space="preserve"> ředitelkou odboru</w:t>
      </w:r>
    </w:p>
    <w:p w14:paraId="297E065E" w14:textId="449EAB2C" w:rsidR="00F1740D" w:rsidRDefault="002A642B" w:rsidP="002A642B">
      <w:pPr>
        <w:pBdr>
          <w:top w:val="nil"/>
          <w:left w:val="nil"/>
          <w:bottom w:val="nil"/>
          <w:right w:val="nil"/>
          <w:between w:val="nil"/>
        </w:pBdr>
        <w:spacing w:line="240" w:lineRule="auto"/>
        <w:ind w:leftChars="0" w:left="5040" w:firstLineChars="0" w:firstLine="720"/>
        <w:rPr>
          <w:rFonts w:eastAsia="Garamond" w:cs="Garamond"/>
          <w:szCs w:val="24"/>
        </w:rPr>
      </w:pPr>
      <w:r>
        <w:rPr>
          <w:rFonts w:eastAsia="Garamond" w:cs="Garamond"/>
          <w:szCs w:val="24"/>
        </w:rPr>
        <w:t>Finance a facility management</w:t>
      </w:r>
    </w:p>
    <w:p w14:paraId="161980F1" w14:textId="2543EF21" w:rsidR="002A642B" w:rsidRDefault="002A642B" w:rsidP="002A642B">
      <w:pPr>
        <w:pBdr>
          <w:top w:val="nil"/>
          <w:left w:val="nil"/>
          <w:bottom w:val="nil"/>
          <w:right w:val="nil"/>
          <w:between w:val="nil"/>
        </w:pBdr>
        <w:spacing w:line="240" w:lineRule="auto"/>
        <w:ind w:leftChars="0" w:left="5040" w:firstLineChars="0" w:firstLine="720"/>
        <w:rPr>
          <w:rFonts w:eastAsia="Garamond" w:cs="Garamond"/>
          <w:szCs w:val="24"/>
        </w:rPr>
      </w:pPr>
      <w:r>
        <w:rPr>
          <w:rFonts w:eastAsia="Garamond" w:cs="Garamond"/>
          <w:szCs w:val="24"/>
        </w:rPr>
        <w:t xml:space="preserve">V zastoupení </w:t>
      </w:r>
      <w:r w:rsidR="00134F68">
        <w:rPr>
          <w:rFonts w:eastAsia="Garamond" w:cs="Garamond"/>
          <w:szCs w:val="24"/>
        </w:rPr>
        <w:t>XXX</w:t>
      </w:r>
    </w:p>
    <w:sectPr w:rsidR="002A642B">
      <w:headerReference w:type="default" r:id="rId8"/>
      <w:footerReference w:type="default" r:id="rId9"/>
      <w:pgSz w:w="11907" w:h="16840"/>
      <w:pgMar w:top="1985" w:right="1134" w:bottom="2269"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497C" w14:textId="77777777" w:rsidR="005B3976" w:rsidRDefault="005B3976">
      <w:pPr>
        <w:spacing w:line="240" w:lineRule="auto"/>
        <w:ind w:left="0" w:hanging="2"/>
      </w:pPr>
      <w:r>
        <w:separator/>
      </w:r>
    </w:p>
  </w:endnote>
  <w:endnote w:type="continuationSeparator" w:id="0">
    <w:p w14:paraId="010EBBA9" w14:textId="77777777" w:rsidR="005B3976" w:rsidRDefault="005B39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06AD" w14:textId="77777777" w:rsidR="00F1740D" w:rsidRDefault="007A35C9">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b/>
        <w:szCs w:val="24"/>
      </w:rPr>
      <w:t xml:space="preserve">Nová spisovka </w:t>
    </w:r>
    <w:r>
      <w:rPr>
        <w:rFonts w:eastAsia="Garamond" w:cs="Garamond"/>
        <w:szCs w:val="24"/>
      </w:rPr>
      <w:t xml:space="preserve">registrační číslo </w:t>
    </w:r>
    <w:r>
      <w:rPr>
        <w:rFonts w:eastAsia="Garamond" w:cs="Garamond"/>
        <w:b/>
        <w:szCs w:val="24"/>
      </w:rPr>
      <w:t>CZ.03.2.60/0.0/0.0/17_129/0009134</w:t>
    </w:r>
    <w:r>
      <w:rPr>
        <w:noProof/>
      </w:rPr>
      <mc:AlternateContent>
        <mc:Choice Requires="wps">
          <w:drawing>
            <wp:anchor distT="0" distB="0" distL="114300" distR="114300" simplePos="0" relativeHeight="251659264" behindDoc="0" locked="0" layoutInCell="1" hidden="0" allowOverlap="1" wp14:anchorId="45A9A424" wp14:editId="180ACF79">
              <wp:simplePos x="0" y="0"/>
              <wp:positionH relativeFrom="column">
                <wp:posOffset>1</wp:posOffset>
              </wp:positionH>
              <wp:positionV relativeFrom="paragraph">
                <wp:posOffset>114300</wp:posOffset>
              </wp:positionV>
              <wp:extent cx="175260" cy="129540"/>
              <wp:effectExtent l="0" t="0" r="0" b="0"/>
              <wp:wrapNone/>
              <wp:docPr id="1" name="Obdélník 1"/>
              <wp:cNvGraphicFramePr/>
              <a:graphic xmlns:a="http://schemas.openxmlformats.org/drawingml/2006/main">
                <a:graphicData uri="http://schemas.microsoft.com/office/word/2010/wordprocessingShape">
                  <wps:wsp>
                    <wps:cNvSpPr/>
                    <wps:spPr>
                      <a:xfrm>
                        <a:off x="5263133" y="3719993"/>
                        <a:ext cx="165735" cy="120015"/>
                      </a:xfrm>
                      <a:prstGeom prst="rect">
                        <a:avLst/>
                      </a:prstGeom>
                      <a:noFill/>
                      <a:ln>
                        <a:noFill/>
                      </a:ln>
                    </wps:spPr>
                    <wps:txbx>
                      <w:txbxContent>
                        <w:p w14:paraId="072588F1" w14:textId="77777777" w:rsidR="00F1740D" w:rsidRDefault="00F1740D">
                          <w:pPr>
                            <w:spacing w:line="240" w:lineRule="auto"/>
                            <w:ind w:left="0" w:hanging="2"/>
                          </w:pPr>
                        </w:p>
                        <w:p w14:paraId="46033A73" w14:textId="77777777" w:rsidR="00F1740D" w:rsidRDefault="00F1740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5A9A424" id="Obdélník 1" o:spid="_x0000_s1026" style="position:absolute;left:0;text-align:left;margin-left:0;margin-top:9pt;width:13.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" filled="f" stroked="f">
              <v:textbox inset="2.53958mm,1.2694mm,2.53958mm,1.2694mm">
                <w:txbxContent>
                  <w:p w14:paraId="072588F1" w14:textId="77777777" w:rsidR="00F1740D" w:rsidRDefault="00F1740D">
                    <w:pPr>
                      <w:spacing w:line="240" w:lineRule="auto"/>
                      <w:ind w:left="0" w:hanging="2"/>
                    </w:pPr>
                  </w:p>
                  <w:p w14:paraId="46033A73" w14:textId="77777777" w:rsidR="00F1740D" w:rsidRDefault="00F1740D">
                    <w:pPr>
                      <w:spacing w:line="240" w:lineRule="auto"/>
                      <w:ind w:left="0" w:hanging="2"/>
                    </w:pPr>
                  </w:p>
                </w:txbxContent>
              </v:textbox>
            </v:rect>
          </w:pict>
        </mc:Fallback>
      </mc:AlternateContent>
    </w:r>
  </w:p>
  <w:p w14:paraId="3193D631" w14:textId="77777777" w:rsidR="00F1740D" w:rsidRDefault="00F1740D">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p>
  <w:p w14:paraId="0F8CEA40" w14:textId="77777777" w:rsidR="00F1740D" w:rsidRDefault="007A35C9">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szCs w:val="24"/>
      </w:rPr>
      <w:t xml:space="preserve">str. </w:t>
    </w:r>
    <w:r>
      <w:rPr>
        <w:rFonts w:eastAsia="Garamond" w:cs="Garamond"/>
        <w:szCs w:val="24"/>
      </w:rPr>
      <w:fldChar w:fldCharType="begin"/>
    </w:r>
    <w:r>
      <w:rPr>
        <w:rFonts w:eastAsia="Garamond" w:cs="Garamond"/>
        <w:szCs w:val="24"/>
      </w:rPr>
      <w:instrText>PAGE</w:instrText>
    </w:r>
    <w:r>
      <w:rPr>
        <w:rFonts w:eastAsia="Garamond" w:cs="Garamond"/>
        <w:szCs w:val="24"/>
      </w:rPr>
      <w:fldChar w:fldCharType="separate"/>
    </w:r>
    <w:r w:rsidR="002E6C33">
      <w:rPr>
        <w:rFonts w:eastAsia="Garamond" w:cs="Garamond"/>
        <w:noProof/>
        <w:szCs w:val="24"/>
      </w:rPr>
      <w:t>1</w:t>
    </w:r>
    <w:r>
      <w:rPr>
        <w:rFonts w:eastAsia="Garamond" w:cs="Garamond"/>
        <w:szCs w:val="24"/>
      </w:rPr>
      <w:fldChar w:fldCharType="end"/>
    </w:r>
    <w:r>
      <w:rPr>
        <w:rFonts w:eastAsia="Garamond" w:cs="Garamond"/>
        <w:szCs w:val="24"/>
      </w:rPr>
      <w:t>/4</w:t>
    </w:r>
    <w:r>
      <w:rPr>
        <w:noProof/>
      </w:rPr>
      <w:drawing>
        <wp:anchor distT="0" distB="0" distL="0" distR="0" simplePos="0" relativeHeight="251660288" behindDoc="0" locked="0" layoutInCell="1" hidden="0" allowOverlap="1" wp14:anchorId="71C618FD" wp14:editId="57B99F6A">
          <wp:simplePos x="0" y="0"/>
          <wp:positionH relativeFrom="column">
            <wp:posOffset>5313045</wp:posOffset>
          </wp:positionH>
          <wp:positionV relativeFrom="paragraph">
            <wp:posOffset>52705</wp:posOffset>
          </wp:positionV>
          <wp:extent cx="1514475" cy="733425"/>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14475" cy="733425"/>
                  </a:xfrm>
                  <a:prstGeom prst="rect">
                    <a:avLst/>
                  </a:prstGeom>
                  <a:ln/>
                </pic:spPr>
              </pic:pic>
            </a:graphicData>
          </a:graphic>
        </wp:anchor>
      </w:drawing>
    </w:r>
  </w:p>
  <w:p w14:paraId="2C034190" w14:textId="77777777" w:rsidR="00F1740D" w:rsidRDefault="00F1740D">
    <w:pPr>
      <w:pBdr>
        <w:top w:val="nil"/>
        <w:left w:val="nil"/>
        <w:bottom w:val="nil"/>
        <w:right w:val="nil"/>
        <w:between w:val="nil"/>
      </w:pBdr>
      <w:tabs>
        <w:tab w:val="center" w:pos="4320"/>
        <w:tab w:val="right" w:pos="8640"/>
      </w:tabs>
      <w:spacing w:line="240" w:lineRule="auto"/>
      <w:ind w:left="0" w:hanging="2"/>
      <w:rPr>
        <w:rFonts w:eastAsia="Garamond" w:cs="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433B" w14:textId="77777777" w:rsidR="005B3976" w:rsidRDefault="005B3976">
      <w:pPr>
        <w:spacing w:line="240" w:lineRule="auto"/>
        <w:ind w:left="0" w:hanging="2"/>
      </w:pPr>
      <w:r>
        <w:separator/>
      </w:r>
    </w:p>
  </w:footnote>
  <w:footnote w:type="continuationSeparator" w:id="0">
    <w:p w14:paraId="4BD9A5DC" w14:textId="77777777" w:rsidR="005B3976" w:rsidRDefault="005B39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4D81" w14:textId="77777777" w:rsidR="00F1740D" w:rsidRDefault="007A35C9">
    <w:pPr>
      <w:pBdr>
        <w:top w:val="nil"/>
        <w:left w:val="nil"/>
        <w:bottom w:val="nil"/>
        <w:right w:val="nil"/>
        <w:between w:val="nil"/>
      </w:pBdr>
      <w:tabs>
        <w:tab w:val="center" w:pos="4320"/>
        <w:tab w:val="right" w:pos="8640"/>
      </w:tabs>
      <w:spacing w:line="240" w:lineRule="auto"/>
      <w:ind w:left="0" w:hanging="2"/>
      <w:rPr>
        <w:rFonts w:eastAsia="Garamond" w:cs="Garamond"/>
        <w:szCs w:val="24"/>
      </w:rPr>
    </w:pPr>
    <w:r>
      <w:rPr>
        <w:noProof/>
      </w:rPr>
      <w:drawing>
        <wp:anchor distT="0" distB="0" distL="114300" distR="114300" simplePos="0" relativeHeight="251658240" behindDoc="0" locked="0" layoutInCell="1" hidden="0" allowOverlap="1" wp14:anchorId="50125D05" wp14:editId="6B876E91">
          <wp:simplePos x="0" y="0"/>
          <wp:positionH relativeFrom="column">
            <wp:posOffset>-723899</wp:posOffset>
          </wp:positionH>
          <wp:positionV relativeFrom="paragraph">
            <wp:posOffset>-447674</wp:posOffset>
          </wp:positionV>
          <wp:extent cx="1079500" cy="107950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1793A"/>
    <w:multiLevelType w:val="multilevel"/>
    <w:tmpl w:val="035063A8"/>
    <w:lvl w:ilvl="0">
      <w:start w:val="1"/>
      <w:numFmt w:val="decimal"/>
      <w:lvlText w:val="%1."/>
      <w:lvlJc w:val="left"/>
      <w:pPr>
        <w:ind w:left="397" w:hanging="397"/>
      </w:pPr>
      <w:rPr>
        <w:b/>
        <w:vertAlign w:val="baseline"/>
      </w:rPr>
    </w:lvl>
    <w:lvl w:ilvl="1">
      <w:start w:val="1"/>
      <w:numFmt w:val="decimal"/>
      <w:lvlText w:val="%1.%2."/>
      <w:lvlJc w:val="left"/>
      <w:pPr>
        <w:ind w:left="907" w:hanging="547"/>
      </w:pPr>
      <w:rPr>
        <w:b w:val="0"/>
        <w:vertAlign w:val="baseline"/>
      </w:rPr>
    </w:lvl>
    <w:lvl w:ilvl="2">
      <w:start w:val="1"/>
      <w:numFmt w:val="decimal"/>
      <w:lvlText w:val="%1.%2.%3."/>
      <w:lvlJc w:val="left"/>
      <w:pPr>
        <w:ind w:left="1474" w:hanging="622"/>
      </w:pPr>
      <w:rPr>
        <w:vertAlign w:val="baseline"/>
      </w:rPr>
    </w:lvl>
    <w:lvl w:ilvl="3">
      <w:start w:val="1"/>
      <w:numFmt w:val="decimal"/>
      <w:lvlText w:val="%1.%2.%3.%4."/>
      <w:lvlJc w:val="left"/>
      <w:pPr>
        <w:ind w:left="2268" w:hanging="794"/>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01A73A6"/>
    <w:multiLevelType w:val="multilevel"/>
    <w:tmpl w:val="079AEDC6"/>
    <w:lvl w:ilvl="0">
      <w:start w:val="1"/>
      <w:numFmt w:val="decimal"/>
      <w:pStyle w:val="Prvniuroven"/>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D"/>
    <w:rsid w:val="00134F68"/>
    <w:rsid w:val="002A642B"/>
    <w:rsid w:val="002E6C33"/>
    <w:rsid w:val="003A1078"/>
    <w:rsid w:val="003D3941"/>
    <w:rsid w:val="005B3976"/>
    <w:rsid w:val="007A35C9"/>
    <w:rsid w:val="00A23658"/>
    <w:rsid w:val="00CF3F7E"/>
    <w:rsid w:val="00F17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AA6C"/>
  <w15:docId w15:val="{69D0A812-D288-4013-B8AF-5AF97B3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300" w:lineRule="atLeast"/>
      <w:ind w:leftChars="-1" w:left="-1" w:hangingChars="1" w:hanging="1"/>
      <w:jc w:val="both"/>
      <w:textDirection w:val="btLr"/>
      <w:textAlignment w:val="top"/>
      <w:outlineLvl w:val="0"/>
    </w:pPr>
    <w:rPr>
      <w:rFonts w:ascii="Garamond" w:hAnsi="Garamond"/>
      <w:color w:val="000000"/>
      <w:position w:val="-1"/>
      <w:sz w:val="24"/>
      <w:lang w:eastAsia="ar-SA"/>
    </w:rPr>
  </w:style>
  <w:style w:type="paragraph" w:styleId="Nadpis1">
    <w:name w:val="heading 1"/>
    <w:basedOn w:val="Normln"/>
    <w:next w:val="Zkladntext"/>
    <w:uiPriority w:val="9"/>
    <w:qFormat/>
    <w:pPr>
      <w:keepNext/>
      <w:spacing w:before="240" w:after="60"/>
    </w:pPr>
    <w:rPr>
      <w:b/>
      <w:kern w:val="1"/>
      <w:sz w:val="28"/>
    </w:rPr>
  </w:style>
  <w:style w:type="paragraph" w:styleId="Nadpis2">
    <w:name w:val="heading 2"/>
    <w:basedOn w:val="Normln"/>
    <w:next w:val="Normln"/>
    <w:uiPriority w:val="9"/>
    <w:semiHidden/>
    <w:unhideWhenUsed/>
    <w:qFormat/>
    <w:pPr>
      <w:keepNext/>
      <w:spacing w:before="240" w:after="60"/>
      <w:outlineLvl w:val="1"/>
    </w:pPr>
    <w:rPr>
      <w:rFonts w:cs="Arial"/>
      <w:b/>
      <w:bCs/>
      <w:i/>
      <w:iCs/>
      <w:sz w:val="28"/>
      <w:szCs w:val="28"/>
    </w:rPr>
  </w:style>
  <w:style w:type="paragraph" w:styleId="Nadpis3">
    <w:name w:val="heading 3"/>
    <w:basedOn w:val="Normln"/>
    <w:next w:val="Normln"/>
    <w:uiPriority w:val="9"/>
    <w:semiHidden/>
    <w:unhideWhenUsed/>
    <w:qFormat/>
    <w:pPr>
      <w:keepNext/>
      <w:spacing w:before="240" w:after="60"/>
      <w:outlineLvl w:val="2"/>
    </w:pPr>
    <w:rPr>
      <w:rFonts w:cs="Arial"/>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pPr>
      <w:spacing w:after="120"/>
    </w:pPr>
  </w:style>
  <w:style w:type="character" w:customStyle="1" w:styleId="ZkladntextChar">
    <w:name w:val="Základní text Char"/>
    <w:rPr>
      <w:rFonts w:ascii="Garamond" w:eastAsia="Times New Roman" w:hAnsi="Garamond" w:cs="Times New Roman"/>
      <w:color w:val="000000"/>
      <w:w w:val="100"/>
      <w:position w:val="-1"/>
      <w:sz w:val="24"/>
      <w:effect w:val="none"/>
      <w:vertAlign w:val="baseline"/>
      <w:cs w:val="0"/>
      <w:em w:val="none"/>
      <w:lang w:eastAsia="ar-SA" w:bidi="ar-SA"/>
    </w:rPr>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customStyle="1" w:styleId="14-Normln-tun-velk">
    <w:name w:val="14 - Normální - tučně - velké"/>
    <w:basedOn w:val="Normln"/>
    <w:pPr>
      <w:suppressAutoHyphens/>
      <w:spacing w:line="280" w:lineRule="atLeast"/>
    </w:pPr>
    <w:rPr>
      <w:b/>
      <w:bCs/>
      <w:caps/>
      <w:color w:val="auto"/>
      <w:sz w:val="28"/>
      <w:szCs w:val="24"/>
      <w:lang w:eastAsia="cs-CZ"/>
    </w:rPr>
  </w:style>
  <w:style w:type="paragraph" w:customStyle="1" w:styleId="Normln-tun-velk">
    <w:name w:val="Normální - tučně - velké"/>
    <w:basedOn w:val="Normln"/>
    <w:pPr>
      <w:suppressAutoHyphens/>
      <w:spacing w:line="280" w:lineRule="atLeast"/>
    </w:pPr>
    <w:rPr>
      <w:b/>
      <w:caps/>
      <w:color w:val="auto"/>
      <w:szCs w:val="24"/>
      <w:lang w:eastAsia="cs-CZ"/>
    </w:rPr>
  </w:style>
  <w:style w:type="paragraph" w:customStyle="1" w:styleId="Prvniuroven">
    <w:name w:val="Prvni_uroven"/>
    <w:basedOn w:val="Normln"/>
    <w:next w:val="uroven2"/>
    <w:pPr>
      <w:keepNext/>
      <w:keepLines/>
      <w:numPr>
        <w:numId w:val="2"/>
      </w:numPr>
      <w:suppressAutoHyphens/>
      <w:spacing w:before="480" w:after="240" w:line="280" w:lineRule="atLeast"/>
      <w:ind w:left="-1" w:hanging="1"/>
    </w:pPr>
    <w:rPr>
      <w:b/>
      <w:caps/>
      <w:color w:val="auto"/>
      <w:szCs w:val="24"/>
      <w:lang w:eastAsia="cs-CZ"/>
    </w:rPr>
  </w:style>
  <w:style w:type="paragraph" w:customStyle="1" w:styleId="uroven2">
    <w:name w:val="uroven_2"/>
    <w:basedOn w:val="Normln"/>
    <w:pPr>
      <w:numPr>
        <w:ilvl w:val="1"/>
        <w:numId w:val="2"/>
      </w:numPr>
      <w:suppressAutoHyphens/>
      <w:spacing w:before="240" w:after="240"/>
      <w:ind w:left="901" w:hanging="544"/>
      <w:outlineLvl w:val="1"/>
    </w:pPr>
    <w:rPr>
      <w:color w:val="auto"/>
      <w:szCs w:val="24"/>
      <w:lang w:eastAsia="cs-CZ"/>
    </w:rPr>
  </w:style>
  <w:style w:type="character" w:customStyle="1" w:styleId="uroven2Char">
    <w:name w:val="uroven_2 Char"/>
    <w:rPr>
      <w:rFonts w:ascii="Garamond" w:hAnsi="Garamond"/>
      <w:w w:val="100"/>
      <w:position w:val="-1"/>
      <w:sz w:val="24"/>
      <w:szCs w:val="24"/>
      <w:effect w:val="none"/>
      <w:vertAlign w:val="baseline"/>
      <w:cs w:val="0"/>
      <w:em w:val="none"/>
      <w:lang w:val="cs-CZ" w:eastAsia="cs-CZ" w:bidi="ar-SA"/>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pPr>
      <w:spacing w:line="280" w:lineRule="atLeast"/>
    </w:pPr>
    <w:rPr>
      <w:color w:val="auto"/>
      <w:sz w:val="20"/>
    </w:rPr>
  </w:style>
  <w:style w:type="character" w:customStyle="1" w:styleId="TextkomenteChar">
    <w:name w:val="Text komentáře Char"/>
    <w:rPr>
      <w:rFonts w:ascii="Garamond" w:hAnsi="Garamond" w:cs="Times New Roman"/>
      <w:w w:val="100"/>
      <w:position w:val="-1"/>
      <w:effect w:val="none"/>
      <w:vertAlign w:val="baseline"/>
      <w:cs w:val="0"/>
      <w:em w:val="none"/>
      <w:lang w:val="cs-CZ" w:eastAsia="ar-SA" w:bidi="ar-SA"/>
    </w:rPr>
  </w:style>
  <w:style w:type="paragraph" w:styleId="Textbubliny">
    <w:name w:val="Balloon Text"/>
    <w:basedOn w:val="Normln"/>
    <w:rPr>
      <w:rFonts w:ascii="Tahoma" w:hAnsi="Tahoma" w:cs="Tahoma"/>
      <w:sz w:val="16"/>
      <w:szCs w:val="16"/>
    </w:rPr>
  </w:style>
  <w:style w:type="paragraph" w:customStyle="1" w:styleId="uroven3">
    <w:name w:val="uroven_3"/>
    <w:basedOn w:val="uroven2"/>
    <w:pPr>
      <w:tabs>
        <w:tab w:val="num" w:pos="1474"/>
      </w:tabs>
      <w:ind w:left="1474" w:hanging="623"/>
    </w:pPr>
  </w:style>
  <w:style w:type="paragraph" w:customStyle="1" w:styleId="uroven4">
    <w:name w:val="uroven_4"/>
    <w:basedOn w:val="uroven3"/>
    <w:pPr>
      <w:tabs>
        <w:tab w:val="clear" w:pos="1474"/>
        <w:tab w:val="num" w:pos="2268"/>
      </w:tabs>
      <w:ind w:left="2268" w:hanging="794"/>
    </w:pPr>
    <w:rPr>
      <w:rFonts w:cs="Arial"/>
    </w:rPr>
  </w:style>
  <w:style w:type="paragraph" w:styleId="Pedmtkomente">
    <w:name w:val="annotation subject"/>
    <w:basedOn w:val="Textkomente"/>
    <w:next w:val="Textkomente"/>
    <w:pPr>
      <w:spacing w:line="300" w:lineRule="atLeast"/>
    </w:pPr>
    <w:rPr>
      <w:b/>
      <w:bCs/>
      <w:color w:val="000000"/>
    </w:rPr>
  </w:style>
  <w:style w:type="character" w:customStyle="1" w:styleId="PedmtkomenteChar">
    <w:name w:val="Předmět komentáře Char"/>
    <w:rPr>
      <w:rFonts w:ascii="Garamond" w:eastAsia="Times New Roman" w:hAnsi="Garamond" w:cs="Times New Roman"/>
      <w:b/>
      <w:bCs/>
      <w:color w:val="000000"/>
      <w:w w:val="100"/>
      <w:position w:val="-1"/>
      <w:effect w:val="none"/>
      <w:vertAlign w:val="baseline"/>
      <w:cs w:val="0"/>
      <w:em w:val="none"/>
      <w:lang w:val="cs-CZ" w:eastAsia="ar-SA" w:bidi="ar-SA"/>
    </w:rPr>
  </w:style>
  <w:style w:type="character" w:customStyle="1" w:styleId="ZpatChar">
    <w:name w:val="Zápatí Char"/>
    <w:rPr>
      <w:rFonts w:ascii="Garamond" w:hAnsi="Garamond"/>
      <w:color w:val="000000"/>
      <w:w w:val="100"/>
      <w:position w:val="-1"/>
      <w:sz w:val="24"/>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LJz2t/7kwppgSjsQq1uk93oPJA==">AMUW2mXqOnNWrEyk196vARdJqEfQq3MJvvG5ZinEYFP1DIVRmDFmV9jjcl51/WfjfeHnRDFnj/dC0ZS50EhZnbnbie2oaUlIWLoIiXMowztJDxZIcU+L1F1aSC7ALVmr1fhn928zr6XGWhFuy7xQ4vlnz6fxMGWBiCR3P6N0KhBIL23+xotI0yQ=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5438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Aujezdský</dc:creator>
  <cp:lastModifiedBy>Glombová Sylva</cp:lastModifiedBy>
  <cp:revision>3</cp:revision>
  <cp:lastPrinted>2021-12-22T09:01:00Z</cp:lastPrinted>
  <dcterms:created xsi:type="dcterms:W3CDTF">2021-12-22T09:03:00Z</dcterms:created>
  <dcterms:modified xsi:type="dcterms:W3CDTF">2021-12-23T09:07:00Z</dcterms:modified>
</cp:coreProperties>
</file>