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9DA" w:rsidRDefault="00F07230">
      <w:pPr>
        <w:pStyle w:val="Bodytext10"/>
        <w:spacing w:line="240" w:lineRule="auto"/>
        <w:ind w:firstLine="740"/>
      </w:pPr>
      <w:bookmarkStart w:id="0" w:name="_GoBack"/>
      <w:bookmarkEnd w:id="0"/>
      <w:r>
        <w:rPr>
          <w:b/>
          <w:bCs/>
        </w:rPr>
        <w:t>Záznam zjednání na Městském úřadě v Kroměříži dne 13.10. 2021</w:t>
      </w:r>
    </w:p>
    <w:p w:rsidR="00D829DA" w:rsidRDefault="00F07230">
      <w:pPr>
        <w:pStyle w:val="Heading210"/>
        <w:keepNext/>
        <w:keepLines/>
      </w:pPr>
      <w:bookmarkStart w:id="1" w:name="bookmark0"/>
      <w:bookmarkStart w:id="2" w:name="bookmark1"/>
      <w:bookmarkStart w:id="3" w:name="bookmark2"/>
      <w:r>
        <w:t>Křižovatka Havlíčkova x Albertova, Kroměříž</w:t>
      </w:r>
      <w:bookmarkEnd w:id="1"/>
      <w:bookmarkEnd w:id="2"/>
      <w:bookmarkEnd w:id="3"/>
    </w:p>
    <w:p w:rsidR="00D829DA" w:rsidRDefault="00F07230">
      <w:pPr>
        <w:pStyle w:val="Bodytext10"/>
        <w:spacing w:after="580" w:line="240" w:lineRule="auto"/>
        <w:jc w:val="center"/>
      </w:pPr>
      <w:r>
        <w:rPr>
          <w:b/>
          <w:bCs/>
        </w:rPr>
        <w:t>projektová dokumentace</w:t>
      </w:r>
    </w:p>
    <w:p w:rsidR="00D829DA" w:rsidRDefault="00F07230">
      <w:pPr>
        <w:pStyle w:val="Bodytext10"/>
        <w:spacing w:after="580"/>
        <w:jc w:val="both"/>
      </w:pPr>
      <w:r>
        <w:t>Přítomní: podle prezenční listiny.</w:t>
      </w:r>
    </w:p>
    <w:p w:rsidR="00D829DA" w:rsidRDefault="00F07230">
      <w:pPr>
        <w:pStyle w:val="Bodytext10"/>
        <w:jc w:val="both"/>
      </w:pPr>
      <w:r>
        <w:t>Projektant předložil nový návrh půdorysného uspořádání křižovatky na základě připomínek ŘSZK.</w:t>
      </w:r>
    </w:p>
    <w:p w:rsidR="00D829DA" w:rsidRDefault="00F07230">
      <w:pPr>
        <w:pStyle w:val="Bodytext10"/>
        <w:jc w:val="both"/>
      </w:pPr>
      <w:r>
        <w:t>Návrh byl koncipován tak, aby stísněné prostory byly maximálně využity pro odbočování vozidel ve všech směrech. To je prokázáno vlečnými křivkami. Vlečné křivky pro třínápravové autobusy není možné zajistit bez přesahu do dalšího z jízdních pruhů. Délka nástupních hran u nemocnice je navržena 15 m, prodloužit dále prakticky nelze.</w:t>
      </w:r>
    </w:p>
    <w:p w:rsidR="00D829DA" w:rsidRDefault="00F07230">
      <w:pPr>
        <w:pStyle w:val="Bodytext10"/>
        <w:jc w:val="both"/>
      </w:pPr>
      <w:r>
        <w:t>Limitující jsou průchody pro chodce kolem všech 4 nároží:</w:t>
      </w:r>
    </w:p>
    <w:p w:rsidR="00D829DA" w:rsidRDefault="00F07230">
      <w:pPr>
        <w:pStyle w:val="Bodytext10"/>
        <w:jc w:val="both"/>
      </w:pPr>
      <w:r>
        <w:t>nároží Albertova - Havlíčkova směrem k městu min. 1,74 m.</w:t>
      </w:r>
    </w:p>
    <w:p w:rsidR="00D829DA" w:rsidRDefault="00F07230">
      <w:pPr>
        <w:pStyle w:val="Bodytext10"/>
        <w:jc w:val="both"/>
      </w:pPr>
      <w:r>
        <w:t>nároží Albertova - Havlíčkova směrem k nemocnici min. 1,94 m,</w:t>
      </w:r>
    </w:p>
    <w:p w:rsidR="00D829DA" w:rsidRDefault="00F07230">
      <w:pPr>
        <w:pStyle w:val="Bodytext10"/>
        <w:spacing w:line="276" w:lineRule="auto"/>
        <w:jc w:val="both"/>
      </w:pPr>
      <w:r>
        <w:t>nároží Havlíčkova - Květná zahrada jen 0,5 m, v jednosměrné ulici chodník není, chodník na Havlíčkově je zde nepatrně zúžen po přidání nového jízdního pruhu.</w:t>
      </w:r>
    </w:p>
    <w:p w:rsidR="00D829DA" w:rsidRDefault="00F07230">
      <w:pPr>
        <w:pStyle w:val="Bodytext10"/>
        <w:spacing w:after="580"/>
        <w:jc w:val="both"/>
      </w:pPr>
      <w:r>
        <w:t>nároží Havlíčkova - psychiatrická léčebna, bez omezení.</w:t>
      </w:r>
    </w:p>
    <w:p w:rsidR="00D829DA" w:rsidRDefault="00F07230">
      <w:pPr>
        <w:pStyle w:val="Bodytext10"/>
        <w:spacing w:after="580"/>
        <w:jc w:val="both"/>
      </w:pPr>
      <w:r>
        <w:t xml:space="preserve">K řešení ochrany chodců doporučuje </w:t>
      </w:r>
      <w:r w:rsidR="00522C02">
        <w:t>xxx</w:t>
      </w:r>
      <w:r>
        <w:t xml:space="preserve"> (Dl PČR) osazení bezpečnostního zábradlí všude tam, kde to bude možné.</w:t>
      </w:r>
    </w:p>
    <w:p w:rsidR="00D829DA" w:rsidRDefault="00F07230">
      <w:pPr>
        <w:pStyle w:val="Bodytext10"/>
        <w:spacing w:after="580" w:line="271" w:lineRule="auto"/>
        <w:jc w:val="both"/>
      </w:pPr>
      <w:r>
        <w:t>Na jednání byla vznesena ze strany ŘSZK připomínka, aby šířka pruhu u bezpečnostního ostrůvku byla min. 3,50 m, šířka 3,40 m je nedostatečná. Dále byl vysloven požadavek na korekci průběhu obrubníkové hrany na nároží Havlíčkova - Albertova při odbočování směrem do města. Projektant oba požadavky zapracuje.</w:t>
      </w:r>
    </w:p>
    <w:p w:rsidR="00D829DA" w:rsidRDefault="00F07230">
      <w:pPr>
        <w:pStyle w:val="Bodytext10"/>
        <w:spacing w:after="580"/>
        <w:jc w:val="both"/>
      </w:pPr>
      <w:r>
        <w:t>Odvodnění vozovky bude řešeno vpusťmi 600 x 400 mm ve vozovce u obrubníků. Poklopy revizních šachet budou, pokud to bude možné, osazeny mimo stopy vozidel.</w:t>
      </w:r>
    </w:p>
    <w:p w:rsidR="00D829DA" w:rsidRDefault="00F07230">
      <w:pPr>
        <w:pStyle w:val="Bodytext10"/>
        <w:spacing w:line="266" w:lineRule="auto"/>
        <w:jc w:val="both"/>
      </w:pPr>
      <w:r>
        <w:t>Vzhledem k tomu, že se jedná o nákladnou stavbu většího rozsahu, bylo dohodnuto, že stav kanalizace bude zjištěn kamerovými zkouškami. Projektant zdvořile žádá zástupce města a VaK Kroměříž, aby mohl být u kamerových zkoušek přítomen.</w:t>
      </w:r>
    </w:p>
    <w:p w:rsidR="00D829DA" w:rsidRDefault="00F07230">
      <w:pPr>
        <w:pStyle w:val="Bodytext10"/>
        <w:spacing w:after="0"/>
        <w:jc w:val="both"/>
        <w:sectPr w:rsidR="00D829DA">
          <w:pgSz w:w="11900" w:h="16840"/>
          <w:pgMar w:top="1252" w:right="1670" w:bottom="714" w:left="1474" w:header="824" w:footer="286" w:gutter="0"/>
          <w:pgNumType w:start="1"/>
          <w:cols w:space="720"/>
          <w:noEndnote/>
          <w:docGrid w:linePitch="360"/>
        </w:sectPr>
      </w:pPr>
      <w:r>
        <w:t>Text tohoto záznam byl odsouhlasen všemi účastníky jednání, projektant bude pokračovat v IČ a úpravách inženýrských sítí.</w:t>
      </w:r>
    </w:p>
    <w:p w:rsidR="00D829DA" w:rsidRDefault="00D829DA">
      <w:pPr>
        <w:spacing w:line="199" w:lineRule="exact"/>
        <w:rPr>
          <w:sz w:val="16"/>
          <w:szCs w:val="16"/>
        </w:rPr>
      </w:pPr>
    </w:p>
    <w:p w:rsidR="00D829DA" w:rsidRDefault="00D829DA">
      <w:pPr>
        <w:spacing w:line="1" w:lineRule="exact"/>
        <w:sectPr w:rsidR="00D829DA">
          <w:type w:val="continuous"/>
          <w:pgSz w:w="11900" w:h="16840"/>
          <w:pgMar w:top="1252" w:right="0" w:bottom="714" w:left="0" w:header="0" w:footer="3" w:gutter="0"/>
          <w:cols w:space="720"/>
          <w:noEndnote/>
          <w:docGrid w:linePitch="360"/>
        </w:sectPr>
      </w:pPr>
    </w:p>
    <w:p w:rsidR="00D829DA" w:rsidRDefault="00F07230">
      <w:pPr>
        <w:pStyle w:val="Bodytext10"/>
        <w:framePr w:w="2338" w:h="288" w:wrap="none" w:vAnchor="text" w:hAnchor="page" w:x="1480" w:y="318"/>
        <w:spacing w:after="0" w:line="240" w:lineRule="auto"/>
      </w:pPr>
      <w:r>
        <w:t xml:space="preserve">Zapsal: </w:t>
      </w:r>
      <w:r w:rsidR="00522C02">
        <w:t>xxx</w:t>
      </w:r>
    </w:p>
    <w:p w:rsidR="00D829DA" w:rsidRDefault="00D829DA">
      <w:pPr>
        <w:spacing w:line="360" w:lineRule="exact"/>
      </w:pPr>
    </w:p>
    <w:p w:rsidR="00D829DA" w:rsidRDefault="00D829DA">
      <w:pPr>
        <w:spacing w:after="489" w:line="1" w:lineRule="exact"/>
      </w:pPr>
    </w:p>
    <w:p w:rsidR="00D829DA" w:rsidRDefault="00D829DA">
      <w:pPr>
        <w:spacing w:line="1" w:lineRule="exact"/>
        <w:sectPr w:rsidR="00D829DA">
          <w:type w:val="continuous"/>
          <w:pgSz w:w="11900" w:h="16840"/>
          <w:pgMar w:top="1252" w:right="1670" w:bottom="714" w:left="1474" w:header="0" w:footer="3" w:gutter="0"/>
          <w:cols w:space="720"/>
          <w:noEndnote/>
          <w:docGrid w:linePitch="360"/>
        </w:sectPr>
      </w:pPr>
    </w:p>
    <w:p w:rsidR="00D829DA" w:rsidRDefault="00F07230">
      <w:pPr>
        <w:pStyle w:val="Heading110"/>
        <w:keepNext/>
        <w:keepLines/>
      </w:pPr>
      <w:bookmarkStart w:id="4" w:name="bookmark6"/>
      <w:bookmarkStart w:id="5" w:name="bookmark7"/>
      <w:bookmarkStart w:id="6" w:name="bookmark8"/>
      <w:r>
        <w:lastRenderedPageBreak/>
        <w:t>prezenční listina</w:t>
      </w:r>
      <w:bookmarkEnd w:id="4"/>
      <w:bookmarkEnd w:id="5"/>
      <w:bookmarkEnd w:id="6"/>
    </w:p>
    <w:p w:rsidR="00D829DA" w:rsidRDefault="00F07230">
      <w:pPr>
        <w:pStyle w:val="Heading410"/>
        <w:keepNext/>
        <w:keepLines/>
      </w:pPr>
      <w:bookmarkStart w:id="7" w:name="bookmark10"/>
      <w:bookmarkStart w:id="8" w:name="bookmark11"/>
      <w:bookmarkStart w:id="9" w:name="bookmark9"/>
      <w:r>
        <w:t>ze 2. výrobního výboru dne 13.10.2021</w:t>
      </w:r>
      <w:bookmarkEnd w:id="7"/>
      <w:bookmarkEnd w:id="8"/>
      <w:bookmarkEnd w:id="9"/>
    </w:p>
    <w:p w:rsidR="00D829DA" w:rsidRDefault="00F07230">
      <w:pPr>
        <w:pStyle w:val="Bodytext20"/>
      </w:pPr>
      <w:r>
        <w:t>„Průsečná křižovatka Havlíčkova - Albertova,</w:t>
      </w:r>
      <w:r>
        <w:br/>
        <w:t>zpracování projektové dokumentace“</w:t>
      </w:r>
    </w:p>
    <w:p w:rsidR="00D829DA" w:rsidRDefault="00F07230">
      <w:pPr>
        <w:pStyle w:val="Bodytext20"/>
        <w:spacing w:after="0" w:line="240" w:lineRule="auto"/>
        <w:jc w:val="left"/>
      </w:pPr>
      <w:r>
        <w:t>na MěÚ v Kroměříži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1613"/>
        <w:gridCol w:w="1315"/>
        <w:gridCol w:w="2098"/>
      </w:tblGrid>
      <w:tr w:rsidR="00D829DA">
        <w:trPr>
          <w:trHeight w:hRule="exact" w:val="413"/>
          <w:jc w:val="center"/>
        </w:trPr>
        <w:tc>
          <w:tcPr>
            <w:tcW w:w="2285" w:type="dxa"/>
            <w:tcBorders>
              <w:top w:val="single" w:sz="4" w:space="0" w:color="auto"/>
              <w:left w:val="single" w:sz="4" w:space="0" w:color="auto"/>
            </w:tcBorders>
            <w:shd w:val="clear" w:color="auto" w:fill="FFFFFF"/>
          </w:tcPr>
          <w:p w:rsidR="00D829DA" w:rsidRDefault="00F07230">
            <w:pPr>
              <w:pStyle w:val="Other10"/>
              <w:spacing w:after="0" w:line="240" w:lineRule="auto"/>
              <w:jc w:val="center"/>
              <w:rPr>
                <w:sz w:val="17"/>
                <w:szCs w:val="17"/>
              </w:rPr>
            </w:pPr>
            <w:r>
              <w:rPr>
                <w:rFonts w:ascii="Times New Roman" w:eastAsia="Times New Roman" w:hAnsi="Times New Roman" w:cs="Times New Roman"/>
                <w:sz w:val="17"/>
                <w:szCs w:val="17"/>
              </w:rPr>
              <w:t>Jméno</w:t>
            </w:r>
          </w:p>
        </w:tc>
        <w:tc>
          <w:tcPr>
            <w:tcW w:w="1613" w:type="dxa"/>
            <w:tcBorders>
              <w:top w:val="single" w:sz="4" w:space="0" w:color="auto"/>
              <w:left w:val="single" w:sz="4" w:space="0" w:color="auto"/>
            </w:tcBorders>
            <w:shd w:val="clear" w:color="auto" w:fill="FFFFFF"/>
          </w:tcPr>
          <w:p w:rsidR="00D829DA" w:rsidRDefault="00F07230">
            <w:pPr>
              <w:pStyle w:val="Other10"/>
              <w:spacing w:after="0" w:line="240" w:lineRule="auto"/>
              <w:ind w:firstLine="440"/>
              <w:rPr>
                <w:sz w:val="17"/>
                <w:szCs w:val="17"/>
              </w:rPr>
            </w:pPr>
            <w:r>
              <w:rPr>
                <w:rFonts w:ascii="Times New Roman" w:eastAsia="Times New Roman" w:hAnsi="Times New Roman" w:cs="Times New Roman"/>
                <w:sz w:val="17"/>
                <w:szCs w:val="17"/>
              </w:rPr>
              <w:t>organizace</w:t>
            </w:r>
          </w:p>
        </w:tc>
        <w:tc>
          <w:tcPr>
            <w:tcW w:w="1315" w:type="dxa"/>
            <w:tcBorders>
              <w:top w:val="single" w:sz="4" w:space="0" w:color="auto"/>
              <w:left w:val="single" w:sz="4" w:space="0" w:color="auto"/>
            </w:tcBorders>
            <w:shd w:val="clear" w:color="auto" w:fill="FFFFFF"/>
          </w:tcPr>
          <w:p w:rsidR="00D829DA" w:rsidRDefault="00F07230">
            <w:pPr>
              <w:pStyle w:val="Other10"/>
              <w:spacing w:after="0" w:line="240" w:lineRule="auto"/>
              <w:ind w:firstLine="420"/>
              <w:rPr>
                <w:sz w:val="17"/>
                <w:szCs w:val="17"/>
              </w:rPr>
            </w:pPr>
            <w:r>
              <w:rPr>
                <w:rFonts w:ascii="Times New Roman" w:eastAsia="Times New Roman" w:hAnsi="Times New Roman" w:cs="Times New Roman"/>
                <w:sz w:val="17"/>
                <w:szCs w:val="17"/>
              </w:rPr>
              <w:t>Podpis</w:t>
            </w:r>
          </w:p>
        </w:tc>
        <w:tc>
          <w:tcPr>
            <w:tcW w:w="2098" w:type="dxa"/>
            <w:tcBorders>
              <w:top w:val="single" w:sz="4" w:space="0" w:color="auto"/>
              <w:left w:val="single" w:sz="4" w:space="0" w:color="auto"/>
              <w:right w:val="single" w:sz="4" w:space="0" w:color="auto"/>
            </w:tcBorders>
            <w:shd w:val="clear" w:color="auto" w:fill="FFFFFF"/>
          </w:tcPr>
          <w:p w:rsidR="00D829DA" w:rsidRDefault="00F07230">
            <w:pPr>
              <w:pStyle w:val="Other10"/>
              <w:spacing w:after="0" w:line="240" w:lineRule="auto"/>
              <w:ind w:firstLine="560"/>
              <w:rPr>
                <w:sz w:val="17"/>
                <w:szCs w:val="17"/>
              </w:rPr>
            </w:pPr>
            <w:r>
              <w:rPr>
                <w:rFonts w:ascii="Times New Roman" w:eastAsia="Times New Roman" w:hAnsi="Times New Roman" w:cs="Times New Roman"/>
                <w:sz w:val="17"/>
                <w:szCs w:val="17"/>
              </w:rPr>
              <w:t>Telefon, mail</w:t>
            </w:r>
          </w:p>
        </w:tc>
      </w:tr>
      <w:tr w:rsidR="00D829DA">
        <w:trPr>
          <w:trHeight w:hRule="exact" w:val="706"/>
          <w:jc w:val="center"/>
        </w:trPr>
        <w:tc>
          <w:tcPr>
            <w:tcW w:w="2285"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1613" w:type="dxa"/>
            <w:tcBorders>
              <w:top w:val="single" w:sz="4" w:space="0" w:color="auto"/>
              <w:left w:val="single" w:sz="4" w:space="0" w:color="auto"/>
            </w:tcBorders>
            <w:shd w:val="clear" w:color="auto" w:fill="FFFFFF"/>
          </w:tcPr>
          <w:p w:rsidR="00D829DA" w:rsidRDefault="00522C02">
            <w:pPr>
              <w:pStyle w:val="Other10"/>
              <w:spacing w:after="0" w:line="240" w:lineRule="auto"/>
              <w:ind w:firstLine="260"/>
              <w:rPr>
                <w:sz w:val="20"/>
                <w:szCs w:val="20"/>
              </w:rPr>
            </w:pPr>
            <w:r>
              <w:rPr>
                <w:sz w:val="20"/>
                <w:szCs w:val="20"/>
              </w:rPr>
              <w:t>xxx</w:t>
            </w:r>
          </w:p>
        </w:tc>
        <w:tc>
          <w:tcPr>
            <w:tcW w:w="1315"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2098" w:type="dxa"/>
            <w:tcBorders>
              <w:top w:val="single" w:sz="4" w:space="0" w:color="auto"/>
              <w:left w:val="single" w:sz="4" w:space="0" w:color="auto"/>
              <w:right w:val="single" w:sz="4" w:space="0" w:color="auto"/>
            </w:tcBorders>
            <w:shd w:val="clear" w:color="auto" w:fill="FFFFFF"/>
            <w:vAlign w:val="bottom"/>
          </w:tcPr>
          <w:p w:rsidR="00D829DA" w:rsidRDefault="00522C02">
            <w:pPr>
              <w:pStyle w:val="Other10"/>
              <w:tabs>
                <w:tab w:val="left" w:pos="907"/>
              </w:tabs>
              <w:spacing w:after="0" w:line="240" w:lineRule="auto"/>
              <w:ind w:firstLine="360"/>
              <w:rPr>
                <w:sz w:val="15"/>
                <w:szCs w:val="15"/>
              </w:rPr>
            </w:pPr>
            <w:r>
              <w:rPr>
                <w:sz w:val="20"/>
                <w:szCs w:val="20"/>
              </w:rPr>
              <w:t>xxx</w:t>
            </w:r>
          </w:p>
        </w:tc>
      </w:tr>
      <w:tr w:rsidR="00D829DA">
        <w:trPr>
          <w:trHeight w:hRule="exact" w:val="811"/>
          <w:jc w:val="center"/>
        </w:trPr>
        <w:tc>
          <w:tcPr>
            <w:tcW w:w="2285"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1613" w:type="dxa"/>
            <w:tcBorders>
              <w:top w:val="single" w:sz="4" w:space="0" w:color="auto"/>
              <w:left w:val="single" w:sz="4" w:space="0" w:color="auto"/>
            </w:tcBorders>
            <w:shd w:val="clear" w:color="auto" w:fill="FFFFFF"/>
            <w:vAlign w:val="center"/>
          </w:tcPr>
          <w:p w:rsidR="00D829DA" w:rsidRDefault="00522C02">
            <w:pPr>
              <w:pStyle w:val="Other10"/>
              <w:spacing w:after="0" w:line="240" w:lineRule="auto"/>
              <w:jc w:val="right"/>
              <w:rPr>
                <w:sz w:val="20"/>
                <w:szCs w:val="20"/>
              </w:rPr>
            </w:pPr>
            <w:r>
              <w:rPr>
                <w:sz w:val="20"/>
                <w:szCs w:val="20"/>
              </w:rPr>
              <w:t>xxx</w:t>
            </w:r>
          </w:p>
        </w:tc>
        <w:tc>
          <w:tcPr>
            <w:tcW w:w="1315" w:type="dxa"/>
            <w:tcBorders>
              <w:top w:val="single" w:sz="4" w:space="0" w:color="auto"/>
              <w:left w:val="single" w:sz="4" w:space="0" w:color="auto"/>
            </w:tcBorders>
            <w:shd w:val="clear" w:color="auto" w:fill="FFFFFF"/>
            <w:vAlign w:val="center"/>
          </w:tcPr>
          <w:p w:rsidR="00D829DA" w:rsidRDefault="00522C02">
            <w:pPr>
              <w:pStyle w:val="Other10"/>
              <w:tabs>
                <w:tab w:val="left" w:leader="hyphen" w:pos="528"/>
              </w:tabs>
              <w:spacing w:after="0" w:line="240" w:lineRule="auto"/>
              <w:ind w:right="200"/>
              <w:jc w:val="right"/>
              <w:rPr>
                <w:sz w:val="17"/>
                <w:szCs w:val="17"/>
              </w:rPr>
            </w:pPr>
            <w:r>
              <w:rPr>
                <w:sz w:val="20"/>
                <w:szCs w:val="20"/>
              </w:rPr>
              <w:t>xxx</w:t>
            </w:r>
          </w:p>
        </w:tc>
        <w:tc>
          <w:tcPr>
            <w:tcW w:w="2098" w:type="dxa"/>
            <w:tcBorders>
              <w:top w:val="single" w:sz="4" w:space="0" w:color="auto"/>
              <w:left w:val="single" w:sz="4" w:space="0" w:color="auto"/>
              <w:right w:val="single" w:sz="4" w:space="0" w:color="auto"/>
            </w:tcBorders>
            <w:shd w:val="clear" w:color="auto" w:fill="FFFFFF"/>
            <w:vAlign w:val="center"/>
          </w:tcPr>
          <w:p w:rsidR="00D829DA" w:rsidRDefault="00522C02">
            <w:pPr>
              <w:pStyle w:val="Other10"/>
              <w:spacing w:after="0" w:line="240" w:lineRule="auto"/>
              <w:ind w:left="1560"/>
              <w:rPr>
                <w:sz w:val="17"/>
                <w:szCs w:val="17"/>
              </w:rPr>
            </w:pPr>
            <w:r>
              <w:rPr>
                <w:sz w:val="20"/>
                <w:szCs w:val="20"/>
              </w:rPr>
              <w:t>xxx</w:t>
            </w:r>
          </w:p>
        </w:tc>
      </w:tr>
      <w:tr w:rsidR="00D829DA">
        <w:trPr>
          <w:trHeight w:hRule="exact" w:val="806"/>
          <w:jc w:val="center"/>
        </w:trPr>
        <w:tc>
          <w:tcPr>
            <w:tcW w:w="2285" w:type="dxa"/>
            <w:tcBorders>
              <w:top w:val="single" w:sz="4" w:space="0" w:color="auto"/>
              <w:left w:val="single" w:sz="4" w:space="0" w:color="auto"/>
            </w:tcBorders>
            <w:shd w:val="clear" w:color="auto" w:fill="FFFFFF"/>
            <w:vAlign w:val="center"/>
          </w:tcPr>
          <w:p w:rsidR="00D829DA" w:rsidRDefault="00522C02">
            <w:pPr>
              <w:pStyle w:val="Other10"/>
              <w:spacing w:after="0" w:line="240" w:lineRule="auto"/>
              <w:ind w:firstLine="240"/>
              <w:rPr>
                <w:sz w:val="15"/>
                <w:szCs w:val="15"/>
              </w:rPr>
            </w:pPr>
            <w:r>
              <w:rPr>
                <w:sz w:val="20"/>
                <w:szCs w:val="20"/>
              </w:rPr>
              <w:t>xxx</w:t>
            </w:r>
          </w:p>
        </w:tc>
        <w:tc>
          <w:tcPr>
            <w:tcW w:w="1613"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1315"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2098" w:type="dxa"/>
            <w:tcBorders>
              <w:top w:val="single" w:sz="4" w:space="0" w:color="auto"/>
              <w:left w:val="single" w:sz="4" w:space="0" w:color="auto"/>
              <w:right w:val="single" w:sz="4" w:space="0" w:color="auto"/>
            </w:tcBorders>
            <w:shd w:val="clear" w:color="auto" w:fill="FFFFFF"/>
            <w:vAlign w:val="center"/>
          </w:tcPr>
          <w:p w:rsidR="00D829DA" w:rsidRDefault="00522C02">
            <w:pPr>
              <w:pStyle w:val="Other10"/>
              <w:spacing w:after="0" w:line="240" w:lineRule="auto"/>
              <w:rPr>
                <w:sz w:val="15"/>
                <w:szCs w:val="15"/>
              </w:rPr>
            </w:pPr>
            <w:r>
              <w:rPr>
                <w:sz w:val="20"/>
                <w:szCs w:val="20"/>
              </w:rPr>
              <w:t>xxx</w:t>
            </w:r>
          </w:p>
        </w:tc>
      </w:tr>
      <w:tr w:rsidR="00D829DA">
        <w:trPr>
          <w:trHeight w:hRule="exact" w:val="802"/>
          <w:jc w:val="center"/>
        </w:trPr>
        <w:tc>
          <w:tcPr>
            <w:tcW w:w="2285"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1613" w:type="dxa"/>
            <w:tcBorders>
              <w:top w:val="single" w:sz="4" w:space="0" w:color="auto"/>
              <w:left w:val="single" w:sz="4" w:space="0" w:color="auto"/>
            </w:tcBorders>
            <w:shd w:val="clear" w:color="auto" w:fill="FFFFFF"/>
            <w:vAlign w:val="center"/>
          </w:tcPr>
          <w:p w:rsidR="00D829DA" w:rsidRDefault="00522C02">
            <w:pPr>
              <w:pStyle w:val="Other10"/>
              <w:spacing w:after="0" w:line="240" w:lineRule="auto"/>
              <w:ind w:firstLine="180"/>
              <w:rPr>
                <w:sz w:val="24"/>
                <w:szCs w:val="24"/>
              </w:rPr>
            </w:pPr>
            <w:r>
              <w:rPr>
                <w:sz w:val="20"/>
                <w:szCs w:val="20"/>
              </w:rPr>
              <w:t>xxx</w:t>
            </w:r>
          </w:p>
        </w:tc>
        <w:tc>
          <w:tcPr>
            <w:tcW w:w="1315"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2098" w:type="dxa"/>
            <w:tcBorders>
              <w:top w:val="single" w:sz="4" w:space="0" w:color="auto"/>
              <w:left w:val="single" w:sz="4" w:space="0" w:color="auto"/>
              <w:right w:val="single" w:sz="4" w:space="0" w:color="auto"/>
            </w:tcBorders>
            <w:shd w:val="clear" w:color="auto" w:fill="FFFFFF"/>
            <w:vAlign w:val="bottom"/>
          </w:tcPr>
          <w:p w:rsidR="00D829DA" w:rsidRDefault="00522C02">
            <w:pPr>
              <w:pStyle w:val="Other10"/>
              <w:spacing w:after="0" w:line="240" w:lineRule="auto"/>
              <w:rPr>
                <w:sz w:val="15"/>
                <w:szCs w:val="15"/>
              </w:rPr>
            </w:pPr>
            <w:r>
              <w:rPr>
                <w:sz w:val="20"/>
                <w:szCs w:val="20"/>
              </w:rPr>
              <w:t>xxx</w:t>
            </w:r>
          </w:p>
        </w:tc>
      </w:tr>
      <w:tr w:rsidR="00D829DA">
        <w:trPr>
          <w:trHeight w:hRule="exact" w:val="811"/>
          <w:jc w:val="center"/>
        </w:trPr>
        <w:tc>
          <w:tcPr>
            <w:tcW w:w="2285"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1613"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1315"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2098" w:type="dxa"/>
            <w:tcBorders>
              <w:top w:val="single" w:sz="4" w:space="0" w:color="auto"/>
              <w:left w:val="single" w:sz="4" w:space="0" w:color="auto"/>
              <w:right w:val="single" w:sz="4" w:space="0" w:color="auto"/>
            </w:tcBorders>
            <w:shd w:val="clear" w:color="auto" w:fill="FFFFFF"/>
            <w:vAlign w:val="bottom"/>
          </w:tcPr>
          <w:p w:rsidR="00D829DA" w:rsidRDefault="00522C02">
            <w:pPr>
              <w:pStyle w:val="Other10"/>
              <w:tabs>
                <w:tab w:val="left" w:pos="1464"/>
              </w:tabs>
              <w:spacing w:after="0" w:line="240" w:lineRule="auto"/>
              <w:rPr>
                <w:sz w:val="17"/>
                <w:szCs w:val="17"/>
              </w:rPr>
            </w:pPr>
            <w:r>
              <w:rPr>
                <w:sz w:val="20"/>
                <w:szCs w:val="20"/>
              </w:rPr>
              <w:t>xxx</w:t>
            </w:r>
          </w:p>
        </w:tc>
      </w:tr>
      <w:tr w:rsidR="00D829DA">
        <w:trPr>
          <w:trHeight w:hRule="exact" w:val="806"/>
          <w:jc w:val="center"/>
        </w:trPr>
        <w:tc>
          <w:tcPr>
            <w:tcW w:w="2285" w:type="dxa"/>
            <w:tcBorders>
              <w:top w:val="single" w:sz="4" w:space="0" w:color="auto"/>
              <w:left w:val="single" w:sz="4" w:space="0" w:color="auto"/>
            </w:tcBorders>
            <w:shd w:val="clear" w:color="auto" w:fill="FFFFFF"/>
            <w:vAlign w:val="center"/>
          </w:tcPr>
          <w:p w:rsidR="00D829DA" w:rsidRDefault="00522C02">
            <w:pPr>
              <w:pStyle w:val="Other10"/>
              <w:tabs>
                <w:tab w:val="left" w:pos="1210"/>
              </w:tabs>
              <w:spacing w:after="0" w:line="240" w:lineRule="auto"/>
              <w:rPr>
                <w:sz w:val="24"/>
                <w:szCs w:val="24"/>
              </w:rPr>
            </w:pPr>
            <w:r>
              <w:rPr>
                <w:sz w:val="20"/>
                <w:szCs w:val="20"/>
              </w:rPr>
              <w:t>xxx</w:t>
            </w:r>
          </w:p>
        </w:tc>
        <w:tc>
          <w:tcPr>
            <w:tcW w:w="1613" w:type="dxa"/>
            <w:tcBorders>
              <w:top w:val="single" w:sz="4" w:space="0" w:color="auto"/>
              <w:left w:val="single" w:sz="4" w:space="0" w:color="auto"/>
            </w:tcBorders>
            <w:shd w:val="clear" w:color="auto" w:fill="FFFFFF"/>
            <w:vAlign w:val="bottom"/>
          </w:tcPr>
          <w:p w:rsidR="00D829DA" w:rsidRDefault="00522C02">
            <w:pPr>
              <w:pStyle w:val="Other10"/>
              <w:tabs>
                <w:tab w:val="left" w:pos="768"/>
              </w:tabs>
              <w:spacing w:after="0" w:line="240" w:lineRule="auto"/>
              <w:rPr>
                <w:sz w:val="24"/>
                <w:szCs w:val="24"/>
              </w:rPr>
            </w:pPr>
            <w:r>
              <w:rPr>
                <w:sz w:val="20"/>
                <w:szCs w:val="20"/>
              </w:rPr>
              <w:t>xxx</w:t>
            </w:r>
          </w:p>
        </w:tc>
        <w:tc>
          <w:tcPr>
            <w:tcW w:w="1315" w:type="dxa"/>
            <w:tcBorders>
              <w:top w:val="single" w:sz="4" w:space="0" w:color="auto"/>
              <w:left w:val="single" w:sz="4" w:space="0" w:color="auto"/>
            </w:tcBorders>
            <w:shd w:val="clear" w:color="auto" w:fill="FFFFFF"/>
          </w:tcPr>
          <w:p w:rsidR="00D829DA" w:rsidRDefault="00522C02">
            <w:pPr>
              <w:rPr>
                <w:sz w:val="10"/>
                <w:szCs w:val="10"/>
              </w:rPr>
            </w:pPr>
            <w:r>
              <w:rPr>
                <w:sz w:val="20"/>
                <w:szCs w:val="20"/>
              </w:rPr>
              <w:t>xxx</w:t>
            </w:r>
          </w:p>
        </w:tc>
        <w:tc>
          <w:tcPr>
            <w:tcW w:w="2098" w:type="dxa"/>
            <w:tcBorders>
              <w:top w:val="single" w:sz="4" w:space="0" w:color="auto"/>
              <w:left w:val="single" w:sz="4" w:space="0" w:color="auto"/>
              <w:right w:val="single" w:sz="4" w:space="0" w:color="auto"/>
            </w:tcBorders>
            <w:shd w:val="clear" w:color="auto" w:fill="FFFFFF"/>
            <w:vAlign w:val="bottom"/>
          </w:tcPr>
          <w:p w:rsidR="00D829DA" w:rsidRDefault="00522C02">
            <w:pPr>
              <w:pStyle w:val="Other10"/>
              <w:spacing w:after="0" w:line="240" w:lineRule="auto"/>
              <w:rPr>
                <w:sz w:val="17"/>
                <w:szCs w:val="17"/>
              </w:rPr>
            </w:pPr>
            <w:r>
              <w:rPr>
                <w:sz w:val="20"/>
                <w:szCs w:val="20"/>
              </w:rPr>
              <w:t>xxx</w:t>
            </w:r>
          </w:p>
        </w:tc>
      </w:tr>
      <w:tr w:rsidR="00D829DA">
        <w:trPr>
          <w:trHeight w:hRule="exact" w:val="806"/>
          <w:jc w:val="center"/>
        </w:trPr>
        <w:tc>
          <w:tcPr>
            <w:tcW w:w="2285" w:type="dxa"/>
            <w:tcBorders>
              <w:top w:val="single" w:sz="4" w:space="0" w:color="auto"/>
              <w:left w:val="single" w:sz="4" w:space="0" w:color="auto"/>
            </w:tcBorders>
            <w:shd w:val="clear" w:color="auto" w:fill="FFFFFF"/>
          </w:tcPr>
          <w:p w:rsidR="00D829DA" w:rsidRDefault="00D829DA">
            <w:pPr>
              <w:rPr>
                <w:sz w:val="10"/>
                <w:szCs w:val="10"/>
              </w:rPr>
            </w:pPr>
          </w:p>
        </w:tc>
        <w:tc>
          <w:tcPr>
            <w:tcW w:w="1613" w:type="dxa"/>
            <w:tcBorders>
              <w:top w:val="single" w:sz="4" w:space="0" w:color="auto"/>
              <w:left w:val="single" w:sz="4" w:space="0" w:color="auto"/>
            </w:tcBorders>
            <w:shd w:val="clear" w:color="auto" w:fill="FFFFFF"/>
          </w:tcPr>
          <w:p w:rsidR="00D829DA" w:rsidRDefault="00D829DA">
            <w:pPr>
              <w:rPr>
                <w:sz w:val="10"/>
                <w:szCs w:val="10"/>
              </w:rPr>
            </w:pPr>
          </w:p>
        </w:tc>
        <w:tc>
          <w:tcPr>
            <w:tcW w:w="1315" w:type="dxa"/>
            <w:tcBorders>
              <w:top w:val="single" w:sz="4" w:space="0" w:color="auto"/>
              <w:left w:val="single" w:sz="4" w:space="0" w:color="auto"/>
            </w:tcBorders>
            <w:shd w:val="clear" w:color="auto" w:fill="FFFFFF"/>
          </w:tcPr>
          <w:p w:rsidR="00D829DA" w:rsidRDefault="00D829DA">
            <w:pPr>
              <w:rPr>
                <w:sz w:val="10"/>
                <w:szCs w:val="10"/>
              </w:rPr>
            </w:pPr>
          </w:p>
        </w:tc>
        <w:tc>
          <w:tcPr>
            <w:tcW w:w="2098" w:type="dxa"/>
            <w:tcBorders>
              <w:top w:val="single" w:sz="4" w:space="0" w:color="auto"/>
              <w:left w:val="single" w:sz="4" w:space="0" w:color="auto"/>
              <w:right w:val="single" w:sz="4" w:space="0" w:color="auto"/>
            </w:tcBorders>
            <w:shd w:val="clear" w:color="auto" w:fill="FFFFFF"/>
          </w:tcPr>
          <w:p w:rsidR="00D829DA" w:rsidRDefault="00D829DA">
            <w:pPr>
              <w:pStyle w:val="Other10"/>
              <w:tabs>
                <w:tab w:val="left" w:pos="845"/>
              </w:tabs>
              <w:spacing w:after="0" w:line="240" w:lineRule="auto"/>
              <w:rPr>
                <w:sz w:val="19"/>
                <w:szCs w:val="19"/>
              </w:rPr>
            </w:pPr>
          </w:p>
        </w:tc>
      </w:tr>
      <w:tr w:rsidR="00D829DA">
        <w:trPr>
          <w:trHeight w:hRule="exact" w:val="802"/>
          <w:jc w:val="center"/>
        </w:trPr>
        <w:tc>
          <w:tcPr>
            <w:tcW w:w="2285" w:type="dxa"/>
            <w:tcBorders>
              <w:top w:val="single" w:sz="4" w:space="0" w:color="auto"/>
              <w:left w:val="single" w:sz="4" w:space="0" w:color="auto"/>
            </w:tcBorders>
            <w:shd w:val="clear" w:color="auto" w:fill="FFFFFF"/>
          </w:tcPr>
          <w:p w:rsidR="00D829DA" w:rsidRDefault="00D829DA">
            <w:pPr>
              <w:rPr>
                <w:sz w:val="10"/>
                <w:szCs w:val="10"/>
              </w:rPr>
            </w:pPr>
          </w:p>
        </w:tc>
        <w:tc>
          <w:tcPr>
            <w:tcW w:w="1613" w:type="dxa"/>
            <w:tcBorders>
              <w:top w:val="single" w:sz="4" w:space="0" w:color="auto"/>
              <w:left w:val="single" w:sz="4" w:space="0" w:color="auto"/>
            </w:tcBorders>
            <w:shd w:val="clear" w:color="auto" w:fill="FFFFFF"/>
          </w:tcPr>
          <w:p w:rsidR="00D829DA" w:rsidRDefault="00D829DA">
            <w:pPr>
              <w:rPr>
                <w:sz w:val="10"/>
                <w:szCs w:val="10"/>
              </w:rPr>
            </w:pPr>
          </w:p>
        </w:tc>
        <w:tc>
          <w:tcPr>
            <w:tcW w:w="1315" w:type="dxa"/>
            <w:tcBorders>
              <w:top w:val="single" w:sz="4" w:space="0" w:color="auto"/>
              <w:left w:val="single" w:sz="4" w:space="0" w:color="auto"/>
            </w:tcBorders>
            <w:shd w:val="clear" w:color="auto" w:fill="FFFFFF"/>
          </w:tcPr>
          <w:p w:rsidR="00D829DA" w:rsidRDefault="00D829DA">
            <w:pPr>
              <w:rPr>
                <w:sz w:val="10"/>
                <w:szCs w:val="10"/>
              </w:rPr>
            </w:pPr>
          </w:p>
        </w:tc>
        <w:tc>
          <w:tcPr>
            <w:tcW w:w="2098" w:type="dxa"/>
            <w:tcBorders>
              <w:top w:val="single" w:sz="4" w:space="0" w:color="auto"/>
              <w:left w:val="single" w:sz="4" w:space="0" w:color="auto"/>
              <w:right w:val="single" w:sz="4" w:space="0" w:color="auto"/>
            </w:tcBorders>
            <w:shd w:val="clear" w:color="auto" w:fill="FFFFFF"/>
          </w:tcPr>
          <w:p w:rsidR="00D829DA" w:rsidRDefault="00D829DA">
            <w:pPr>
              <w:rPr>
                <w:sz w:val="10"/>
                <w:szCs w:val="10"/>
              </w:rPr>
            </w:pPr>
          </w:p>
        </w:tc>
      </w:tr>
      <w:tr w:rsidR="00D829DA">
        <w:trPr>
          <w:trHeight w:hRule="exact" w:val="821"/>
          <w:jc w:val="center"/>
        </w:trPr>
        <w:tc>
          <w:tcPr>
            <w:tcW w:w="2285" w:type="dxa"/>
            <w:tcBorders>
              <w:top w:val="single" w:sz="4" w:space="0" w:color="auto"/>
              <w:left w:val="single" w:sz="4" w:space="0" w:color="auto"/>
              <w:bottom w:val="single" w:sz="4" w:space="0" w:color="auto"/>
            </w:tcBorders>
            <w:shd w:val="clear" w:color="auto" w:fill="FFFFFF"/>
          </w:tcPr>
          <w:p w:rsidR="00D829DA" w:rsidRDefault="00D829DA">
            <w:pPr>
              <w:rPr>
                <w:sz w:val="10"/>
                <w:szCs w:val="10"/>
              </w:rPr>
            </w:pPr>
          </w:p>
        </w:tc>
        <w:tc>
          <w:tcPr>
            <w:tcW w:w="1613" w:type="dxa"/>
            <w:tcBorders>
              <w:top w:val="single" w:sz="4" w:space="0" w:color="auto"/>
              <w:left w:val="single" w:sz="4" w:space="0" w:color="auto"/>
              <w:bottom w:val="single" w:sz="4" w:space="0" w:color="auto"/>
            </w:tcBorders>
            <w:shd w:val="clear" w:color="auto" w:fill="FFFFFF"/>
          </w:tcPr>
          <w:p w:rsidR="00D829DA" w:rsidRDefault="00D829DA">
            <w:pPr>
              <w:rPr>
                <w:sz w:val="10"/>
                <w:szCs w:val="10"/>
              </w:rPr>
            </w:pPr>
          </w:p>
        </w:tc>
        <w:tc>
          <w:tcPr>
            <w:tcW w:w="1315" w:type="dxa"/>
            <w:tcBorders>
              <w:top w:val="single" w:sz="4" w:space="0" w:color="auto"/>
              <w:left w:val="single" w:sz="4" w:space="0" w:color="auto"/>
              <w:bottom w:val="single" w:sz="4" w:space="0" w:color="auto"/>
            </w:tcBorders>
            <w:shd w:val="clear" w:color="auto" w:fill="FFFFFF"/>
          </w:tcPr>
          <w:p w:rsidR="00D829DA" w:rsidRDefault="00D829DA">
            <w:pPr>
              <w:rPr>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D829DA" w:rsidRDefault="00D829DA">
            <w:pPr>
              <w:rPr>
                <w:sz w:val="10"/>
                <w:szCs w:val="10"/>
              </w:rPr>
            </w:pPr>
          </w:p>
        </w:tc>
      </w:tr>
    </w:tbl>
    <w:p w:rsidR="00F07230" w:rsidRDefault="00F07230"/>
    <w:sectPr w:rsidR="00F07230">
      <w:pgSz w:w="11900" w:h="16840"/>
      <w:pgMar w:top="1971" w:right="2316" w:bottom="1971" w:left="2273" w:header="1543" w:footer="154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DA" w:rsidRDefault="00762CDA">
      <w:r>
        <w:separator/>
      </w:r>
    </w:p>
  </w:endnote>
  <w:endnote w:type="continuationSeparator" w:id="0">
    <w:p w:rsidR="00762CDA" w:rsidRDefault="0076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DA" w:rsidRDefault="00762CDA"/>
  </w:footnote>
  <w:footnote w:type="continuationSeparator" w:id="0">
    <w:p w:rsidR="00762CDA" w:rsidRDefault="00762CD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DA"/>
    <w:rsid w:val="00522C02"/>
    <w:rsid w:val="00762CDA"/>
    <w:rsid w:val="00D829DA"/>
    <w:rsid w:val="00E01073"/>
    <w:rsid w:val="00F07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C965F-74B2-4F2A-8189-6A3CBC4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2"/>
      <w:szCs w:val="22"/>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sz w:val="30"/>
      <w:szCs w:val="30"/>
      <w:u w:val="none"/>
      <w:shd w:val="clear" w:color="auto" w:fill="auto"/>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30"/>
      <w:szCs w:val="30"/>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shd w:val="clear" w:color="auto" w:fill="auto"/>
    </w:rPr>
  </w:style>
  <w:style w:type="character" w:customStyle="1" w:styleId="Heading11">
    <w:name w:val="Heading #1|1_"/>
    <w:basedOn w:val="Standardnpsmoodstavce"/>
    <w:link w:val="Heading110"/>
    <w:rPr>
      <w:b w:val="0"/>
      <w:bCs w:val="0"/>
      <w:i w:val="0"/>
      <w:iCs w:val="0"/>
      <w:smallCaps/>
      <w:strike w:val="0"/>
      <w:sz w:val="36"/>
      <w:szCs w:val="36"/>
      <w:u w:val="single"/>
      <w:shd w:val="clear" w:color="auto" w:fill="auto"/>
    </w:rPr>
  </w:style>
  <w:style w:type="character" w:customStyle="1" w:styleId="Heading41">
    <w:name w:val="Heading #4|1_"/>
    <w:basedOn w:val="Standardnpsmoodstavce"/>
    <w:link w:val="Heading410"/>
    <w:rPr>
      <w:b/>
      <w:bCs/>
      <w:i w:val="0"/>
      <w:iCs w:val="0"/>
      <w:smallCaps w:val="0"/>
      <w:strike w:val="0"/>
      <w:sz w:val="28"/>
      <w:szCs w:val="28"/>
      <w:u w:val="single"/>
      <w:shd w:val="clear" w:color="auto" w:fill="auto"/>
    </w:rPr>
  </w:style>
  <w:style w:type="character" w:customStyle="1" w:styleId="Bodytext2">
    <w:name w:val="Body text|2_"/>
    <w:basedOn w:val="Standardnpsmoodstavce"/>
    <w:link w:val="Bodytext20"/>
    <w:rPr>
      <w:b/>
      <w:bCs/>
      <w:i w:val="0"/>
      <w:iCs w:val="0"/>
      <w:smallCaps w:val="0"/>
      <w:strike w:val="0"/>
      <w:sz w:val="22"/>
      <w:szCs w:val="22"/>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22"/>
      <w:szCs w:val="22"/>
      <w:u w:val="none"/>
      <w:shd w:val="clear" w:color="auto" w:fill="auto"/>
    </w:rPr>
  </w:style>
  <w:style w:type="paragraph" w:customStyle="1" w:styleId="Bodytext10">
    <w:name w:val="Body text|1"/>
    <w:basedOn w:val="Normln"/>
    <w:link w:val="Bodytext1"/>
    <w:pPr>
      <w:spacing w:after="160" w:line="269" w:lineRule="auto"/>
    </w:pPr>
    <w:rPr>
      <w:rFonts w:ascii="Arial" w:eastAsia="Arial" w:hAnsi="Arial" w:cs="Arial"/>
      <w:sz w:val="22"/>
      <w:szCs w:val="22"/>
    </w:rPr>
  </w:style>
  <w:style w:type="paragraph" w:customStyle="1" w:styleId="Heading210">
    <w:name w:val="Heading #2|1"/>
    <w:basedOn w:val="Normln"/>
    <w:link w:val="Heading21"/>
    <w:pPr>
      <w:spacing w:after="160"/>
      <w:jc w:val="center"/>
      <w:outlineLvl w:val="1"/>
    </w:pPr>
    <w:rPr>
      <w:rFonts w:ascii="Arial" w:eastAsia="Arial" w:hAnsi="Arial" w:cs="Arial"/>
      <w:b/>
      <w:bCs/>
      <w:sz w:val="30"/>
      <w:szCs w:val="30"/>
    </w:rPr>
  </w:style>
  <w:style w:type="paragraph" w:customStyle="1" w:styleId="Heading310">
    <w:name w:val="Heading #3|1"/>
    <w:basedOn w:val="Normln"/>
    <w:link w:val="Heading31"/>
    <w:pPr>
      <w:spacing w:line="288" w:lineRule="auto"/>
      <w:outlineLvl w:val="2"/>
    </w:pPr>
    <w:rPr>
      <w:rFonts w:ascii="Arial" w:eastAsia="Arial" w:hAnsi="Arial" w:cs="Arial"/>
      <w:sz w:val="30"/>
      <w:szCs w:val="30"/>
    </w:rPr>
  </w:style>
  <w:style w:type="paragraph" w:customStyle="1" w:styleId="Bodytext30">
    <w:name w:val="Body text|3"/>
    <w:basedOn w:val="Normln"/>
    <w:link w:val="Bodytext3"/>
    <w:pPr>
      <w:spacing w:line="286" w:lineRule="auto"/>
    </w:pPr>
    <w:rPr>
      <w:rFonts w:ascii="Arial" w:eastAsia="Arial" w:hAnsi="Arial" w:cs="Arial"/>
      <w:sz w:val="11"/>
      <w:szCs w:val="11"/>
    </w:rPr>
  </w:style>
  <w:style w:type="paragraph" w:customStyle="1" w:styleId="Heading110">
    <w:name w:val="Heading #1|1"/>
    <w:basedOn w:val="Normln"/>
    <w:link w:val="Heading11"/>
    <w:pPr>
      <w:jc w:val="center"/>
      <w:outlineLvl w:val="0"/>
    </w:pPr>
    <w:rPr>
      <w:smallCaps/>
      <w:sz w:val="36"/>
      <w:szCs w:val="36"/>
      <w:u w:val="single"/>
    </w:rPr>
  </w:style>
  <w:style w:type="paragraph" w:customStyle="1" w:styleId="Heading410">
    <w:name w:val="Heading #4|1"/>
    <w:basedOn w:val="Normln"/>
    <w:link w:val="Heading41"/>
    <w:pPr>
      <w:spacing w:after="460"/>
      <w:jc w:val="center"/>
      <w:outlineLvl w:val="3"/>
    </w:pPr>
    <w:rPr>
      <w:b/>
      <w:bCs/>
      <w:sz w:val="28"/>
      <w:szCs w:val="28"/>
      <w:u w:val="single"/>
    </w:rPr>
  </w:style>
  <w:style w:type="paragraph" w:customStyle="1" w:styleId="Bodytext20">
    <w:name w:val="Body text|2"/>
    <w:basedOn w:val="Normln"/>
    <w:link w:val="Bodytext2"/>
    <w:pPr>
      <w:spacing w:after="360" w:line="252" w:lineRule="auto"/>
      <w:jc w:val="center"/>
    </w:pPr>
    <w:rPr>
      <w:b/>
      <w:bCs/>
      <w:sz w:val="22"/>
      <w:szCs w:val="22"/>
    </w:rPr>
  </w:style>
  <w:style w:type="paragraph" w:customStyle="1" w:styleId="Other10">
    <w:name w:val="Other|1"/>
    <w:basedOn w:val="Normln"/>
    <w:link w:val="Other1"/>
    <w:pPr>
      <w:spacing w:after="160" w:line="269"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1918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Vajda</dc:creator>
  <cp:keywords/>
  <cp:lastModifiedBy>Krejčiříková Jaroslava</cp:lastModifiedBy>
  <cp:revision>2</cp:revision>
  <dcterms:created xsi:type="dcterms:W3CDTF">2021-12-23T07:11:00Z</dcterms:created>
  <dcterms:modified xsi:type="dcterms:W3CDTF">2021-12-23T07:11:00Z</dcterms:modified>
</cp:coreProperties>
</file>