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547E" w14:textId="77777777" w:rsidR="0096148E"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14:paraId="6FEF56B0" w14:textId="77777777" w:rsidR="0060088A" w:rsidRDefault="0060088A" w:rsidP="0060088A">
      <w:pPr>
        <w:rPr>
          <w:rFonts w:ascii="Arial" w:hAnsi="Arial" w:cs="Arial"/>
          <w:sz w:val="22"/>
          <w:szCs w:val="22"/>
        </w:rPr>
      </w:pPr>
    </w:p>
    <w:p w14:paraId="4BDD93E0" w14:textId="77777777" w:rsidR="0060088A" w:rsidRDefault="0060088A" w:rsidP="0060088A">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14:paraId="0E7ECE9F" w14:textId="77777777" w:rsidR="0060088A" w:rsidRDefault="0060088A" w:rsidP="0060088A">
      <w:pPr>
        <w:jc w:val="center"/>
        <w:rPr>
          <w:rFonts w:ascii="Arial" w:hAnsi="Arial" w:cs="Arial"/>
          <w:sz w:val="22"/>
          <w:szCs w:val="22"/>
        </w:rPr>
      </w:pPr>
    </w:p>
    <w:p w14:paraId="31C95FDC" w14:textId="7617408F" w:rsidR="0096148E" w:rsidRPr="00764285"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e</w:t>
      </w:r>
      <w:r w:rsidRPr="00764285">
        <w:rPr>
          <w:rFonts w:ascii="Arial" w:hAnsi="Arial" w:cs="Arial"/>
          <w:b/>
          <w:sz w:val="22"/>
          <w:szCs w:val="22"/>
        </w:rPr>
        <w:t xml:space="preserve">: </w:t>
      </w:r>
      <w:r w:rsidR="004B5D93">
        <w:rPr>
          <w:rFonts w:ascii="Arial" w:hAnsi="Arial" w:cs="Arial"/>
          <w:b/>
          <w:sz w:val="22"/>
          <w:szCs w:val="22"/>
        </w:rPr>
        <w:t>21020593000</w:t>
      </w:r>
    </w:p>
    <w:p w14:paraId="156F5A4F" w14:textId="77777777" w:rsidR="0096148E" w:rsidRPr="00386410" w:rsidRDefault="0096148E" w:rsidP="0096148E">
      <w:pPr>
        <w:jc w:val="center"/>
        <w:rPr>
          <w:rFonts w:ascii="Arial" w:hAnsi="Arial" w:cs="Arial"/>
          <w:b/>
          <w:sz w:val="22"/>
          <w:szCs w:val="22"/>
        </w:rPr>
      </w:pPr>
      <w:r w:rsidRPr="00764285">
        <w:rPr>
          <w:rFonts w:ascii="Arial" w:hAnsi="Arial" w:cs="Arial"/>
          <w:b/>
          <w:sz w:val="22"/>
          <w:szCs w:val="22"/>
        </w:rPr>
        <w:t xml:space="preserve">č. smlouvy objednatele: </w:t>
      </w:r>
      <w:r w:rsidR="00764285">
        <w:rPr>
          <w:rFonts w:ascii="Arial" w:hAnsi="Arial" w:cs="Arial"/>
          <w:b/>
          <w:sz w:val="22"/>
          <w:szCs w:val="22"/>
        </w:rPr>
        <w:t>1357</w:t>
      </w:r>
      <w:r w:rsidRPr="00764285">
        <w:rPr>
          <w:rFonts w:ascii="Arial" w:hAnsi="Arial" w:cs="Arial"/>
          <w:b/>
          <w:sz w:val="22"/>
          <w:szCs w:val="22"/>
        </w:rPr>
        <w:t>/20</w:t>
      </w:r>
      <w:r w:rsidR="00764285">
        <w:rPr>
          <w:rFonts w:ascii="Arial" w:hAnsi="Arial" w:cs="Arial"/>
          <w:b/>
          <w:sz w:val="22"/>
          <w:szCs w:val="22"/>
        </w:rPr>
        <w:t>21</w:t>
      </w:r>
    </w:p>
    <w:p w14:paraId="6BE844F0" w14:textId="77777777" w:rsidR="00764285" w:rsidRDefault="00764285" w:rsidP="0096148E">
      <w:pPr>
        <w:pStyle w:val="Export0"/>
        <w:jc w:val="center"/>
        <w:rPr>
          <w:rFonts w:ascii="Arial" w:hAnsi="Arial" w:cs="Arial"/>
          <w:b/>
          <w:sz w:val="22"/>
          <w:szCs w:val="22"/>
          <w:lang w:val="cs-CZ"/>
        </w:rPr>
      </w:pPr>
    </w:p>
    <w:p w14:paraId="48A9ACE3"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305A6A7D" w14:textId="77777777" w:rsidR="00B10B2F" w:rsidRPr="003A5656" w:rsidRDefault="00B10B2F" w:rsidP="002A01A5">
      <w:pPr>
        <w:jc w:val="center"/>
        <w:rPr>
          <w:rFonts w:ascii="Arial" w:hAnsi="Arial" w:cs="Arial"/>
          <w:b/>
          <w:sz w:val="28"/>
          <w:szCs w:val="28"/>
        </w:rPr>
      </w:pPr>
    </w:p>
    <w:p w14:paraId="17B41814" w14:textId="77777777" w:rsidR="00764285" w:rsidRDefault="001D2D38" w:rsidP="0060088A">
      <w:pPr>
        <w:overflowPunct/>
        <w:ind w:left="720" w:hanging="720"/>
        <w:jc w:val="center"/>
        <w:textAlignment w:val="auto"/>
        <w:rPr>
          <w:rFonts w:ascii="Arial" w:hAnsi="Arial" w:cs="Arial"/>
          <w:b/>
          <w:sz w:val="28"/>
          <w:szCs w:val="28"/>
        </w:rPr>
      </w:pPr>
      <w:r w:rsidRPr="003A5656">
        <w:rPr>
          <w:rFonts w:ascii="Arial" w:hAnsi="Arial" w:cs="Arial"/>
          <w:b/>
          <w:sz w:val="28"/>
          <w:szCs w:val="28"/>
        </w:rPr>
        <w:t>„</w:t>
      </w:r>
      <w:r w:rsidR="00764285">
        <w:rPr>
          <w:rFonts w:ascii="Arial" w:hAnsi="Arial" w:cs="Arial"/>
          <w:b/>
          <w:sz w:val="28"/>
          <w:szCs w:val="28"/>
        </w:rPr>
        <w:t xml:space="preserve">PPO </w:t>
      </w:r>
      <w:proofErr w:type="gramStart"/>
      <w:r w:rsidR="00764285">
        <w:rPr>
          <w:rFonts w:ascii="Arial" w:hAnsi="Arial" w:cs="Arial"/>
          <w:b/>
          <w:sz w:val="28"/>
          <w:szCs w:val="28"/>
        </w:rPr>
        <w:t>Chomutovka - Údlice</w:t>
      </w:r>
      <w:proofErr w:type="gramEnd"/>
      <w:r w:rsidR="003A5656" w:rsidRPr="003A5656">
        <w:rPr>
          <w:rFonts w:ascii="Arial" w:hAnsi="Arial" w:cs="Arial"/>
          <w:b/>
          <w:sz w:val="28"/>
          <w:szCs w:val="28"/>
        </w:rPr>
        <w:t xml:space="preserve">“ </w:t>
      </w:r>
    </w:p>
    <w:p w14:paraId="730C627F" w14:textId="77777777" w:rsidR="00446539" w:rsidRPr="003A5656" w:rsidRDefault="003A5656" w:rsidP="0060088A">
      <w:pPr>
        <w:overflowPunct/>
        <w:ind w:left="720" w:hanging="720"/>
        <w:jc w:val="center"/>
        <w:textAlignment w:val="auto"/>
        <w:rPr>
          <w:rFonts w:ascii="Arial" w:hAnsi="Arial" w:cs="Arial"/>
          <w:b/>
          <w:sz w:val="28"/>
          <w:szCs w:val="28"/>
        </w:rPr>
      </w:pPr>
      <w:r w:rsidRPr="003A5656">
        <w:rPr>
          <w:rFonts w:ascii="Arial" w:hAnsi="Arial" w:cs="Arial"/>
          <w:b/>
          <w:sz w:val="28"/>
          <w:szCs w:val="28"/>
        </w:rPr>
        <w:t xml:space="preserve"> </w:t>
      </w:r>
      <w:r w:rsidR="00764285">
        <w:rPr>
          <w:rFonts w:ascii="Arial" w:hAnsi="Arial" w:cs="Arial"/>
          <w:b/>
          <w:sz w:val="28"/>
          <w:szCs w:val="28"/>
        </w:rPr>
        <w:t>p</w:t>
      </w:r>
      <w:r w:rsidR="00284C73" w:rsidRPr="003A5656">
        <w:rPr>
          <w:rFonts w:ascii="Arial" w:hAnsi="Arial" w:cs="Arial"/>
          <w:b/>
          <w:sz w:val="28"/>
          <w:szCs w:val="28"/>
        </w:rPr>
        <w:t>růzkum</w:t>
      </w:r>
      <w:r w:rsidR="00764285">
        <w:rPr>
          <w:rFonts w:ascii="Arial" w:hAnsi="Arial" w:cs="Arial"/>
          <w:b/>
          <w:sz w:val="28"/>
          <w:szCs w:val="28"/>
        </w:rPr>
        <w:t>né práce</w:t>
      </w:r>
    </w:p>
    <w:p w14:paraId="3D2B9AEC" w14:textId="77777777" w:rsidR="007111BD" w:rsidRPr="00386410" w:rsidRDefault="007111BD" w:rsidP="00960A00">
      <w:pPr>
        <w:pStyle w:val="Zkladntext"/>
        <w:widowControl/>
        <w:spacing w:before="120"/>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4CE32215" w14:textId="77777777" w:rsidR="0096148E" w:rsidRPr="00386410" w:rsidRDefault="0096148E" w:rsidP="0096148E">
      <w:pPr>
        <w:tabs>
          <w:tab w:val="left" w:pos="4080"/>
        </w:tabs>
        <w:jc w:val="both"/>
        <w:rPr>
          <w:rFonts w:ascii="Arial" w:hAnsi="Arial" w:cs="Arial"/>
          <w:b/>
          <w:sz w:val="32"/>
          <w:szCs w:val="32"/>
        </w:rPr>
      </w:pPr>
    </w:p>
    <w:p w14:paraId="409F4B02"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3A0D5B3A"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2D718F32"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788F43CF"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2B294374" w14:textId="12A5FE1D" w:rsidR="00B015A5" w:rsidRPr="00D74A50" w:rsidRDefault="00960A0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14:paraId="690D784E" w14:textId="05125862"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14:paraId="44CD26E5" w14:textId="146ACEE6" w:rsidR="00BB4791" w:rsidRPr="00960A00" w:rsidRDefault="00284C73" w:rsidP="00BB4791">
      <w:pPr>
        <w:tabs>
          <w:tab w:val="left" w:pos="3960"/>
        </w:tabs>
        <w:overflowPunct/>
        <w:autoSpaceDE/>
        <w:autoSpaceDN/>
        <w:adjustRightInd/>
        <w:ind w:left="3969" w:hanging="3969"/>
        <w:jc w:val="both"/>
        <w:textAlignment w:val="auto"/>
        <w:rPr>
          <w:rFonts w:ascii="Arial CE" w:hAnsi="Arial CE" w:cs="Arial"/>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14:paraId="0D5A01E0" w14:textId="2BD563C5" w:rsidR="00284C73" w:rsidRPr="00960A00" w:rsidRDefault="00284C73" w:rsidP="00284C73">
      <w:pPr>
        <w:tabs>
          <w:tab w:val="left" w:pos="3960"/>
        </w:tabs>
        <w:overflowPunct/>
        <w:autoSpaceDE/>
        <w:autoSpaceDN/>
        <w:adjustRightInd/>
        <w:ind w:left="3969" w:hanging="3969"/>
        <w:jc w:val="both"/>
        <w:textAlignment w:val="auto"/>
        <w:rPr>
          <w:rFonts w:ascii="Arial CE" w:hAnsi="Arial CE" w:cs="Arial"/>
          <w:sz w:val="22"/>
          <w:szCs w:val="22"/>
        </w:rPr>
      </w:pPr>
    </w:p>
    <w:p w14:paraId="07C0CB42" w14:textId="77777777"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14:paraId="1B64C811" w14:textId="608FFA83" w:rsidR="00D24CA0" w:rsidRDefault="00284C73" w:rsidP="00BB4791">
      <w:pPr>
        <w:tabs>
          <w:tab w:val="left" w:pos="3960"/>
        </w:tabs>
        <w:spacing w:line="300" w:lineRule="atLeast"/>
        <w:rPr>
          <w:rFonts w:ascii="Arial" w:hAnsi="Arial" w:cs="Arial"/>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14:paraId="045BEE79" w14:textId="77777777" w:rsidR="00284C73" w:rsidRDefault="00284C73" w:rsidP="00D24CA0">
      <w:pPr>
        <w:tabs>
          <w:tab w:val="left" w:pos="3960"/>
        </w:tabs>
        <w:overflowPunct/>
        <w:spacing w:line="300" w:lineRule="atLeast"/>
        <w:textAlignment w:val="auto"/>
        <w:rPr>
          <w:rFonts w:ascii="Arial" w:hAnsi="Arial" w:cs="Arial"/>
          <w:color w:val="000000"/>
          <w:sz w:val="22"/>
          <w:szCs w:val="22"/>
        </w:rPr>
      </w:pPr>
    </w:p>
    <w:p w14:paraId="55D85792" w14:textId="0E8A4CD5"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67A45E0B" w14:textId="6AB247AA"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27B8BC51" w14:textId="77777777" w:rsidR="00B015A5" w:rsidRPr="00D74A50" w:rsidRDefault="00B015A5" w:rsidP="00B015A5">
      <w:pPr>
        <w:tabs>
          <w:tab w:val="left" w:pos="3960"/>
        </w:tabs>
        <w:jc w:val="both"/>
        <w:rPr>
          <w:rFonts w:ascii="Arial" w:hAnsi="Arial" w:cs="Arial"/>
          <w:b/>
          <w:sz w:val="22"/>
          <w:szCs w:val="22"/>
        </w:rPr>
      </w:pPr>
    </w:p>
    <w:p w14:paraId="751D2D9D"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7B6BD718" w14:textId="77777777" w:rsidR="00B015A5" w:rsidRPr="00D74A50" w:rsidRDefault="00B015A5" w:rsidP="00B015A5">
      <w:pPr>
        <w:tabs>
          <w:tab w:val="left" w:pos="3960"/>
        </w:tabs>
        <w:jc w:val="both"/>
        <w:rPr>
          <w:rFonts w:ascii="Arial" w:hAnsi="Arial" w:cs="Arial"/>
          <w:sz w:val="22"/>
          <w:szCs w:val="22"/>
        </w:rPr>
      </w:pPr>
    </w:p>
    <w:p w14:paraId="7327A5AF"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530C0F0D" w14:textId="77777777" w:rsidR="0096148E" w:rsidRPr="00386410" w:rsidRDefault="0096148E" w:rsidP="0096148E">
      <w:pPr>
        <w:tabs>
          <w:tab w:val="left" w:pos="3960"/>
        </w:tabs>
        <w:jc w:val="both"/>
        <w:rPr>
          <w:rFonts w:ascii="Arial" w:hAnsi="Arial" w:cs="Arial"/>
          <w:sz w:val="22"/>
          <w:szCs w:val="22"/>
        </w:rPr>
      </w:pPr>
    </w:p>
    <w:p w14:paraId="10AA55E5" w14:textId="77777777" w:rsidR="00960A00" w:rsidRPr="008C1198" w:rsidRDefault="00960A00" w:rsidP="00960A00">
      <w:pPr>
        <w:tabs>
          <w:tab w:val="left" w:pos="3960"/>
        </w:tabs>
        <w:spacing w:line="300" w:lineRule="atLeast"/>
        <w:jc w:val="both"/>
        <w:rPr>
          <w:rFonts w:ascii="Arial" w:hAnsi="Arial" w:cs="Arial"/>
          <w:b/>
          <w:sz w:val="22"/>
          <w:szCs w:val="22"/>
        </w:rPr>
      </w:pPr>
      <w:r w:rsidRPr="008C1198">
        <w:rPr>
          <w:rFonts w:ascii="Arial CE" w:hAnsi="Arial CE" w:cs="Arial"/>
          <w:b/>
          <w:sz w:val="22"/>
          <w:szCs w:val="22"/>
        </w:rPr>
        <w:t>Zhotovitel:</w:t>
      </w:r>
      <w:r w:rsidRPr="008C1198">
        <w:rPr>
          <w:rFonts w:ascii="Arial" w:hAnsi="Arial" w:cs="Arial"/>
          <w:b/>
          <w:bCs/>
          <w:sz w:val="22"/>
          <w:szCs w:val="22"/>
        </w:rPr>
        <w:tab/>
        <w:t>INSET s.r.o.</w:t>
      </w:r>
      <w:r w:rsidRPr="008C1198">
        <w:rPr>
          <w:rFonts w:ascii="Arial" w:hAnsi="Arial" w:cs="Arial"/>
          <w:b/>
          <w:sz w:val="22"/>
          <w:szCs w:val="22"/>
        </w:rPr>
        <w:t xml:space="preserve"> </w:t>
      </w:r>
    </w:p>
    <w:p w14:paraId="71ADE271" w14:textId="77777777" w:rsidR="00960A00" w:rsidRPr="008C1198" w:rsidRDefault="00960A00" w:rsidP="00960A00">
      <w:pPr>
        <w:tabs>
          <w:tab w:val="left" w:pos="3960"/>
        </w:tabs>
        <w:spacing w:line="300" w:lineRule="atLeast"/>
        <w:jc w:val="both"/>
        <w:rPr>
          <w:rFonts w:ascii="Arial" w:hAnsi="Arial" w:cs="Arial"/>
          <w:b/>
          <w:bCs/>
          <w:sz w:val="22"/>
          <w:szCs w:val="22"/>
        </w:rPr>
      </w:pPr>
      <w:r w:rsidRPr="008C1198">
        <w:rPr>
          <w:rFonts w:ascii="Arial" w:hAnsi="Arial" w:cs="Arial"/>
          <w:b/>
          <w:bCs/>
          <w:sz w:val="22"/>
          <w:szCs w:val="22"/>
        </w:rPr>
        <w:t>Sídlo</w:t>
      </w:r>
      <w:r w:rsidRPr="008C1198">
        <w:rPr>
          <w:rFonts w:ascii="Arial" w:hAnsi="Arial" w:cs="Arial"/>
          <w:b/>
          <w:bCs/>
          <w:sz w:val="22"/>
          <w:szCs w:val="22"/>
        </w:rPr>
        <w:tab/>
        <w:t>Lucemburská 1170/7, Vinohrady,</w:t>
      </w:r>
    </w:p>
    <w:p w14:paraId="36D5085B" w14:textId="77777777" w:rsidR="00960A00" w:rsidRPr="008C1198" w:rsidRDefault="00960A00" w:rsidP="00960A00">
      <w:pPr>
        <w:tabs>
          <w:tab w:val="left" w:pos="3960"/>
        </w:tabs>
        <w:spacing w:line="300" w:lineRule="atLeast"/>
        <w:jc w:val="both"/>
        <w:rPr>
          <w:rFonts w:ascii="Arial" w:hAnsi="Arial" w:cs="Arial"/>
          <w:b/>
          <w:bCs/>
          <w:sz w:val="22"/>
          <w:szCs w:val="22"/>
        </w:rPr>
      </w:pPr>
      <w:r w:rsidRPr="008C1198">
        <w:rPr>
          <w:rFonts w:ascii="Arial" w:hAnsi="Arial" w:cs="Arial"/>
          <w:b/>
          <w:bCs/>
          <w:sz w:val="22"/>
          <w:szCs w:val="22"/>
        </w:rPr>
        <w:tab/>
        <w:t>130 00 Praha 3</w:t>
      </w:r>
    </w:p>
    <w:p w14:paraId="25AE55EA" w14:textId="77777777" w:rsidR="00960A00" w:rsidRPr="008C1198" w:rsidRDefault="00960A00" w:rsidP="00960A00">
      <w:pPr>
        <w:tabs>
          <w:tab w:val="left" w:pos="3960"/>
        </w:tabs>
        <w:spacing w:line="300" w:lineRule="atLeast"/>
        <w:jc w:val="both"/>
        <w:rPr>
          <w:rFonts w:ascii="Arial" w:hAnsi="Arial" w:cs="Arial"/>
          <w:sz w:val="22"/>
          <w:szCs w:val="22"/>
        </w:rPr>
      </w:pPr>
      <w:r w:rsidRPr="008C1198">
        <w:rPr>
          <w:rFonts w:ascii="Arial CE" w:hAnsi="Arial CE" w:cs="Arial"/>
          <w:b/>
          <w:sz w:val="22"/>
          <w:szCs w:val="22"/>
        </w:rPr>
        <w:t>IČO:</w:t>
      </w:r>
      <w:r w:rsidRPr="008C1198">
        <w:rPr>
          <w:rFonts w:ascii="Arial" w:hAnsi="Arial" w:cs="Arial"/>
          <w:sz w:val="22"/>
          <w:szCs w:val="22"/>
        </w:rPr>
        <w:tab/>
        <w:t>03579727</w:t>
      </w:r>
      <w:r w:rsidRPr="008C1198">
        <w:rPr>
          <w:rFonts w:ascii="Arial" w:hAnsi="Arial" w:cs="Arial"/>
          <w:sz w:val="22"/>
          <w:szCs w:val="22"/>
        </w:rPr>
        <w:tab/>
      </w:r>
    </w:p>
    <w:p w14:paraId="2C22B718" w14:textId="77777777" w:rsidR="00960A00" w:rsidRPr="008C1198" w:rsidRDefault="00960A00" w:rsidP="00960A00">
      <w:pPr>
        <w:tabs>
          <w:tab w:val="left" w:pos="3960"/>
        </w:tabs>
        <w:spacing w:line="300" w:lineRule="atLeast"/>
        <w:jc w:val="both"/>
        <w:rPr>
          <w:rFonts w:ascii="Arial" w:hAnsi="Arial" w:cs="Arial"/>
          <w:sz w:val="22"/>
          <w:szCs w:val="22"/>
        </w:rPr>
      </w:pPr>
      <w:r w:rsidRPr="008C1198">
        <w:rPr>
          <w:rFonts w:ascii="Arial" w:hAnsi="Arial" w:cs="Arial"/>
          <w:sz w:val="22"/>
          <w:szCs w:val="22"/>
        </w:rPr>
        <w:t>DIČ:</w:t>
      </w:r>
      <w:r w:rsidRPr="008C1198">
        <w:rPr>
          <w:rFonts w:ascii="Arial" w:hAnsi="Arial" w:cs="Arial"/>
          <w:sz w:val="22"/>
          <w:szCs w:val="22"/>
        </w:rPr>
        <w:tab/>
        <w:t>CZ03579727</w:t>
      </w:r>
      <w:r w:rsidRPr="008C1198">
        <w:rPr>
          <w:rFonts w:ascii="Arial" w:hAnsi="Arial" w:cs="Arial"/>
          <w:sz w:val="22"/>
          <w:szCs w:val="22"/>
        </w:rPr>
        <w:tab/>
      </w:r>
    </w:p>
    <w:p w14:paraId="4AD6D954" w14:textId="77777777" w:rsidR="00960A00" w:rsidRPr="008C1198" w:rsidRDefault="00960A00" w:rsidP="00960A00">
      <w:pPr>
        <w:tabs>
          <w:tab w:val="left" w:pos="3960"/>
        </w:tabs>
        <w:spacing w:line="300" w:lineRule="atLeast"/>
        <w:jc w:val="both"/>
        <w:rPr>
          <w:rFonts w:ascii="Arial" w:hAnsi="Arial" w:cs="Arial"/>
          <w:sz w:val="22"/>
          <w:szCs w:val="22"/>
        </w:rPr>
      </w:pPr>
    </w:p>
    <w:p w14:paraId="2F5C3B8A" w14:textId="54743F1D" w:rsidR="00960A00" w:rsidRPr="00EA5858" w:rsidRDefault="00960A00" w:rsidP="00960A00">
      <w:pPr>
        <w:tabs>
          <w:tab w:val="left" w:pos="3960"/>
        </w:tabs>
        <w:spacing w:line="300" w:lineRule="atLeast"/>
        <w:jc w:val="both"/>
        <w:rPr>
          <w:rFonts w:ascii="Arial" w:hAnsi="Arial" w:cs="Arial"/>
          <w:sz w:val="22"/>
          <w:szCs w:val="22"/>
        </w:rPr>
      </w:pPr>
      <w:r w:rsidRPr="00EA5858">
        <w:rPr>
          <w:rFonts w:ascii="Arial" w:hAnsi="Arial" w:cs="Arial"/>
          <w:sz w:val="22"/>
          <w:szCs w:val="22"/>
        </w:rPr>
        <w:t>zastoupená:</w:t>
      </w:r>
      <w:r w:rsidRPr="00EA5858">
        <w:rPr>
          <w:rFonts w:ascii="Arial" w:hAnsi="Arial" w:cs="Arial"/>
          <w:sz w:val="22"/>
          <w:szCs w:val="22"/>
        </w:rPr>
        <w:tab/>
      </w:r>
    </w:p>
    <w:p w14:paraId="0064F6AD" w14:textId="0AA62D21" w:rsidR="00960A00" w:rsidRPr="00EA5858" w:rsidRDefault="00960A00" w:rsidP="00960A00">
      <w:pPr>
        <w:tabs>
          <w:tab w:val="left" w:pos="3960"/>
        </w:tabs>
        <w:jc w:val="both"/>
        <w:rPr>
          <w:rFonts w:ascii="Arial" w:hAnsi="Arial" w:cs="Arial"/>
          <w:sz w:val="22"/>
          <w:szCs w:val="22"/>
        </w:rPr>
      </w:pPr>
      <w:r w:rsidRPr="00EA5858">
        <w:rPr>
          <w:rFonts w:ascii="Arial" w:hAnsi="Arial" w:cs="Arial"/>
          <w:sz w:val="22"/>
          <w:szCs w:val="22"/>
        </w:rPr>
        <w:tab/>
      </w:r>
    </w:p>
    <w:p w14:paraId="3C5800A6" w14:textId="77777777" w:rsidR="00960A00" w:rsidRPr="00EA5858" w:rsidRDefault="00960A00" w:rsidP="00960A00">
      <w:pPr>
        <w:tabs>
          <w:tab w:val="left" w:pos="3960"/>
        </w:tabs>
        <w:jc w:val="both"/>
        <w:rPr>
          <w:rFonts w:ascii="Arial" w:hAnsi="Arial" w:cs="Arial"/>
          <w:sz w:val="22"/>
          <w:szCs w:val="22"/>
        </w:rPr>
      </w:pPr>
      <w:r w:rsidRPr="00EA5858">
        <w:rPr>
          <w:rFonts w:ascii="Arial" w:hAnsi="Arial" w:cs="Arial"/>
          <w:sz w:val="22"/>
          <w:szCs w:val="22"/>
        </w:rPr>
        <w:tab/>
        <w:t>email: inset@inset.com</w:t>
      </w:r>
    </w:p>
    <w:p w14:paraId="7FBDF6C0" w14:textId="77777777" w:rsidR="00BB4791" w:rsidRDefault="00960A00" w:rsidP="00A3061E">
      <w:pPr>
        <w:tabs>
          <w:tab w:val="left" w:pos="3960"/>
        </w:tabs>
        <w:ind w:left="3960" w:hanging="3960"/>
        <w:rPr>
          <w:rFonts w:ascii="Arial" w:hAnsi="Arial" w:cs="Arial"/>
          <w:sz w:val="22"/>
          <w:szCs w:val="22"/>
        </w:rPr>
      </w:pPr>
      <w:r w:rsidRPr="00EA5858">
        <w:rPr>
          <w:rFonts w:ascii="Arial" w:hAnsi="Arial" w:cs="Arial"/>
          <w:sz w:val="22"/>
          <w:szCs w:val="22"/>
        </w:rPr>
        <w:t>zástupce ve věcech smluvních:</w:t>
      </w:r>
      <w:r w:rsidRPr="00EA5858">
        <w:rPr>
          <w:rFonts w:ascii="Arial" w:hAnsi="Arial" w:cs="Arial"/>
          <w:sz w:val="22"/>
          <w:szCs w:val="22"/>
        </w:rPr>
        <w:tab/>
      </w:r>
    </w:p>
    <w:p w14:paraId="171DA3D2" w14:textId="35B0120C" w:rsidR="00E7363E" w:rsidRPr="00EA5858" w:rsidRDefault="00E7363E" w:rsidP="00A3061E">
      <w:pPr>
        <w:tabs>
          <w:tab w:val="left" w:pos="3960"/>
        </w:tabs>
        <w:ind w:left="3960" w:hanging="3960"/>
        <w:rPr>
          <w:rFonts w:ascii="Arial" w:hAnsi="Arial" w:cs="Arial"/>
          <w:sz w:val="22"/>
          <w:szCs w:val="22"/>
        </w:rPr>
      </w:pPr>
    </w:p>
    <w:p w14:paraId="67226409" w14:textId="77777777" w:rsidR="00960A00" w:rsidRPr="00EA5858" w:rsidRDefault="00960A00" w:rsidP="0044376D">
      <w:pPr>
        <w:tabs>
          <w:tab w:val="left" w:pos="3960"/>
        </w:tabs>
        <w:jc w:val="both"/>
        <w:rPr>
          <w:rFonts w:ascii="Arial" w:hAnsi="Arial" w:cs="Arial"/>
          <w:sz w:val="22"/>
          <w:szCs w:val="22"/>
        </w:rPr>
      </w:pPr>
      <w:r w:rsidRPr="00EA5858">
        <w:rPr>
          <w:rFonts w:ascii="Arial" w:hAnsi="Arial" w:cs="Arial"/>
          <w:sz w:val="22"/>
          <w:szCs w:val="22"/>
        </w:rPr>
        <w:tab/>
        <w:t xml:space="preserve"> </w:t>
      </w:r>
    </w:p>
    <w:p w14:paraId="069F9CE1" w14:textId="3EB11839" w:rsidR="00960A00" w:rsidRPr="008C1198" w:rsidRDefault="00960A00" w:rsidP="00BB4791">
      <w:pPr>
        <w:tabs>
          <w:tab w:val="left" w:pos="3960"/>
        </w:tabs>
        <w:jc w:val="both"/>
        <w:rPr>
          <w:rFonts w:ascii="Arial" w:hAnsi="Arial" w:cs="Arial"/>
          <w:sz w:val="22"/>
          <w:szCs w:val="22"/>
        </w:rPr>
      </w:pPr>
      <w:r w:rsidRPr="00EA5858">
        <w:rPr>
          <w:rFonts w:ascii="Arial" w:hAnsi="Arial" w:cs="Arial"/>
          <w:sz w:val="22"/>
          <w:szCs w:val="22"/>
        </w:rPr>
        <w:t>zástupce ve věcech technických:</w:t>
      </w:r>
      <w:r w:rsidRPr="00EA5858">
        <w:rPr>
          <w:rFonts w:ascii="Arial" w:hAnsi="Arial" w:cs="Arial"/>
          <w:sz w:val="22"/>
          <w:szCs w:val="22"/>
        </w:rPr>
        <w:tab/>
      </w:r>
    </w:p>
    <w:p w14:paraId="345219FD" w14:textId="2AFB0F96" w:rsidR="00960A00" w:rsidRPr="008C1198" w:rsidRDefault="00960A00" w:rsidP="00960A00">
      <w:pPr>
        <w:tabs>
          <w:tab w:val="left" w:pos="3960"/>
        </w:tabs>
        <w:spacing w:line="300" w:lineRule="atLeast"/>
        <w:jc w:val="both"/>
        <w:rPr>
          <w:rFonts w:ascii="Arial" w:hAnsi="Arial" w:cs="Arial"/>
          <w:sz w:val="22"/>
          <w:szCs w:val="22"/>
        </w:rPr>
      </w:pPr>
      <w:r w:rsidRPr="008C1198">
        <w:rPr>
          <w:rFonts w:ascii="Arial" w:hAnsi="Arial" w:cs="Arial"/>
          <w:sz w:val="22"/>
          <w:szCs w:val="22"/>
        </w:rPr>
        <w:t>Bankovní spojení:</w:t>
      </w:r>
      <w:r w:rsidRPr="008C1198">
        <w:rPr>
          <w:rFonts w:ascii="Arial" w:hAnsi="Arial" w:cs="Arial"/>
          <w:sz w:val="22"/>
          <w:szCs w:val="22"/>
        </w:rPr>
        <w:tab/>
      </w:r>
    </w:p>
    <w:p w14:paraId="4CBBC5DE" w14:textId="7C91AEE7" w:rsidR="00960A00" w:rsidRPr="008C1198" w:rsidRDefault="00960A00" w:rsidP="00960A00">
      <w:pPr>
        <w:tabs>
          <w:tab w:val="left" w:pos="3960"/>
        </w:tabs>
        <w:spacing w:line="300" w:lineRule="atLeast"/>
        <w:jc w:val="both"/>
        <w:rPr>
          <w:rFonts w:ascii="Arial" w:hAnsi="Arial" w:cs="Arial"/>
          <w:sz w:val="22"/>
          <w:szCs w:val="22"/>
        </w:rPr>
      </w:pPr>
      <w:r w:rsidRPr="008C1198">
        <w:rPr>
          <w:rFonts w:ascii="Arial" w:hAnsi="Arial" w:cs="Arial"/>
          <w:sz w:val="22"/>
          <w:szCs w:val="22"/>
        </w:rPr>
        <w:t>číslo účtu:</w:t>
      </w:r>
      <w:r w:rsidRPr="008C1198">
        <w:rPr>
          <w:rFonts w:ascii="Arial" w:hAnsi="Arial" w:cs="Arial"/>
          <w:sz w:val="22"/>
          <w:szCs w:val="22"/>
        </w:rPr>
        <w:tab/>
      </w:r>
    </w:p>
    <w:p w14:paraId="5AA2B003" w14:textId="77777777" w:rsidR="00960A00" w:rsidRPr="008C1198" w:rsidRDefault="00960A00" w:rsidP="00960A00">
      <w:pPr>
        <w:tabs>
          <w:tab w:val="left" w:pos="3960"/>
        </w:tabs>
        <w:spacing w:line="300" w:lineRule="atLeast"/>
        <w:jc w:val="both"/>
        <w:rPr>
          <w:rFonts w:ascii="Arial" w:hAnsi="Arial" w:cs="Arial"/>
          <w:sz w:val="22"/>
          <w:szCs w:val="22"/>
        </w:rPr>
      </w:pPr>
      <w:r w:rsidRPr="008C1198">
        <w:rPr>
          <w:rFonts w:ascii="Arial" w:hAnsi="Arial" w:cs="Arial"/>
          <w:sz w:val="22"/>
          <w:szCs w:val="22"/>
        </w:rPr>
        <w:tab/>
      </w:r>
    </w:p>
    <w:p w14:paraId="2E473F2E" w14:textId="77777777" w:rsidR="00960A00" w:rsidRPr="001D7A19" w:rsidRDefault="00960A00" w:rsidP="00960A00">
      <w:pPr>
        <w:jc w:val="both"/>
        <w:rPr>
          <w:rFonts w:ascii="Arial CE" w:hAnsi="Arial CE" w:cs="Arial"/>
          <w:sz w:val="22"/>
          <w:szCs w:val="22"/>
        </w:rPr>
      </w:pPr>
      <w:r w:rsidRPr="008C1198">
        <w:rPr>
          <w:rFonts w:ascii="Arial CE" w:hAnsi="Arial CE" w:cs="Arial"/>
          <w:sz w:val="22"/>
          <w:szCs w:val="22"/>
        </w:rPr>
        <w:t>Zhotovitel je zapsán v Obchodním rejstříku vedeném Městským soudem v Praze, v oddílu C, vložce č. 234236</w:t>
      </w:r>
    </w:p>
    <w:p w14:paraId="7E4F8440" w14:textId="7E3F47FD" w:rsidR="00960A00" w:rsidRDefault="003755DC" w:rsidP="00A550CB">
      <w:pPr>
        <w:widowControl w:val="0"/>
        <w:spacing w:line="240" w:lineRule="atLeast"/>
        <w:rPr>
          <w:rFonts w:ascii="Arial" w:eastAsia="Arial CE" w:hAnsi="Arial" w:cs="Arial"/>
          <w:b/>
          <w:color w:val="000000"/>
          <w:sz w:val="22"/>
          <w:szCs w:val="22"/>
          <w:u w:val="single"/>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r w:rsidR="00930077">
        <w:rPr>
          <w:rFonts w:ascii="Arial" w:hAnsi="Arial" w:cs="Arial"/>
          <w:sz w:val="22"/>
          <w:szCs w:val="22"/>
        </w:rPr>
        <w:t>.</w:t>
      </w:r>
    </w:p>
    <w:p w14:paraId="4B918276" w14:textId="77777777" w:rsidR="00960A00" w:rsidRDefault="00960A00" w:rsidP="00284C73">
      <w:pPr>
        <w:widowControl w:val="0"/>
        <w:overflowPunct/>
        <w:autoSpaceDE/>
        <w:autoSpaceDN/>
        <w:adjustRightInd/>
        <w:jc w:val="center"/>
        <w:textAlignment w:val="auto"/>
        <w:rPr>
          <w:rFonts w:ascii="Arial" w:eastAsia="Arial CE" w:hAnsi="Arial" w:cs="Arial"/>
          <w:b/>
          <w:color w:val="000000"/>
          <w:sz w:val="22"/>
          <w:szCs w:val="22"/>
          <w:u w:val="single"/>
        </w:rPr>
      </w:pPr>
    </w:p>
    <w:p w14:paraId="2846C269" w14:textId="77777777"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t>Čl. I. PŘEDMĚT SMLOUVY A PŘEDMĚT DÍLA</w:t>
      </w:r>
    </w:p>
    <w:p w14:paraId="3D9CEBF2" w14:textId="77777777" w:rsidR="00284C73" w:rsidRPr="00284C73" w:rsidRDefault="00284C73" w:rsidP="00284C73">
      <w:pPr>
        <w:widowControl w:val="0"/>
        <w:overflowPunct/>
        <w:autoSpaceDE/>
        <w:autoSpaceDN/>
        <w:adjustRightInd/>
        <w:jc w:val="both"/>
        <w:textAlignment w:val="auto"/>
        <w:rPr>
          <w:rFonts w:ascii="Arial" w:hAnsi="Arial" w:cs="Arial"/>
          <w:sz w:val="22"/>
          <w:szCs w:val="22"/>
        </w:rPr>
      </w:pPr>
    </w:p>
    <w:p w14:paraId="4814666D" w14:textId="77777777" w:rsidR="00284C73" w:rsidRPr="003A5656" w:rsidRDefault="00284C73" w:rsidP="00284C73">
      <w:pPr>
        <w:overflowPunct/>
        <w:autoSpaceDE/>
        <w:autoSpaceDN/>
        <w:adjustRightInd/>
        <w:textAlignment w:val="auto"/>
        <w:outlineLvl w:val="0"/>
        <w:rPr>
          <w:rFonts w:ascii="Arial" w:eastAsia="Arial CE" w:hAnsi="Arial" w:cs="Arial"/>
          <w:sz w:val="22"/>
          <w:szCs w:val="22"/>
        </w:rPr>
      </w:pPr>
      <w:r w:rsidRPr="003A5656">
        <w:rPr>
          <w:rFonts w:ascii="Arial" w:eastAsia="Arial CE" w:hAnsi="Arial" w:cs="Arial"/>
          <w:sz w:val="22"/>
          <w:szCs w:val="22"/>
        </w:rPr>
        <w:t>Předmětem smlouvy je zpracování a zajištění:</w:t>
      </w:r>
    </w:p>
    <w:p w14:paraId="51AA3053" w14:textId="77777777" w:rsidR="003A5656" w:rsidRPr="00375E31" w:rsidRDefault="003A5656" w:rsidP="002D0E24">
      <w:pPr>
        <w:overflowPunct/>
        <w:autoSpaceDE/>
        <w:autoSpaceDN/>
        <w:adjustRightInd/>
        <w:jc w:val="both"/>
        <w:textAlignment w:val="auto"/>
        <w:outlineLvl w:val="0"/>
        <w:rPr>
          <w:rFonts w:ascii="Arial" w:eastAsia="Arial CE" w:hAnsi="Arial" w:cs="Arial"/>
          <w:sz w:val="22"/>
          <w:szCs w:val="22"/>
          <w:highlight w:val="yellow"/>
        </w:rPr>
      </w:pPr>
    </w:p>
    <w:p w14:paraId="090CB9FF" w14:textId="77777777" w:rsidR="00284C73" w:rsidRPr="00414BCB" w:rsidRDefault="00414BCB" w:rsidP="00414BCB">
      <w:pPr>
        <w:overflowPunct/>
        <w:autoSpaceDE/>
        <w:autoSpaceDN/>
        <w:adjustRightInd/>
        <w:jc w:val="both"/>
        <w:textAlignment w:val="auto"/>
        <w:rPr>
          <w:rFonts w:ascii="Arial" w:hAnsi="Arial" w:cs="Arial"/>
          <w:sz w:val="22"/>
          <w:szCs w:val="22"/>
        </w:rPr>
      </w:pPr>
      <w:r w:rsidRPr="00414BCB">
        <w:rPr>
          <w:rFonts w:ascii="Arial" w:hAnsi="Arial" w:cs="Arial"/>
          <w:sz w:val="22"/>
          <w:szCs w:val="22"/>
        </w:rPr>
        <w:t>V lokalitě Údlice jsou projektovány celkem tři protipovodňové zemní hráze v délkách 290 m, 435 m a 745 m. Hráze budou vytvořeny kolem bývalých těžebních prostor. V nejbližším okolí se pak nachází skládka komunálního odpadu. Z pohledu následující prací bude vhodné vytypovat linii stávajících vodních děl pro dlouhodobou čerpací zkoušku, která určí hydraulické charakteristiky podloží, které mohu být využity pro případné proudění během záplav. Jako počáteční screening bude vhodné ovzorkovat v širším okolí 8 objektů s odběrem vzorků z vytěžených zatopených prostor a z</w:t>
      </w:r>
      <w:r>
        <w:rPr>
          <w:rFonts w:ascii="Arial" w:hAnsi="Arial" w:cs="Arial"/>
          <w:sz w:val="22"/>
          <w:szCs w:val="22"/>
        </w:rPr>
        <w:t> vodního toku</w:t>
      </w:r>
      <w:r w:rsidRPr="00414BCB">
        <w:rPr>
          <w:rFonts w:ascii="Arial" w:hAnsi="Arial" w:cs="Arial"/>
          <w:sz w:val="22"/>
          <w:szCs w:val="22"/>
        </w:rPr>
        <w:t>. N</w:t>
      </w:r>
      <w:r w:rsidR="00FC0C34">
        <w:rPr>
          <w:rFonts w:ascii="Arial" w:hAnsi="Arial" w:cs="Arial"/>
          <w:sz w:val="22"/>
          <w:szCs w:val="22"/>
        </w:rPr>
        <w:t>a</w:t>
      </w:r>
      <w:r w:rsidRPr="00414BCB">
        <w:rPr>
          <w:rFonts w:ascii="Arial" w:hAnsi="Arial" w:cs="Arial"/>
          <w:sz w:val="22"/>
          <w:szCs w:val="22"/>
        </w:rPr>
        <w:t xml:space="preserve"> základě geologické rešerše, výsledků laboratorních odběrů bude zjištěn základní geochemický obraz širšího okolí. Může být nastíněno proudění podzemní vody, ředění a celková interakce podzemních vod na lokalitě. Výsledky sumární práce budou sloužit pro návrh budoucích terénních průzkumných prací včetně návrhu na počet průzkumných vrtů, návrhu režimu čerpací zkoušky a doprovodného geofyzikálního průzkumu.</w:t>
      </w:r>
    </w:p>
    <w:p w14:paraId="484816F2" w14:textId="77777777" w:rsidR="00414BCB" w:rsidRDefault="00414BCB" w:rsidP="00284C73">
      <w:pPr>
        <w:overflowPunct/>
        <w:autoSpaceDE/>
        <w:autoSpaceDN/>
        <w:adjustRightInd/>
        <w:textAlignment w:val="auto"/>
        <w:rPr>
          <w:rFonts w:ascii="Arial" w:eastAsia="Arial CE" w:hAnsi="Arial" w:cs="Arial"/>
          <w:sz w:val="22"/>
          <w:szCs w:val="22"/>
        </w:rPr>
      </w:pPr>
    </w:p>
    <w:p w14:paraId="10A51B4F" w14:textId="77777777" w:rsidR="00414BCB" w:rsidRDefault="00414BCB" w:rsidP="00284C73">
      <w:pPr>
        <w:overflowPunct/>
        <w:autoSpaceDE/>
        <w:autoSpaceDN/>
        <w:adjustRightInd/>
        <w:textAlignment w:val="auto"/>
        <w:rPr>
          <w:rFonts w:ascii="Arial" w:eastAsia="Arial CE" w:hAnsi="Arial" w:cs="Arial"/>
          <w:sz w:val="22"/>
          <w:szCs w:val="22"/>
        </w:rPr>
      </w:pPr>
      <w:r>
        <w:rPr>
          <w:rFonts w:ascii="Arial" w:eastAsia="Arial CE" w:hAnsi="Arial" w:cs="Arial"/>
          <w:sz w:val="22"/>
          <w:szCs w:val="22"/>
        </w:rPr>
        <w:t>Průzkumné práce budou složeny z následujícího:</w:t>
      </w:r>
    </w:p>
    <w:p w14:paraId="29154D90" w14:textId="77777777" w:rsidR="00414BCB" w:rsidRPr="00414BCB" w:rsidRDefault="00414BCB" w:rsidP="00284C73">
      <w:pPr>
        <w:overflowPunct/>
        <w:autoSpaceDE/>
        <w:autoSpaceDN/>
        <w:adjustRightInd/>
        <w:textAlignment w:val="auto"/>
        <w:rPr>
          <w:rFonts w:ascii="Arial" w:eastAsia="Arial CE" w:hAnsi="Arial" w:cs="Arial"/>
          <w:sz w:val="22"/>
          <w:szCs w:val="22"/>
        </w:rPr>
      </w:pPr>
      <w:r w:rsidRPr="00414BCB">
        <w:rPr>
          <w:rFonts w:ascii="Arial" w:eastAsia="Arial CE" w:hAnsi="Arial" w:cs="Arial"/>
          <w:sz w:val="22"/>
          <w:szCs w:val="22"/>
        </w:rPr>
        <w:t xml:space="preserve">1/ </w:t>
      </w:r>
      <w:proofErr w:type="gramStart"/>
      <w:r w:rsidRPr="00414BCB">
        <w:rPr>
          <w:rFonts w:ascii="Arial" w:eastAsia="Arial CE" w:hAnsi="Arial" w:cs="Arial"/>
          <w:sz w:val="22"/>
          <w:szCs w:val="22"/>
        </w:rPr>
        <w:t>Rešerše - přípravné</w:t>
      </w:r>
      <w:proofErr w:type="gramEnd"/>
      <w:r w:rsidRPr="00414BCB">
        <w:rPr>
          <w:rFonts w:ascii="Arial" w:eastAsia="Arial CE" w:hAnsi="Arial" w:cs="Arial"/>
          <w:sz w:val="22"/>
          <w:szCs w:val="22"/>
        </w:rPr>
        <w:t xml:space="preserve"> práce, pracování rešerše </w:t>
      </w:r>
    </w:p>
    <w:p w14:paraId="314D5911" w14:textId="77777777" w:rsidR="00414BCB" w:rsidRPr="00414BCB" w:rsidRDefault="00414BCB" w:rsidP="00284C73">
      <w:pPr>
        <w:overflowPunct/>
        <w:autoSpaceDE/>
        <w:autoSpaceDN/>
        <w:adjustRightInd/>
        <w:textAlignment w:val="auto"/>
        <w:rPr>
          <w:rFonts w:ascii="Arial" w:eastAsia="Arial CE" w:hAnsi="Arial" w:cs="Arial"/>
          <w:sz w:val="22"/>
          <w:szCs w:val="22"/>
        </w:rPr>
      </w:pPr>
      <w:r w:rsidRPr="00414BCB">
        <w:rPr>
          <w:rFonts w:ascii="Arial" w:eastAsia="Arial CE" w:hAnsi="Arial" w:cs="Arial"/>
          <w:sz w:val="22"/>
          <w:szCs w:val="22"/>
        </w:rPr>
        <w:t xml:space="preserve">2/ Terénní </w:t>
      </w:r>
      <w:proofErr w:type="gramStart"/>
      <w:r w:rsidRPr="00414BCB">
        <w:rPr>
          <w:rFonts w:ascii="Arial" w:eastAsia="Arial CE" w:hAnsi="Arial" w:cs="Arial"/>
          <w:sz w:val="22"/>
          <w:szCs w:val="22"/>
        </w:rPr>
        <w:t>rekognoskace - administrace</w:t>
      </w:r>
      <w:proofErr w:type="gramEnd"/>
      <w:r w:rsidRPr="00414BCB">
        <w:rPr>
          <w:rFonts w:ascii="Arial" w:eastAsia="Arial CE" w:hAnsi="Arial" w:cs="Arial"/>
          <w:sz w:val="22"/>
          <w:szCs w:val="22"/>
        </w:rPr>
        <w:t xml:space="preserve"> vstupů, vzorkovací práce, zaměření a pasportiz</w:t>
      </w:r>
      <w:r w:rsidR="00FC0C34">
        <w:rPr>
          <w:rFonts w:ascii="Arial" w:eastAsia="Arial CE" w:hAnsi="Arial" w:cs="Arial"/>
          <w:sz w:val="22"/>
          <w:szCs w:val="22"/>
        </w:rPr>
        <w:t>a</w:t>
      </w:r>
      <w:r w:rsidRPr="00414BCB">
        <w:rPr>
          <w:rFonts w:ascii="Arial" w:eastAsia="Arial CE" w:hAnsi="Arial" w:cs="Arial"/>
          <w:sz w:val="22"/>
          <w:szCs w:val="22"/>
        </w:rPr>
        <w:t xml:space="preserve">ce </w:t>
      </w:r>
    </w:p>
    <w:p w14:paraId="7F5EAD26" w14:textId="77777777" w:rsidR="00414BCB" w:rsidRPr="00414BCB" w:rsidRDefault="00414BCB" w:rsidP="00284C73">
      <w:pPr>
        <w:overflowPunct/>
        <w:autoSpaceDE/>
        <w:autoSpaceDN/>
        <w:adjustRightInd/>
        <w:textAlignment w:val="auto"/>
        <w:rPr>
          <w:rFonts w:ascii="Arial" w:eastAsia="Arial CE" w:hAnsi="Arial" w:cs="Arial"/>
          <w:sz w:val="22"/>
          <w:szCs w:val="22"/>
        </w:rPr>
      </w:pPr>
      <w:r w:rsidRPr="00414BCB">
        <w:rPr>
          <w:rFonts w:ascii="Arial" w:eastAsia="Arial CE" w:hAnsi="Arial" w:cs="Arial"/>
          <w:sz w:val="22"/>
          <w:szCs w:val="22"/>
        </w:rPr>
        <w:t xml:space="preserve">3/ Laboratorní práce </w:t>
      </w:r>
    </w:p>
    <w:p w14:paraId="6E25920C" w14:textId="77777777" w:rsidR="00414BCB" w:rsidRDefault="00414BCB" w:rsidP="00284C73">
      <w:pPr>
        <w:overflowPunct/>
        <w:autoSpaceDE/>
        <w:autoSpaceDN/>
        <w:adjustRightInd/>
        <w:textAlignment w:val="auto"/>
        <w:rPr>
          <w:rFonts w:ascii="Arial" w:eastAsia="Arial CE" w:hAnsi="Arial" w:cs="Arial"/>
          <w:sz w:val="22"/>
          <w:szCs w:val="22"/>
        </w:rPr>
      </w:pPr>
      <w:r w:rsidRPr="00414BCB">
        <w:rPr>
          <w:rFonts w:ascii="Arial" w:eastAsia="Arial CE" w:hAnsi="Arial" w:cs="Arial"/>
          <w:sz w:val="22"/>
          <w:szCs w:val="22"/>
        </w:rPr>
        <w:t xml:space="preserve">4/ Souhrnná zpráva </w:t>
      </w:r>
    </w:p>
    <w:p w14:paraId="3260D151" w14:textId="77777777" w:rsidR="00414BCB" w:rsidRPr="00284C73" w:rsidRDefault="00414BCB" w:rsidP="00284C73">
      <w:pPr>
        <w:overflowPunct/>
        <w:autoSpaceDE/>
        <w:autoSpaceDN/>
        <w:adjustRightInd/>
        <w:textAlignment w:val="auto"/>
        <w:rPr>
          <w:rFonts w:ascii="Arial" w:eastAsia="Arial CE" w:hAnsi="Arial" w:cs="Arial"/>
          <w:sz w:val="22"/>
          <w:szCs w:val="22"/>
        </w:rPr>
      </w:pPr>
    </w:p>
    <w:p w14:paraId="474AED1D" w14:textId="77777777" w:rsidR="00284C73" w:rsidRPr="00284C73" w:rsidRDefault="00284C73" w:rsidP="00284C73">
      <w:pPr>
        <w:overflowPunct/>
        <w:autoSpaceDE/>
        <w:autoSpaceDN/>
        <w:adjustRightInd/>
        <w:textAlignment w:val="auto"/>
        <w:rPr>
          <w:rFonts w:ascii="Arial" w:eastAsia="Arial CE" w:hAnsi="Arial" w:cs="Arial"/>
          <w:b/>
          <w:color w:val="000000"/>
          <w:sz w:val="22"/>
          <w:szCs w:val="22"/>
          <w:highlight w:val="yellow"/>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14:paraId="20773F76" w14:textId="77777777" w:rsidR="00284C73" w:rsidRPr="00284C73" w:rsidRDefault="00284C73" w:rsidP="00284C73">
      <w:pPr>
        <w:overflowPunct/>
        <w:autoSpaceDE/>
        <w:autoSpaceDN/>
        <w:adjustRightInd/>
        <w:spacing w:before="120"/>
        <w:jc w:val="center"/>
        <w:textAlignment w:val="auto"/>
        <w:rPr>
          <w:rFonts w:ascii="Arial" w:eastAsia="Arial CE" w:hAnsi="Arial" w:cs="Arial"/>
          <w:b/>
          <w:color w:val="000000"/>
          <w:sz w:val="22"/>
          <w:szCs w:val="22"/>
          <w:u w:val="single"/>
        </w:rPr>
      </w:pPr>
      <w:r w:rsidRPr="00284C73">
        <w:rPr>
          <w:rFonts w:ascii="Arial" w:eastAsia="Arial CE" w:hAnsi="Arial" w:cs="Arial"/>
          <w:b/>
          <w:color w:val="000000"/>
          <w:sz w:val="22"/>
          <w:szCs w:val="22"/>
          <w:u w:val="single"/>
        </w:rPr>
        <w:t>Čl. II.</w:t>
      </w:r>
      <w:r w:rsidRPr="00284C73">
        <w:rPr>
          <w:rFonts w:ascii="Arial" w:eastAsia="Arial CE" w:hAnsi="Arial" w:cs="Arial"/>
          <w:b/>
          <w:color w:val="000000"/>
          <w:sz w:val="22"/>
          <w:szCs w:val="22"/>
          <w:u w:val="single"/>
        </w:rPr>
        <w:tab/>
        <w:t>DÍLO A ZPŮSOB PROVEDENÍ DÍLA</w:t>
      </w:r>
    </w:p>
    <w:p w14:paraId="19CA681D" w14:textId="77777777"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14:paraId="0508D6A3" w14:textId="77777777"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v počtu 3</w:t>
      </w:r>
      <w:r w:rsidRPr="00284C73">
        <w:rPr>
          <w:rFonts w:ascii="Arial" w:eastAsia="Arial CE" w:hAnsi="Arial" w:cs="Arial"/>
          <w:sz w:val="22"/>
          <w:szCs w:val="22"/>
        </w:rPr>
        <w:t>x paré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14:paraId="3F1EE43C" w14:textId="77777777" w:rsidR="00284C73" w:rsidRPr="00284C73" w:rsidRDefault="00284C73" w:rsidP="00284C73">
      <w:pPr>
        <w:overflowPunct/>
        <w:autoSpaceDE/>
        <w:autoSpaceDN/>
        <w:adjustRightInd/>
        <w:jc w:val="both"/>
        <w:textAlignment w:val="auto"/>
        <w:rPr>
          <w:rFonts w:ascii="Arial" w:eastAsia="Arial CE" w:hAnsi="Arial" w:cs="Arial"/>
          <w:b/>
          <w:sz w:val="22"/>
          <w:szCs w:val="22"/>
        </w:rPr>
      </w:pPr>
    </w:p>
    <w:p w14:paraId="1F26B468" w14:textId="77777777"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14:paraId="2AE3AEC2" w14:textId="77777777" w:rsidR="00284C73" w:rsidRPr="00284C73" w:rsidRDefault="00284C73" w:rsidP="00284C73">
      <w:pPr>
        <w:overflowPunct/>
        <w:autoSpaceDE/>
        <w:autoSpaceDN/>
        <w:adjustRightInd/>
        <w:jc w:val="both"/>
        <w:textAlignment w:val="auto"/>
        <w:rPr>
          <w:rFonts w:ascii="Arial" w:eastAsia="Arial CE" w:hAnsi="Arial" w:cs="Arial"/>
          <w:sz w:val="22"/>
          <w:szCs w:val="22"/>
        </w:rPr>
      </w:pPr>
    </w:p>
    <w:p w14:paraId="7BB40C0F" w14:textId="77777777" w:rsid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14:paraId="453F9582" w14:textId="77777777" w:rsidR="005C5B85" w:rsidRDefault="005C5B85" w:rsidP="00284C73">
      <w:pPr>
        <w:overflowPunct/>
        <w:autoSpaceDE/>
        <w:autoSpaceDN/>
        <w:adjustRightInd/>
        <w:jc w:val="both"/>
        <w:textAlignment w:val="auto"/>
        <w:rPr>
          <w:rFonts w:ascii="Arial" w:eastAsia="Arial CE" w:hAnsi="Arial" w:cs="Arial"/>
          <w:sz w:val="22"/>
          <w:szCs w:val="22"/>
        </w:rPr>
      </w:pPr>
    </w:p>
    <w:p w14:paraId="33577205" w14:textId="77777777" w:rsidR="00A550CB" w:rsidRDefault="00A550CB" w:rsidP="00284C73">
      <w:pPr>
        <w:overflowPunct/>
        <w:autoSpaceDE/>
        <w:autoSpaceDN/>
        <w:adjustRightInd/>
        <w:jc w:val="both"/>
        <w:textAlignment w:val="auto"/>
        <w:rPr>
          <w:rFonts w:ascii="Arial" w:eastAsia="Arial CE" w:hAnsi="Arial" w:cs="Arial"/>
          <w:sz w:val="22"/>
          <w:szCs w:val="22"/>
        </w:rPr>
      </w:pPr>
    </w:p>
    <w:p w14:paraId="3CBE02D5" w14:textId="77777777" w:rsidR="00A550CB" w:rsidRDefault="00A550CB" w:rsidP="00284C73">
      <w:pPr>
        <w:overflowPunct/>
        <w:autoSpaceDE/>
        <w:autoSpaceDN/>
        <w:adjustRightInd/>
        <w:jc w:val="both"/>
        <w:textAlignment w:val="auto"/>
        <w:rPr>
          <w:rFonts w:ascii="Arial" w:eastAsia="Arial CE" w:hAnsi="Arial" w:cs="Arial"/>
          <w:sz w:val="22"/>
          <w:szCs w:val="22"/>
        </w:rPr>
      </w:pPr>
    </w:p>
    <w:p w14:paraId="607F7720" w14:textId="77777777" w:rsidR="00A550CB" w:rsidRPr="00284C73" w:rsidRDefault="00A550CB" w:rsidP="00284C73">
      <w:pPr>
        <w:overflowPunct/>
        <w:autoSpaceDE/>
        <w:autoSpaceDN/>
        <w:adjustRightInd/>
        <w:jc w:val="both"/>
        <w:textAlignment w:val="auto"/>
        <w:rPr>
          <w:rFonts w:ascii="Arial" w:eastAsia="Arial CE" w:hAnsi="Arial" w:cs="Arial"/>
          <w:sz w:val="22"/>
          <w:szCs w:val="22"/>
        </w:rPr>
      </w:pPr>
    </w:p>
    <w:p w14:paraId="1509E6FC" w14:textId="77777777"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14:paraId="37EF1BA7" w14:textId="77777777" w:rsidR="00284C73" w:rsidRPr="00284C73" w:rsidRDefault="00284C73" w:rsidP="00284C73">
      <w:pPr>
        <w:overflowPunct/>
        <w:ind w:left="4956" w:hanging="4956"/>
        <w:jc w:val="both"/>
        <w:textAlignment w:val="auto"/>
        <w:rPr>
          <w:rFonts w:ascii="Arial CE" w:hAnsi="Arial CE" w:cs="Arial"/>
          <w:b/>
          <w:sz w:val="22"/>
          <w:szCs w:val="22"/>
        </w:rPr>
      </w:pPr>
    </w:p>
    <w:p w14:paraId="6B04A1CB" w14:textId="77777777" w:rsidR="00284C73" w:rsidRPr="00284C73" w:rsidRDefault="00284C73" w:rsidP="003A5656">
      <w:pPr>
        <w:overflowPunct/>
        <w:ind w:left="6480" w:hanging="6480"/>
        <w:textAlignment w:val="auto"/>
        <w:outlineLvl w:val="0"/>
        <w:rPr>
          <w:rFonts w:ascii="Arial CE" w:hAnsi="Arial CE" w:cs="Arial"/>
          <w:sz w:val="22"/>
          <w:szCs w:val="22"/>
        </w:rPr>
      </w:pPr>
      <w:r w:rsidRPr="00284C73">
        <w:rPr>
          <w:rFonts w:ascii="Arial CE" w:hAnsi="Arial CE" w:cs="Arial"/>
          <w:b/>
          <w:sz w:val="22"/>
          <w:szCs w:val="22"/>
        </w:rPr>
        <w:t>Zahájení díla:</w:t>
      </w:r>
      <w:r w:rsidR="003A5656">
        <w:rPr>
          <w:rFonts w:ascii="Arial CE" w:hAnsi="Arial CE" w:cs="Arial"/>
          <w:sz w:val="22"/>
          <w:szCs w:val="22"/>
        </w:rPr>
        <w:t xml:space="preserve">                                                                  </w:t>
      </w:r>
      <w:r w:rsidRPr="00284C73">
        <w:rPr>
          <w:rFonts w:ascii="Arial CE" w:hAnsi="Arial CE" w:cs="Arial"/>
          <w:b/>
          <w:sz w:val="22"/>
          <w:szCs w:val="22"/>
        </w:rPr>
        <w:t xml:space="preserve">Bez zbytečného odkladu po </w:t>
      </w:r>
      <w:r w:rsidR="00A93230">
        <w:rPr>
          <w:rFonts w:ascii="Arial CE" w:hAnsi="Arial CE" w:cs="Arial"/>
          <w:b/>
          <w:sz w:val="22"/>
          <w:szCs w:val="22"/>
        </w:rPr>
        <w:t xml:space="preserve">nabytí </w:t>
      </w:r>
      <w:r w:rsidR="003A5656">
        <w:rPr>
          <w:rFonts w:ascii="Arial CE" w:hAnsi="Arial CE" w:cs="Arial"/>
          <w:b/>
          <w:sz w:val="22"/>
          <w:szCs w:val="22"/>
        </w:rPr>
        <w:t xml:space="preserve">účinnosti </w:t>
      </w:r>
      <w:r w:rsidRPr="00284C73">
        <w:rPr>
          <w:rFonts w:ascii="Arial CE" w:hAnsi="Arial CE" w:cs="Arial"/>
          <w:b/>
          <w:sz w:val="22"/>
          <w:szCs w:val="22"/>
        </w:rPr>
        <w:t>smlouvy</w:t>
      </w:r>
    </w:p>
    <w:p w14:paraId="2BBFD791" w14:textId="77777777" w:rsidR="00284C73" w:rsidRPr="00284C73" w:rsidRDefault="00284C73" w:rsidP="00284C73">
      <w:pPr>
        <w:overflowPunct/>
        <w:textAlignment w:val="auto"/>
        <w:rPr>
          <w:rFonts w:ascii="Arial CE" w:hAnsi="Arial CE" w:cs="Arial"/>
          <w:sz w:val="22"/>
          <w:szCs w:val="22"/>
          <w:highlight w:val="yellow"/>
        </w:rPr>
      </w:pPr>
    </w:p>
    <w:p w14:paraId="79BDA206" w14:textId="77777777" w:rsidR="00284C73" w:rsidRPr="00284C73" w:rsidRDefault="004C505A" w:rsidP="00A550CB">
      <w:pPr>
        <w:overflowPunct/>
        <w:textAlignment w:val="auto"/>
        <w:rPr>
          <w:rFonts w:ascii="Arial CE" w:hAnsi="Arial CE" w:cs="Arial"/>
          <w:sz w:val="22"/>
          <w:szCs w:val="22"/>
          <w:highlight w:val="yellow"/>
        </w:rPr>
      </w:pPr>
      <w:r w:rsidRPr="003A5656">
        <w:rPr>
          <w:rFonts w:ascii="Arial CE" w:eastAsia="Arial CE" w:hAnsi="Arial CE" w:cs="Arial CE"/>
          <w:b/>
          <w:sz w:val="22"/>
          <w:szCs w:val="22"/>
        </w:rPr>
        <w:t>Ukončení díla:</w:t>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003A5656">
        <w:rPr>
          <w:rFonts w:ascii="Arial CE" w:hAnsi="Arial CE" w:cs="Arial"/>
          <w:b/>
          <w:sz w:val="22"/>
          <w:szCs w:val="22"/>
        </w:rPr>
        <w:tab/>
      </w:r>
      <w:r w:rsidR="00284C73" w:rsidRPr="003A5656">
        <w:rPr>
          <w:rFonts w:ascii="Arial CE" w:hAnsi="Arial CE" w:cs="Arial"/>
          <w:b/>
          <w:sz w:val="22"/>
          <w:szCs w:val="22"/>
        </w:rPr>
        <w:t xml:space="preserve">do </w:t>
      </w:r>
      <w:r w:rsidR="00375E31">
        <w:rPr>
          <w:rFonts w:ascii="Arial CE" w:hAnsi="Arial CE" w:cs="Arial"/>
          <w:b/>
          <w:sz w:val="22"/>
          <w:szCs w:val="22"/>
        </w:rPr>
        <w:t>31.1</w:t>
      </w:r>
      <w:r w:rsidR="00284C73" w:rsidRPr="003A5656">
        <w:rPr>
          <w:rFonts w:ascii="Arial CE" w:hAnsi="Arial CE" w:cs="Arial"/>
          <w:b/>
          <w:sz w:val="22"/>
          <w:szCs w:val="22"/>
        </w:rPr>
        <w:t>.20</w:t>
      </w:r>
      <w:r w:rsidR="00960A00">
        <w:rPr>
          <w:rFonts w:ascii="Arial CE" w:hAnsi="Arial CE" w:cs="Arial"/>
          <w:b/>
          <w:sz w:val="22"/>
          <w:szCs w:val="22"/>
        </w:rPr>
        <w:t>22</w:t>
      </w:r>
      <w:r w:rsidR="00284C73" w:rsidRPr="003A5656">
        <w:rPr>
          <w:rFonts w:ascii="Arial CE" w:hAnsi="Arial CE" w:cs="Arial"/>
          <w:b/>
          <w:sz w:val="22"/>
          <w:szCs w:val="22"/>
        </w:rPr>
        <w:tab/>
      </w:r>
      <w:r w:rsidR="00284C73" w:rsidRPr="00284C73">
        <w:rPr>
          <w:rFonts w:ascii="Arial CE" w:hAnsi="Arial CE" w:cs="Arial"/>
          <w:sz w:val="22"/>
          <w:szCs w:val="22"/>
          <w:highlight w:val="yellow"/>
        </w:rPr>
        <w:t xml:space="preserve"> </w:t>
      </w:r>
    </w:p>
    <w:p w14:paraId="1C39C308" w14:textId="77777777" w:rsidR="00A3061E" w:rsidRDefault="00A3061E" w:rsidP="00284C73">
      <w:pPr>
        <w:overflowPunct/>
        <w:jc w:val="both"/>
        <w:textAlignment w:val="auto"/>
        <w:outlineLvl w:val="0"/>
        <w:rPr>
          <w:rFonts w:ascii="Arial CE" w:hAnsi="Arial CE" w:cs="Arial"/>
          <w:b/>
          <w:sz w:val="22"/>
          <w:szCs w:val="22"/>
        </w:rPr>
      </w:pPr>
    </w:p>
    <w:p w14:paraId="7AFDC3E6" w14:textId="2A1900A0" w:rsidR="00284C73" w:rsidRPr="00284C73" w:rsidRDefault="00284C73" w:rsidP="00284C73">
      <w:pPr>
        <w:overflowPunct/>
        <w:jc w:val="both"/>
        <w:textAlignment w:val="auto"/>
        <w:outlineLvl w:val="0"/>
        <w:rPr>
          <w:rFonts w:ascii="Arial CE" w:hAnsi="Arial CE" w:cs="Arial"/>
          <w:color w:val="FF0000"/>
          <w:sz w:val="22"/>
          <w:szCs w:val="22"/>
        </w:rPr>
      </w:pPr>
      <w:r w:rsidRPr="00284C73">
        <w:rPr>
          <w:rFonts w:ascii="Arial CE" w:hAnsi="Arial CE" w:cs="Arial"/>
          <w:b/>
          <w:sz w:val="22"/>
          <w:szCs w:val="22"/>
        </w:rPr>
        <w:t>Místo plnění:</w:t>
      </w:r>
    </w:p>
    <w:p w14:paraId="74515B58" w14:textId="77777777" w:rsidR="00284C73" w:rsidRPr="00284C73" w:rsidRDefault="00284C73" w:rsidP="00284C73">
      <w:pPr>
        <w:tabs>
          <w:tab w:val="num" w:pos="480"/>
        </w:tabs>
        <w:overflowPunct/>
        <w:autoSpaceDE/>
        <w:autoSpaceDN/>
        <w:adjustRightInd/>
        <w:textAlignment w:val="auto"/>
        <w:rPr>
          <w:rFonts w:ascii="Arial CE" w:hAnsi="Arial CE" w:cs="Arial"/>
          <w:sz w:val="22"/>
          <w:szCs w:val="22"/>
        </w:rPr>
      </w:pPr>
      <w:r w:rsidRPr="00284C73">
        <w:rPr>
          <w:rFonts w:ascii="Arial CE" w:hAnsi="Arial CE" w:cs="Arial"/>
          <w:sz w:val="22"/>
          <w:szCs w:val="22"/>
        </w:rPr>
        <w:lastRenderedPageBreak/>
        <w:t xml:space="preserve">Povodí Ohře, státní podnik, Bezručova 4219, 430 03 Chomutov, </w:t>
      </w:r>
    </w:p>
    <w:p w14:paraId="702A247E" w14:textId="77777777" w:rsidR="00284C73" w:rsidRPr="00284C73" w:rsidRDefault="00A550CB" w:rsidP="00284C73">
      <w:pPr>
        <w:tabs>
          <w:tab w:val="num" w:pos="480"/>
        </w:tabs>
        <w:overflowPunct/>
        <w:autoSpaceDE/>
        <w:autoSpaceDN/>
        <w:adjustRightInd/>
        <w:textAlignment w:val="auto"/>
        <w:rPr>
          <w:rFonts w:ascii="Arial CE" w:hAnsi="Arial CE" w:cs="Arial"/>
          <w:b/>
          <w:sz w:val="22"/>
          <w:szCs w:val="22"/>
        </w:rPr>
      </w:pPr>
      <w:r w:rsidRPr="00284C73">
        <w:rPr>
          <w:rFonts w:ascii="Arial CE" w:hAnsi="Arial CE" w:cs="Arial"/>
          <w:sz w:val="22"/>
          <w:szCs w:val="22"/>
        </w:rPr>
        <w:t>O</w:t>
      </w:r>
      <w:r w:rsidR="00284C73" w:rsidRPr="00284C73">
        <w:rPr>
          <w:rFonts w:ascii="Arial CE" w:hAnsi="Arial CE" w:cs="Arial"/>
          <w:sz w:val="22"/>
          <w:szCs w:val="22"/>
        </w:rPr>
        <w:t>dbor</w:t>
      </w:r>
      <w:r>
        <w:rPr>
          <w:rFonts w:ascii="Arial CE" w:hAnsi="Arial CE" w:cs="Arial"/>
          <w:sz w:val="22"/>
          <w:szCs w:val="22"/>
        </w:rPr>
        <w:t xml:space="preserve"> Strategických investic</w:t>
      </w:r>
      <w:r w:rsidR="00284C73" w:rsidRPr="00284C73">
        <w:rPr>
          <w:rFonts w:ascii="Arial CE" w:hAnsi="Arial CE" w:cs="Arial"/>
          <w:sz w:val="22"/>
          <w:szCs w:val="22"/>
        </w:rPr>
        <w:t>.</w:t>
      </w:r>
    </w:p>
    <w:p w14:paraId="1BC6FAC6" w14:textId="77777777" w:rsidR="00284C73" w:rsidRPr="00284C73" w:rsidRDefault="00284C73" w:rsidP="00284C73">
      <w:pPr>
        <w:tabs>
          <w:tab w:val="left" w:pos="284"/>
        </w:tabs>
        <w:overflowPunct/>
        <w:ind w:left="284"/>
        <w:jc w:val="both"/>
        <w:textAlignment w:val="auto"/>
        <w:rPr>
          <w:rFonts w:ascii="Arial CE" w:hAnsi="Arial CE" w:cs="Arial"/>
          <w:sz w:val="22"/>
          <w:szCs w:val="22"/>
        </w:rPr>
      </w:pPr>
    </w:p>
    <w:p w14:paraId="3B8F414A" w14:textId="77777777"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14:paraId="01C8990A" w14:textId="77777777" w:rsidR="00284C73" w:rsidRPr="00284C73" w:rsidRDefault="00284C73" w:rsidP="00284C73">
      <w:pPr>
        <w:overflowPunct/>
        <w:autoSpaceDE/>
        <w:autoSpaceDN/>
        <w:adjustRightInd/>
        <w:jc w:val="both"/>
        <w:textAlignment w:val="auto"/>
        <w:rPr>
          <w:rFonts w:ascii="Arial CE" w:hAnsi="Arial CE" w:cs="Arial"/>
          <w:b/>
          <w:sz w:val="22"/>
          <w:szCs w:val="22"/>
        </w:rPr>
      </w:pPr>
    </w:p>
    <w:p w14:paraId="07A3D05B" w14:textId="77777777"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14:paraId="327CDD9F" w14:textId="77777777"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960A00">
        <w:rPr>
          <w:rFonts w:ascii="Arial CE" w:hAnsi="Arial CE" w:cs="Arial"/>
          <w:b/>
          <w:sz w:val="22"/>
          <w:szCs w:val="22"/>
        </w:rPr>
        <w:t>88 460</w:t>
      </w:r>
      <w:r>
        <w:rPr>
          <w:rFonts w:ascii="Arial CE" w:hAnsi="Arial CE" w:cs="Arial"/>
          <w:b/>
          <w:sz w:val="22"/>
          <w:szCs w:val="22"/>
        </w:rPr>
        <w:t>,00</w:t>
      </w:r>
      <w:r w:rsidR="00284C73" w:rsidRPr="007D214F">
        <w:rPr>
          <w:rFonts w:ascii="Arial CE" w:hAnsi="Arial CE" w:cs="Arial"/>
          <w:b/>
          <w:sz w:val="22"/>
          <w:szCs w:val="22"/>
        </w:rPr>
        <w:t xml:space="preserve"> Kč bez DPH.</w:t>
      </w:r>
    </w:p>
    <w:p w14:paraId="7B4EEDD2" w14:textId="77777777" w:rsidR="00284C73" w:rsidRPr="00284C73" w:rsidRDefault="00284C73" w:rsidP="00284C73">
      <w:pPr>
        <w:overflowPunct/>
        <w:autoSpaceDE/>
        <w:autoSpaceDN/>
        <w:adjustRightInd/>
        <w:jc w:val="both"/>
        <w:textAlignment w:val="auto"/>
        <w:rPr>
          <w:rFonts w:ascii="Arial CE" w:hAnsi="Arial CE" w:cs="Arial"/>
          <w:sz w:val="22"/>
          <w:szCs w:val="22"/>
        </w:rPr>
      </w:pPr>
    </w:p>
    <w:p w14:paraId="1E0696C7" w14:textId="77777777"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14:paraId="7DD3075D" w14:textId="77777777"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14:paraId="23CE6808" w14:textId="77777777" w:rsidR="00284C73" w:rsidRPr="00284C73" w:rsidRDefault="00284C73" w:rsidP="00284C73">
      <w:pPr>
        <w:overflowPunct/>
        <w:autoSpaceDE/>
        <w:autoSpaceDN/>
        <w:adjustRightInd/>
        <w:jc w:val="both"/>
        <w:textAlignment w:val="auto"/>
        <w:rPr>
          <w:rFonts w:ascii="Arial CE" w:hAnsi="Arial CE" w:cs="Arial"/>
          <w:sz w:val="22"/>
          <w:szCs w:val="22"/>
        </w:rPr>
      </w:pPr>
    </w:p>
    <w:p w14:paraId="4079CE74" w14:textId="77777777"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14:paraId="1BF1FFED" w14:textId="77777777" w:rsidR="00284C73" w:rsidRPr="00284C73" w:rsidRDefault="00284C73" w:rsidP="00284C73">
      <w:pPr>
        <w:overflowPunct/>
        <w:ind w:left="426" w:hanging="426"/>
        <w:jc w:val="both"/>
        <w:textAlignment w:val="auto"/>
        <w:rPr>
          <w:rFonts w:ascii="Arial CE" w:hAnsi="Arial CE"/>
          <w:b/>
          <w:bCs/>
          <w:sz w:val="22"/>
          <w:szCs w:val="22"/>
        </w:rPr>
      </w:pPr>
    </w:p>
    <w:p w14:paraId="2DF3DB06" w14:textId="77777777"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14:paraId="7F264A4B" w14:textId="77777777" w:rsidR="00284C73" w:rsidRPr="00284C73" w:rsidRDefault="00284C73" w:rsidP="00284C73">
      <w:pPr>
        <w:overflowPunct/>
        <w:jc w:val="both"/>
        <w:textAlignment w:val="auto"/>
        <w:rPr>
          <w:rFonts w:ascii="Arial CE" w:hAnsi="Arial CE"/>
          <w:sz w:val="22"/>
          <w:szCs w:val="22"/>
        </w:rPr>
      </w:pPr>
    </w:p>
    <w:p w14:paraId="7AFD2CA2" w14:textId="77777777"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14:paraId="5DA639C3" w14:textId="77777777" w:rsidR="00284C73" w:rsidRPr="00284C73" w:rsidRDefault="00284C73" w:rsidP="00284C73">
      <w:pPr>
        <w:overflowPunct/>
        <w:ind w:left="426" w:hanging="66"/>
        <w:jc w:val="both"/>
        <w:textAlignment w:val="auto"/>
        <w:rPr>
          <w:rFonts w:ascii="Arial CE" w:hAnsi="Arial CE" w:cs="Arial"/>
          <w:sz w:val="22"/>
          <w:szCs w:val="22"/>
        </w:rPr>
      </w:pPr>
    </w:p>
    <w:p w14:paraId="4D02D1DE" w14:textId="77777777"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14:paraId="003A1E4C" w14:textId="77777777" w:rsidR="00284C73" w:rsidRPr="00284C73" w:rsidRDefault="00284C73" w:rsidP="00284C73">
      <w:pPr>
        <w:numPr>
          <w:ilvl w:val="0"/>
          <w:numId w:val="43"/>
        </w:numPr>
        <w:overflowPunct/>
        <w:autoSpaceDE/>
        <w:autoSpaceDN/>
        <w:adjustRightInd/>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Pr="00284C73">
        <w:rPr>
          <w:rFonts w:ascii="Arial CE" w:hAnsi="Arial CE" w:cs="Arial"/>
          <w:sz w:val="22"/>
          <w:szCs w:val="22"/>
        </w:rPr>
        <w:tab/>
        <w:t xml:space="preserve">– ve výši </w:t>
      </w:r>
      <w:r w:rsidRPr="00284C73">
        <w:rPr>
          <w:rFonts w:ascii="Arial CE" w:hAnsi="Arial CE" w:cs="Arial"/>
          <w:b/>
          <w:sz w:val="22"/>
          <w:szCs w:val="22"/>
        </w:rPr>
        <w:t>100% ceny.</w:t>
      </w:r>
    </w:p>
    <w:p w14:paraId="50A90B9F" w14:textId="77777777"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14:paraId="002FAD95" w14:textId="77777777"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4022CE53" w14:textId="77777777" w:rsidR="00284C73" w:rsidRPr="00284C73" w:rsidRDefault="00284C73" w:rsidP="00284C73">
      <w:pPr>
        <w:overflowPunct/>
        <w:ind w:left="360"/>
        <w:jc w:val="both"/>
        <w:textAlignment w:val="auto"/>
        <w:rPr>
          <w:rFonts w:ascii="Arial CE" w:hAnsi="Arial CE" w:cs="Arial"/>
          <w:sz w:val="22"/>
          <w:szCs w:val="22"/>
        </w:rPr>
      </w:pPr>
    </w:p>
    <w:p w14:paraId="12520B8A" w14:textId="77777777"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14:paraId="709176A3" w14:textId="77777777" w:rsidR="00284C73" w:rsidRPr="00284C73" w:rsidRDefault="00284C73" w:rsidP="00284C73">
      <w:pPr>
        <w:overflowPunct/>
        <w:ind w:left="426"/>
        <w:jc w:val="both"/>
        <w:textAlignment w:val="auto"/>
        <w:rPr>
          <w:rFonts w:ascii="Arial CE" w:hAnsi="Arial CE" w:cs="Arial"/>
          <w:sz w:val="22"/>
          <w:szCs w:val="22"/>
        </w:rPr>
      </w:pPr>
    </w:p>
    <w:p w14:paraId="17812C53" w14:textId="77777777"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14:paraId="518E2F36" w14:textId="77777777" w:rsidR="00284C73" w:rsidRPr="00284C73" w:rsidRDefault="00284C73" w:rsidP="00284C73">
      <w:pPr>
        <w:overflowPunct/>
        <w:jc w:val="both"/>
        <w:textAlignment w:val="auto"/>
        <w:rPr>
          <w:rFonts w:ascii="Arial CE" w:hAnsi="Arial CE" w:cs="Arial"/>
          <w:sz w:val="22"/>
          <w:szCs w:val="22"/>
        </w:rPr>
      </w:pPr>
    </w:p>
    <w:p w14:paraId="56B61A42" w14:textId="77777777"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14:paraId="231A488B" w14:textId="77777777" w:rsidR="00284C73" w:rsidRPr="00284C73" w:rsidRDefault="00284C73" w:rsidP="00284C73">
      <w:pPr>
        <w:overflowPunct/>
        <w:jc w:val="both"/>
        <w:textAlignment w:val="auto"/>
        <w:rPr>
          <w:rFonts w:ascii="Arial CE" w:hAnsi="Arial CE" w:cs="Arial"/>
          <w:sz w:val="22"/>
          <w:szCs w:val="22"/>
        </w:rPr>
      </w:pPr>
    </w:p>
    <w:p w14:paraId="425DCBEC" w14:textId="77777777"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14:paraId="2364E4E4" w14:textId="5AED5125" w:rsidR="00284C73" w:rsidRDefault="00284C73" w:rsidP="00284C73">
      <w:pPr>
        <w:overflowPunct/>
        <w:jc w:val="both"/>
        <w:textAlignment w:val="auto"/>
        <w:rPr>
          <w:rFonts w:ascii="Arial CE" w:hAnsi="Arial CE" w:cs="Arial"/>
          <w:sz w:val="22"/>
          <w:szCs w:val="22"/>
        </w:rPr>
      </w:pPr>
    </w:p>
    <w:p w14:paraId="5D4ED919" w14:textId="77777777" w:rsidR="00EA5858" w:rsidRPr="00284C73" w:rsidRDefault="00EA5858" w:rsidP="00284C73">
      <w:pPr>
        <w:overflowPunct/>
        <w:jc w:val="both"/>
        <w:textAlignment w:val="auto"/>
        <w:rPr>
          <w:rFonts w:ascii="Arial CE" w:hAnsi="Arial CE" w:cs="Arial"/>
          <w:sz w:val="22"/>
          <w:szCs w:val="22"/>
        </w:rPr>
      </w:pPr>
    </w:p>
    <w:p w14:paraId="70ADD598" w14:textId="77777777"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14:paraId="57E80F18" w14:textId="77777777"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14:paraId="7C97F4B1" w14:textId="77777777"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smluvně ujednanému termínu plnění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ceny díla odpovídajícímu plnění za každý i započatý den prodlení.</w:t>
      </w:r>
    </w:p>
    <w:p w14:paraId="6C93167F" w14:textId="77777777" w:rsidR="00284C73" w:rsidRPr="00284C73" w:rsidRDefault="00284C73" w:rsidP="00284C73">
      <w:pPr>
        <w:overflowPunct/>
        <w:autoSpaceDE/>
        <w:autoSpaceDN/>
        <w:adjustRightInd/>
        <w:ind w:left="502"/>
        <w:jc w:val="both"/>
        <w:textAlignment w:val="auto"/>
        <w:rPr>
          <w:rFonts w:ascii="Arial CE" w:hAnsi="Arial CE" w:cs="Arial"/>
          <w:sz w:val="22"/>
          <w:szCs w:val="22"/>
        </w:rPr>
      </w:pPr>
    </w:p>
    <w:p w14:paraId="61D2EB10" w14:textId="77777777"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lastRenderedPageBreak/>
        <w:t>Pokud bude objednatel v prodlení s úhradou faktury proti sjednanému termínu je povinen zaplatit dodavateli úrok z prodlení ve výši 0,2 % z dlužné částky za každý i započatý den prodlení.</w:t>
      </w:r>
    </w:p>
    <w:p w14:paraId="7390B86D" w14:textId="77777777" w:rsidR="00284C73" w:rsidRPr="00284C73" w:rsidRDefault="00284C73" w:rsidP="00284C73">
      <w:pPr>
        <w:overflowPunct/>
        <w:autoSpaceDE/>
        <w:autoSpaceDN/>
        <w:adjustRightInd/>
        <w:textAlignment w:val="auto"/>
        <w:rPr>
          <w:rFonts w:ascii="Arial CE" w:hAnsi="Arial CE" w:cs="Arial"/>
          <w:bCs/>
          <w:color w:val="000000"/>
          <w:sz w:val="22"/>
          <w:szCs w:val="22"/>
        </w:rPr>
      </w:pPr>
    </w:p>
    <w:p w14:paraId="120011DB" w14:textId="77777777"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27B9B389" w14:textId="77777777"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14:paraId="1A29525C" w14:textId="77777777"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14:paraId="3E4940C1" w14:textId="77777777" w:rsidR="00284C73" w:rsidRPr="00284C73" w:rsidRDefault="00284C73" w:rsidP="00284C73">
      <w:pPr>
        <w:overflowPunct/>
        <w:autoSpaceDE/>
        <w:autoSpaceDN/>
        <w:adjustRightInd/>
        <w:ind w:left="708"/>
        <w:textAlignment w:val="auto"/>
        <w:rPr>
          <w:rFonts w:ascii="Arial CE" w:hAnsi="Arial CE"/>
          <w:szCs w:val="24"/>
        </w:rPr>
      </w:pPr>
    </w:p>
    <w:p w14:paraId="1B4601D5" w14:textId="77777777"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14:paraId="67C11A6C" w14:textId="77777777" w:rsidR="00284C73" w:rsidRPr="00284C73" w:rsidRDefault="00284C73" w:rsidP="00284C73">
      <w:pPr>
        <w:overflowPunct/>
        <w:autoSpaceDE/>
        <w:autoSpaceDN/>
        <w:adjustRightInd/>
        <w:jc w:val="both"/>
        <w:textAlignment w:val="auto"/>
        <w:rPr>
          <w:rFonts w:ascii="Arial CE" w:hAnsi="Arial CE" w:cs="Arial"/>
          <w:sz w:val="22"/>
          <w:szCs w:val="22"/>
        </w:rPr>
      </w:pPr>
    </w:p>
    <w:p w14:paraId="761F9D76" w14:textId="77777777"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14:paraId="35E8BE37" w14:textId="77777777"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14:paraId="3CD611AE" w14:textId="77777777"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14:paraId="7B7127E9" w14:textId="77777777" w:rsidR="00284C73" w:rsidRPr="00284C73" w:rsidRDefault="00284C73" w:rsidP="003A5656">
      <w:pPr>
        <w:overflowPunct/>
        <w:jc w:val="both"/>
        <w:textAlignment w:val="auto"/>
        <w:rPr>
          <w:rFonts w:ascii="Arial CE" w:hAnsi="Arial CE" w:cs="Arial"/>
          <w:bCs/>
          <w:color w:val="000000"/>
          <w:sz w:val="22"/>
          <w:szCs w:val="22"/>
        </w:rPr>
      </w:pPr>
    </w:p>
    <w:p w14:paraId="3F14FE78" w14:textId="77777777" w:rsidR="00284C73" w:rsidRPr="00284C73" w:rsidRDefault="00284C73" w:rsidP="00284C73">
      <w:pPr>
        <w:overflowPunct/>
        <w:autoSpaceDE/>
        <w:autoSpaceDN/>
        <w:adjustRightInd/>
        <w:spacing w:before="120"/>
        <w:ind w:left="708"/>
        <w:jc w:val="center"/>
        <w:textAlignment w:val="auto"/>
        <w:rPr>
          <w:rFonts w:ascii="Arial CE" w:eastAsia="Arial CE" w:hAnsi="Arial CE" w:cs="Arial CE"/>
          <w:b/>
          <w:strike/>
          <w:color w:val="FF0000"/>
          <w:sz w:val="22"/>
          <w:szCs w:val="22"/>
          <w:u w:val="single"/>
        </w:rPr>
      </w:pPr>
      <w:r w:rsidRPr="00284C73">
        <w:rPr>
          <w:rFonts w:ascii="Arial CE" w:eastAsia="Arial CE" w:hAnsi="Arial CE" w:cs="Arial CE"/>
          <w:b/>
          <w:color w:val="000000"/>
          <w:sz w:val="22"/>
          <w:szCs w:val="22"/>
          <w:u w:val="single"/>
        </w:rPr>
        <w:t>Čl. VII. ZAJIŠTĚNÍ ZÁVAZKU</w:t>
      </w:r>
    </w:p>
    <w:p w14:paraId="23731FEE" w14:textId="77777777"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14:paraId="129CBB3D"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14:paraId="21C7DB78"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14:paraId="0B3B48F0"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14:paraId="7C69D775"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14:paraId="037B8D28"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35E2EF81"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14:paraId="5E0AF5A3"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Odpovědnost zhotovitele jakožto projektanta se mj. řídí ustanovením §159</w:t>
      </w:r>
      <w:r w:rsidRPr="00284C73">
        <w:rPr>
          <w:rFonts w:ascii="Arial" w:eastAsia="Arial CE" w:hAnsi="Arial" w:cs="Arial"/>
          <w:sz w:val="22"/>
          <w:szCs w:val="22"/>
        </w:rPr>
        <w:t xml:space="preserve"> zákona č. 183/2006 Sb., o územním plánování a stavebním řádu (stavební zákon), ve znění pozdějších předpisů.</w:t>
      </w:r>
    </w:p>
    <w:p w14:paraId="657E5CE2" w14:textId="77777777" w:rsidR="00284C73" w:rsidRPr="00284C73" w:rsidRDefault="00284C73" w:rsidP="00284C73">
      <w:pPr>
        <w:overflowPunct/>
        <w:autoSpaceDE/>
        <w:autoSpaceDN/>
        <w:adjustRightInd/>
        <w:jc w:val="both"/>
        <w:textAlignment w:val="auto"/>
        <w:rPr>
          <w:rFonts w:ascii="Arial" w:eastAsia="Arial" w:hAnsi="Arial" w:cs="Arial"/>
          <w:color w:val="000000"/>
          <w:sz w:val="22"/>
          <w:szCs w:val="22"/>
        </w:rPr>
      </w:pPr>
    </w:p>
    <w:p w14:paraId="3BBE2ECE"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zodpovídá za vady díla následovně:</w:t>
      </w:r>
    </w:p>
    <w:p w14:paraId="0A167379" w14:textId="77777777"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14:paraId="1A58AC3F" w14:textId="77777777"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Je – </w:t>
      </w:r>
      <w:proofErr w:type="spellStart"/>
      <w:r w:rsidRPr="00284C73">
        <w:rPr>
          <w:rFonts w:ascii="Arial CE" w:eastAsia="Arial CE" w:hAnsi="Arial CE" w:cs="Arial CE"/>
          <w:sz w:val="22"/>
          <w:szCs w:val="22"/>
        </w:rPr>
        <w:t>li</w:t>
      </w:r>
      <w:proofErr w:type="spellEnd"/>
      <w:r w:rsidRPr="00284C73">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14:paraId="56D4A4B5"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14:paraId="36BF99F5"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w:t>
      </w:r>
      <w:r w:rsidRPr="00284C73">
        <w:rPr>
          <w:rFonts w:ascii="Arial CE" w:eastAsia="Arial CE" w:hAnsi="Arial CE" w:cs="Arial CE"/>
          <w:sz w:val="22"/>
          <w:szCs w:val="22"/>
        </w:rPr>
        <w:lastRenderedPageBreak/>
        <w:t xml:space="preserve">požaduje odstranění vady poskytnutím nového plnění v přiměřené lhůtě, či poskytnutí nového plnění v rozsahu vadné části, či požaduje přiměřenou slevu z ceny díla či odstoupení od smlouvy. </w:t>
      </w:r>
    </w:p>
    <w:p w14:paraId="6F821C8D"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14:paraId="6D8E312D"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14:paraId="0301712E"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14:paraId="695F9F7D"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14767DF2"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14:paraId="20CA56E0" w14:textId="77777777"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0D739E6E" w14:textId="77777777"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14:paraId="27918747" w14:textId="77777777" w:rsid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14:paraId="14FF73CE" w14:textId="77777777" w:rsidR="003735F9" w:rsidRDefault="003735F9" w:rsidP="003735F9">
      <w:pPr>
        <w:pStyle w:val="Odstavecseseznamem"/>
        <w:rPr>
          <w:rFonts w:ascii="Arial CE" w:eastAsia="Arial CE" w:hAnsi="Arial CE" w:cs="Arial CE"/>
          <w:sz w:val="22"/>
          <w:szCs w:val="22"/>
        </w:rPr>
      </w:pPr>
    </w:p>
    <w:p w14:paraId="270A647A" w14:textId="77777777" w:rsidR="003735F9" w:rsidRDefault="003735F9" w:rsidP="003735F9">
      <w:pPr>
        <w:pStyle w:val="Zkladntext"/>
        <w:ind w:left="2520" w:firstLine="360"/>
        <w:rPr>
          <w:b/>
          <w:u w:val="single"/>
        </w:rPr>
      </w:pPr>
      <w:r w:rsidRPr="00E530F0">
        <w:rPr>
          <w:b/>
          <w:u w:val="single"/>
        </w:rPr>
        <w:t xml:space="preserve">Čl. </w:t>
      </w:r>
      <w:r>
        <w:rPr>
          <w:b/>
          <w:u w:val="single"/>
        </w:rPr>
        <w:t>VIII</w:t>
      </w:r>
      <w:r w:rsidRPr="00E530F0">
        <w:rPr>
          <w:b/>
          <w:u w:val="single"/>
        </w:rPr>
        <w:t>. LICENČNÍ</w:t>
      </w:r>
      <w:r>
        <w:rPr>
          <w:b/>
          <w:u w:val="single"/>
        </w:rPr>
        <w:t xml:space="preserve"> PODMÍNKY</w:t>
      </w:r>
    </w:p>
    <w:p w14:paraId="54BD7077" w14:textId="77777777" w:rsidR="003735F9" w:rsidRPr="00E530F0" w:rsidRDefault="003735F9" w:rsidP="003735F9">
      <w:pPr>
        <w:pStyle w:val="Zkladntext"/>
        <w:ind w:left="2520" w:firstLine="360"/>
        <w:rPr>
          <w:b/>
          <w:u w:val="single"/>
        </w:rPr>
      </w:pPr>
    </w:p>
    <w:p w14:paraId="02905E66" w14:textId="77777777" w:rsidR="003735F9" w:rsidRDefault="003735F9" w:rsidP="003735F9">
      <w:pPr>
        <w:jc w:val="both"/>
        <w:rPr>
          <w:rFonts w:ascii="Arial CE" w:hAnsi="Arial CE"/>
          <w:bCs/>
          <w:color w:val="000000"/>
          <w:sz w:val="22"/>
          <w:szCs w:val="22"/>
        </w:rPr>
      </w:pPr>
      <w:r w:rsidRPr="00D34922">
        <w:rPr>
          <w:rFonts w:ascii="Arial CE" w:hAnsi="Arial CE"/>
          <w:bCs/>
          <w:color w:val="000000"/>
          <w:sz w:val="22"/>
          <w:szCs w:val="22"/>
        </w:rPr>
        <w:t xml:space="preserve">Vztahují – </w:t>
      </w:r>
      <w:proofErr w:type="spellStart"/>
      <w:r w:rsidRPr="00D34922">
        <w:rPr>
          <w:rFonts w:ascii="Arial CE" w:hAnsi="Arial CE"/>
          <w:bCs/>
          <w:color w:val="000000"/>
          <w:sz w:val="22"/>
          <w:szCs w:val="22"/>
        </w:rPr>
        <w:t>li</w:t>
      </w:r>
      <w:proofErr w:type="spellEnd"/>
      <w:r w:rsidRPr="00D34922">
        <w:rPr>
          <w:rFonts w:ascii="Arial CE" w:hAnsi="Arial CE"/>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14:paraId="7782285F" w14:textId="77777777" w:rsidR="003735F9" w:rsidRDefault="003735F9" w:rsidP="003735F9">
      <w:pPr>
        <w:jc w:val="both"/>
        <w:rPr>
          <w:rFonts w:ascii="Arial" w:hAnsi="Arial" w:cs="Arial"/>
          <w:bCs/>
          <w:sz w:val="22"/>
          <w:szCs w:val="22"/>
        </w:rPr>
      </w:pPr>
    </w:p>
    <w:p w14:paraId="5753C2FE" w14:textId="77777777" w:rsidR="003735F9" w:rsidRPr="00D34922" w:rsidRDefault="003735F9" w:rsidP="003735F9">
      <w:pPr>
        <w:jc w:val="both"/>
        <w:rPr>
          <w:rFonts w:ascii="Arial" w:hAnsi="Arial" w:cs="Arial"/>
          <w:bCs/>
          <w:sz w:val="22"/>
          <w:szCs w:val="22"/>
        </w:rPr>
      </w:pPr>
    </w:p>
    <w:p w14:paraId="436C6C34" w14:textId="77777777" w:rsidR="003735F9" w:rsidRDefault="003735F9" w:rsidP="003735F9">
      <w:pPr>
        <w:pStyle w:val="Zkladntext"/>
        <w:jc w:val="center"/>
        <w:rPr>
          <w:b/>
          <w:u w:val="single"/>
        </w:rPr>
      </w:pPr>
      <w:r w:rsidRPr="00386410">
        <w:rPr>
          <w:b/>
          <w:u w:val="single"/>
        </w:rPr>
        <w:t xml:space="preserve">Čl. </w:t>
      </w:r>
      <w:r>
        <w:rPr>
          <w:b/>
          <w:u w:val="single"/>
        </w:rPr>
        <w:t>IX</w:t>
      </w:r>
      <w:r w:rsidRPr="00386410">
        <w:rPr>
          <w:b/>
          <w:u w:val="single"/>
        </w:rPr>
        <w:t>. NÁHRADA ŠKODY</w:t>
      </w:r>
    </w:p>
    <w:p w14:paraId="317FF03E" w14:textId="77777777" w:rsidR="003735F9" w:rsidRPr="00386410" w:rsidRDefault="003735F9" w:rsidP="003735F9">
      <w:pPr>
        <w:pStyle w:val="Zkladntext"/>
        <w:jc w:val="center"/>
        <w:rPr>
          <w:b/>
          <w:u w:val="single"/>
        </w:rPr>
      </w:pPr>
    </w:p>
    <w:p w14:paraId="14303CD7" w14:textId="77777777" w:rsidR="003735F9" w:rsidRDefault="003735F9" w:rsidP="003735F9">
      <w:pPr>
        <w:widowControl w:val="0"/>
        <w:jc w:val="both"/>
        <w:rPr>
          <w:rFonts w:ascii="Arial CE" w:hAnsi="Arial CE" w:cs="Arial"/>
          <w:bCs/>
          <w:color w:val="000000"/>
          <w:sz w:val="22"/>
          <w:szCs w:val="22"/>
        </w:rPr>
      </w:pPr>
      <w:r w:rsidRPr="00B15AF7">
        <w:rPr>
          <w:rFonts w:ascii="Arial CE" w:hAnsi="Arial CE" w:cs="Arial"/>
          <w:sz w:val="22"/>
          <w:szCs w:val="22"/>
        </w:rPr>
        <w:t>Objednatel</w:t>
      </w:r>
      <w:r w:rsidRPr="00B15AF7">
        <w:rPr>
          <w:rFonts w:ascii="Arial CE" w:hAnsi="Arial CE" w:cs="Arial"/>
          <w:bCs/>
          <w:color w:val="000000"/>
          <w:sz w:val="22"/>
          <w:szCs w:val="22"/>
        </w:rPr>
        <w:t xml:space="preserve"> je oprávněn požadovat náhradu škody způsobenou mu </w:t>
      </w:r>
      <w:r w:rsidRPr="00B15AF7">
        <w:rPr>
          <w:rFonts w:ascii="Arial" w:hAnsi="Arial" w:cs="Arial"/>
          <w:bCs/>
          <w:sz w:val="22"/>
          <w:szCs w:val="22"/>
        </w:rPr>
        <w:t xml:space="preserve">zhotovitelem </w:t>
      </w:r>
      <w:r w:rsidRPr="00B15AF7">
        <w:rPr>
          <w:rFonts w:ascii="Arial CE" w:hAnsi="Arial CE" w:cs="Arial"/>
          <w:bCs/>
          <w:color w:val="000000"/>
          <w:sz w:val="22"/>
          <w:szCs w:val="22"/>
        </w:rPr>
        <w:t xml:space="preserve">porušením povinností </w:t>
      </w:r>
      <w:r w:rsidRPr="00B15AF7">
        <w:rPr>
          <w:rFonts w:ascii="Arial" w:hAnsi="Arial" w:cs="Arial"/>
          <w:bCs/>
          <w:sz w:val="22"/>
          <w:szCs w:val="22"/>
        </w:rPr>
        <w:t xml:space="preserve">zhotovitele </w:t>
      </w:r>
      <w:r w:rsidRPr="00B15AF7">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p>
    <w:p w14:paraId="199AAE11" w14:textId="77777777" w:rsidR="003735F9" w:rsidRPr="00284C73" w:rsidRDefault="003735F9" w:rsidP="003735F9">
      <w:pPr>
        <w:overflowPunct/>
        <w:autoSpaceDE/>
        <w:autoSpaceDN/>
        <w:adjustRightInd/>
        <w:contextualSpacing/>
        <w:jc w:val="both"/>
        <w:textAlignment w:val="auto"/>
        <w:rPr>
          <w:rFonts w:ascii="Arial CE" w:eastAsia="Arial CE" w:hAnsi="Arial CE" w:cs="Arial CE"/>
          <w:sz w:val="22"/>
          <w:szCs w:val="22"/>
        </w:rPr>
      </w:pPr>
    </w:p>
    <w:p w14:paraId="5E149139" w14:textId="77777777" w:rsidR="00284C73" w:rsidRPr="00284C73" w:rsidRDefault="00284C73" w:rsidP="00284C73">
      <w:pPr>
        <w:overflowPunct/>
        <w:autoSpaceDE/>
        <w:autoSpaceDN/>
        <w:adjustRightInd/>
        <w:ind w:left="708"/>
        <w:textAlignment w:val="auto"/>
        <w:rPr>
          <w:rFonts w:ascii="Arial CE" w:eastAsia="Arial CE" w:hAnsi="Arial CE" w:cs="Arial CE"/>
          <w:sz w:val="22"/>
          <w:szCs w:val="22"/>
        </w:rPr>
      </w:pPr>
    </w:p>
    <w:p w14:paraId="561429BF" w14:textId="77777777"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w:t>
      </w:r>
      <w:r w:rsidR="003735F9">
        <w:rPr>
          <w:rFonts w:ascii="Arial CE" w:hAnsi="Arial CE" w:cs="Arial"/>
          <w:b/>
          <w:color w:val="000000"/>
          <w:sz w:val="22"/>
          <w:szCs w:val="22"/>
          <w:u w:val="single"/>
        </w:rPr>
        <w:t>X</w:t>
      </w:r>
      <w:r w:rsidRPr="00284C73">
        <w:rPr>
          <w:rFonts w:ascii="Arial CE" w:hAnsi="Arial CE" w:cs="Arial"/>
          <w:b/>
          <w:color w:val="000000"/>
          <w:sz w:val="22"/>
          <w:szCs w:val="22"/>
          <w:u w:val="single"/>
        </w:rPr>
        <w:t>. NÁHRADA ŠKODY</w:t>
      </w:r>
    </w:p>
    <w:p w14:paraId="5E926FC2" w14:textId="77777777" w:rsidR="00284C73" w:rsidRPr="00284C73" w:rsidRDefault="00284C73" w:rsidP="00284C73">
      <w:pPr>
        <w:overflowPunct/>
        <w:jc w:val="both"/>
        <w:textAlignment w:val="auto"/>
        <w:rPr>
          <w:rFonts w:ascii="Arial CE" w:hAnsi="Arial CE" w:cs="Arial"/>
          <w:bCs/>
          <w:color w:val="000000"/>
          <w:sz w:val="22"/>
          <w:szCs w:val="22"/>
        </w:rPr>
      </w:pPr>
    </w:p>
    <w:p w14:paraId="32D64A7B" w14:textId="77777777" w:rsidR="00284C73" w:rsidRDefault="00284C73" w:rsidP="00A550CB">
      <w:pPr>
        <w:overflowPunct/>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14:paraId="61F424D4" w14:textId="77777777" w:rsidR="00A550CB" w:rsidRPr="00284C73" w:rsidRDefault="00A550CB" w:rsidP="00284C73">
      <w:pPr>
        <w:overflowPunct/>
        <w:ind w:left="567"/>
        <w:jc w:val="both"/>
        <w:textAlignment w:val="auto"/>
        <w:rPr>
          <w:rFonts w:ascii="Arial CE" w:hAnsi="Arial CE" w:cs="Arial"/>
          <w:bCs/>
          <w:color w:val="000000"/>
          <w:sz w:val="22"/>
          <w:szCs w:val="22"/>
        </w:rPr>
      </w:pPr>
    </w:p>
    <w:p w14:paraId="6E35B22E" w14:textId="77777777" w:rsidR="00284C73" w:rsidRPr="00284C73" w:rsidRDefault="00284C73" w:rsidP="00284C73">
      <w:pPr>
        <w:overflowPunct/>
        <w:jc w:val="both"/>
        <w:textAlignment w:val="auto"/>
        <w:rPr>
          <w:rFonts w:ascii="Arial CE" w:hAnsi="Arial CE" w:cs="Arial"/>
          <w:bCs/>
          <w:sz w:val="22"/>
          <w:szCs w:val="22"/>
        </w:rPr>
      </w:pPr>
    </w:p>
    <w:p w14:paraId="4ED8D984" w14:textId="77777777" w:rsidR="00A3061E" w:rsidRDefault="00A3061E">
      <w:pPr>
        <w:overflowPunct/>
        <w:autoSpaceDE/>
        <w:autoSpaceDN/>
        <w:adjustRightInd/>
        <w:textAlignment w:val="auto"/>
        <w:rPr>
          <w:rFonts w:ascii="Arial CE" w:hAnsi="Arial CE" w:cs="Arial"/>
          <w:b/>
          <w:color w:val="000000"/>
          <w:sz w:val="22"/>
          <w:szCs w:val="22"/>
          <w:u w:val="single"/>
        </w:rPr>
      </w:pPr>
      <w:r>
        <w:rPr>
          <w:rFonts w:ascii="Arial CE" w:hAnsi="Arial CE" w:cs="Arial"/>
          <w:b/>
          <w:color w:val="000000"/>
          <w:sz w:val="22"/>
          <w:szCs w:val="22"/>
          <w:u w:val="single"/>
        </w:rPr>
        <w:br w:type="page"/>
      </w:r>
    </w:p>
    <w:p w14:paraId="1D016E66" w14:textId="6EFBD9A1"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lastRenderedPageBreak/>
        <w:t>Čl. IX. OSTATNÍ USTANOVENÍ</w:t>
      </w:r>
    </w:p>
    <w:p w14:paraId="5AF4F0E1" w14:textId="77777777" w:rsidR="00284C73" w:rsidRPr="00284C73" w:rsidRDefault="00284C73" w:rsidP="00284C73">
      <w:pPr>
        <w:overflowPunct/>
        <w:jc w:val="both"/>
        <w:textAlignment w:val="auto"/>
        <w:rPr>
          <w:rFonts w:ascii="Arial CE" w:hAnsi="Arial CE" w:cs="Arial"/>
          <w:b/>
          <w:bCs/>
          <w:color w:val="000000"/>
          <w:szCs w:val="24"/>
        </w:rPr>
      </w:pPr>
    </w:p>
    <w:p w14:paraId="01C9DFED" w14:textId="77777777" w:rsidR="00284C73" w:rsidRPr="00284C73"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vytvoří podmínky pro provedení sjednaného díla tím, že bude </w:t>
      </w:r>
      <w:r w:rsidRPr="00284C73">
        <w:rPr>
          <w:rFonts w:ascii="Arial CE" w:hAnsi="Arial CE"/>
          <w:sz w:val="22"/>
          <w:szCs w:val="22"/>
        </w:rPr>
        <w:t xml:space="preserve">spolupracovat se </w:t>
      </w:r>
      <w:r w:rsidRPr="00284C73">
        <w:rPr>
          <w:rFonts w:ascii="Arial" w:hAnsi="Arial" w:cs="Arial"/>
          <w:bCs/>
          <w:sz w:val="22"/>
          <w:szCs w:val="22"/>
        </w:rPr>
        <w:t xml:space="preserve">zhotovitelem </w:t>
      </w:r>
      <w:r w:rsidRPr="00284C73">
        <w:rPr>
          <w:rFonts w:ascii="Arial CE" w:hAnsi="Arial CE"/>
          <w:color w:val="000000"/>
          <w:sz w:val="22"/>
          <w:szCs w:val="22"/>
        </w:rPr>
        <w:t>při zajišťování podkladů a informací potřebných pro plnění předmětu díla.</w:t>
      </w:r>
    </w:p>
    <w:p w14:paraId="38A04810" w14:textId="77777777"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sz w:val="22"/>
          <w:szCs w:val="22"/>
        </w:rPr>
      </w:pPr>
      <w:r w:rsidRPr="00284C73">
        <w:rPr>
          <w:rFonts w:ascii="Arial" w:hAnsi="Arial" w:cs="Arial"/>
          <w:bCs/>
          <w:sz w:val="22"/>
          <w:szCs w:val="22"/>
        </w:rPr>
        <w:t xml:space="preserve">Zhotovitel </w:t>
      </w:r>
      <w:r w:rsidRPr="00284C73">
        <w:rPr>
          <w:rFonts w:ascii="Arial CE" w:hAnsi="Arial CE"/>
          <w:sz w:val="22"/>
          <w:szCs w:val="22"/>
        </w:rPr>
        <w:t xml:space="preserve">se zavazuje, že bude bezodkladně a úplně informovat </w:t>
      </w:r>
      <w:r w:rsidRPr="00284C73">
        <w:rPr>
          <w:rFonts w:ascii="Arial CE" w:hAnsi="Arial CE" w:cs="Arial"/>
          <w:sz w:val="22"/>
          <w:szCs w:val="22"/>
        </w:rPr>
        <w:t>objednavatele</w:t>
      </w:r>
      <w:r w:rsidRPr="00284C73">
        <w:rPr>
          <w:rFonts w:ascii="Arial CE" w:hAnsi="Arial CE"/>
          <w:sz w:val="22"/>
          <w:szCs w:val="22"/>
        </w:rPr>
        <w:t xml:space="preserve"> o všech důležitých skutečnostech souvisejících se sjednaným předmětem plnění, zejména těch, které by ve svém důsledku mohly ohrozit termín plnění, nebo mohli mít vliv na cenu díla. </w:t>
      </w:r>
    </w:p>
    <w:p w14:paraId="77F953CB" w14:textId="77777777" w:rsidR="00284C73" w:rsidRPr="00284C73" w:rsidRDefault="00284C73" w:rsidP="00284C73">
      <w:pPr>
        <w:overflowPunct/>
        <w:ind w:left="357"/>
        <w:jc w:val="both"/>
        <w:textAlignment w:val="auto"/>
        <w:rPr>
          <w:rFonts w:ascii="Arial CE" w:hAnsi="Arial CE"/>
          <w:color w:val="000000"/>
          <w:sz w:val="22"/>
          <w:szCs w:val="22"/>
        </w:rPr>
      </w:pPr>
    </w:p>
    <w:p w14:paraId="33109C9E" w14:textId="77777777"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se zavazuje, že přistoupí na změnu závazku v případě, kdy </w:t>
      </w:r>
      <w:r w:rsidRPr="00284C73">
        <w:rPr>
          <w:rFonts w:ascii="Arial CE" w:hAnsi="Arial CE"/>
          <w:sz w:val="22"/>
          <w:szCs w:val="22"/>
        </w:rPr>
        <w:t>se</w:t>
      </w:r>
      <w:r w:rsidRPr="00284C73">
        <w:rPr>
          <w:rFonts w:ascii="Arial CE" w:hAnsi="Arial CE"/>
          <w:color w:val="000000"/>
          <w:sz w:val="22"/>
          <w:szCs w:val="22"/>
        </w:rPr>
        <w:t xml:space="preserve"> po uzavření smlouvy změní výchozí podklady rozhodující pro uzavření této smlouvy nebo vzniknou na jeho straně nové požadavky </w:t>
      </w:r>
      <w:r w:rsidRPr="00284C73">
        <w:rPr>
          <w:rFonts w:ascii="Arial CE" w:hAnsi="Arial CE"/>
          <w:sz w:val="22"/>
          <w:szCs w:val="22"/>
        </w:rPr>
        <w:t>nad rámec rozsahu smlouvy o dílo.</w:t>
      </w:r>
    </w:p>
    <w:p w14:paraId="1F551545" w14:textId="77777777" w:rsidR="00284C73" w:rsidRPr="00284C73" w:rsidRDefault="00284C73" w:rsidP="00284C73">
      <w:pPr>
        <w:overflowPunct/>
        <w:ind w:left="357"/>
        <w:jc w:val="both"/>
        <w:textAlignment w:val="auto"/>
        <w:rPr>
          <w:rFonts w:ascii="Arial CE" w:hAnsi="Arial CE"/>
          <w:color w:val="000000"/>
          <w:sz w:val="22"/>
          <w:szCs w:val="22"/>
        </w:rPr>
      </w:pPr>
    </w:p>
    <w:p w14:paraId="1E1DB091" w14:textId="77777777"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olor w:val="000000"/>
          <w:sz w:val="22"/>
          <w:szCs w:val="22"/>
        </w:rPr>
        <w:t>V případě, že se strany po uzavření smlouvy písemně dohodnou na změně díla, je o</w:t>
      </w:r>
      <w:r w:rsidRPr="00284C73">
        <w:rPr>
          <w:rFonts w:ascii="Arial CE" w:hAnsi="Arial CE" w:cs="Arial"/>
          <w:sz w:val="22"/>
          <w:szCs w:val="22"/>
        </w:rPr>
        <w:t>bjednavatel</w:t>
      </w:r>
      <w:r w:rsidRPr="00284C73">
        <w:rPr>
          <w:rFonts w:ascii="Arial CE" w:hAnsi="Arial CE"/>
          <w:color w:val="000000"/>
          <w:sz w:val="22"/>
          <w:szCs w:val="22"/>
        </w:rPr>
        <w:t xml:space="preserve"> povinen zaplatit cenu dohodnutou v dodatku k této smlouvě.</w:t>
      </w:r>
    </w:p>
    <w:p w14:paraId="740B5C80" w14:textId="77777777" w:rsidR="00284C73" w:rsidRPr="00284C73" w:rsidRDefault="00284C73" w:rsidP="00284C73">
      <w:pPr>
        <w:overflowPunct/>
        <w:ind w:left="357"/>
        <w:jc w:val="both"/>
        <w:textAlignment w:val="auto"/>
        <w:rPr>
          <w:rFonts w:ascii="Arial CE" w:hAnsi="Arial CE"/>
          <w:color w:val="000000"/>
          <w:sz w:val="22"/>
          <w:szCs w:val="22"/>
        </w:rPr>
      </w:pPr>
    </w:p>
    <w:p w14:paraId="72E892AF" w14:textId="77777777"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s="Arial"/>
          <w:b/>
          <w:color w:val="000000"/>
          <w:sz w:val="22"/>
          <w:szCs w:val="22"/>
          <w:u w:val="single"/>
        </w:rPr>
      </w:pPr>
      <w:r w:rsidRPr="00284C73">
        <w:rPr>
          <w:rFonts w:ascii="Arial CE" w:hAnsi="Arial CE"/>
          <w:color w:val="000000"/>
          <w:sz w:val="22"/>
          <w:szCs w:val="22"/>
        </w:rPr>
        <w:t>Rozsah díla může být rozšířen nebo omezen pouze na základě oboustranného konsenzu, vyjádřeného formou písemného dodatku této smlouvy.</w:t>
      </w:r>
    </w:p>
    <w:p w14:paraId="5F502AE6" w14:textId="77777777" w:rsidR="00284C73" w:rsidRPr="00284C73" w:rsidRDefault="00284C73" w:rsidP="00284C73">
      <w:pPr>
        <w:overflowPunct/>
        <w:autoSpaceDE/>
        <w:autoSpaceDN/>
        <w:adjustRightInd/>
        <w:ind w:left="708"/>
        <w:textAlignment w:val="auto"/>
        <w:rPr>
          <w:rFonts w:ascii="Arial CE" w:hAnsi="Arial CE" w:cs="Arial"/>
          <w:b/>
          <w:color w:val="000000"/>
          <w:sz w:val="22"/>
          <w:szCs w:val="22"/>
          <w:u w:val="single"/>
        </w:rPr>
      </w:pPr>
    </w:p>
    <w:p w14:paraId="218AA5FA" w14:textId="77777777" w:rsidR="0060088A" w:rsidRDefault="0060088A" w:rsidP="0060088A">
      <w:pPr>
        <w:pStyle w:val="Zkladntext"/>
        <w:spacing w:before="120"/>
        <w:jc w:val="center"/>
        <w:outlineLvl w:val="0"/>
        <w:rPr>
          <w:rFonts w:ascii="Arial CE" w:hAnsi="Arial CE" w:cs="Arial"/>
          <w:b/>
          <w:sz w:val="22"/>
          <w:szCs w:val="22"/>
          <w:u w:val="single"/>
        </w:rPr>
      </w:pPr>
      <w:r>
        <w:rPr>
          <w:rFonts w:ascii="Arial CE" w:hAnsi="Arial CE" w:cs="Arial"/>
          <w:b/>
          <w:sz w:val="22"/>
          <w:szCs w:val="22"/>
          <w:u w:val="single"/>
        </w:rPr>
        <w:t>Čl. X</w:t>
      </w:r>
      <w:r w:rsidR="003735F9">
        <w:rPr>
          <w:rFonts w:ascii="Arial CE" w:hAnsi="Arial CE" w:cs="Arial"/>
          <w:b/>
          <w:sz w:val="22"/>
          <w:szCs w:val="22"/>
          <w:u w:val="single"/>
        </w:rPr>
        <w:t>I</w:t>
      </w:r>
      <w:r>
        <w:rPr>
          <w:rFonts w:ascii="Arial CE" w:hAnsi="Arial CE" w:cs="Arial"/>
          <w:b/>
          <w:sz w:val="22"/>
          <w:szCs w:val="22"/>
          <w:u w:val="single"/>
        </w:rPr>
        <w:t>. COMPLIANCE DOLOŽKA</w:t>
      </w:r>
    </w:p>
    <w:p w14:paraId="5F0E3B4A" w14:textId="77777777" w:rsidR="0060088A" w:rsidRDefault="0060088A" w:rsidP="0060088A">
      <w:pPr>
        <w:pStyle w:val="Zkladntext"/>
        <w:spacing w:before="120"/>
        <w:jc w:val="center"/>
        <w:outlineLvl w:val="0"/>
        <w:rPr>
          <w:rFonts w:ascii="Arial CE" w:hAnsi="Arial CE" w:cs="Arial"/>
          <w:b/>
          <w:sz w:val="22"/>
          <w:szCs w:val="22"/>
          <w:u w:val="single"/>
        </w:rPr>
      </w:pPr>
    </w:p>
    <w:p w14:paraId="40056D0F" w14:textId="77777777"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1.</w:t>
      </w:r>
      <w:r w:rsidRPr="0060088A">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B35B6DC" w14:textId="77777777"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2.</w:t>
      </w:r>
      <w:r w:rsidRPr="0060088A">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6B4EAAA" w14:textId="77777777"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3.</w:t>
      </w:r>
      <w:r w:rsidRPr="0060088A">
        <w:rPr>
          <w:rFonts w:ascii="Arial" w:hAnsi="Arial" w:cs="Arial"/>
          <w:sz w:val="22"/>
          <w:szCs w:val="22"/>
        </w:rPr>
        <w:tab/>
        <w:t xml:space="preserve">Zhotovitel prohlašuje, že se seznámil se zásadami, hodnotami a cíli </w:t>
      </w:r>
      <w:proofErr w:type="spellStart"/>
      <w:r w:rsidRPr="0060088A">
        <w:rPr>
          <w:rFonts w:ascii="Arial" w:hAnsi="Arial" w:cs="Arial"/>
          <w:sz w:val="22"/>
          <w:szCs w:val="22"/>
        </w:rPr>
        <w:t>Compliance</w:t>
      </w:r>
      <w:proofErr w:type="spellEnd"/>
      <w:r w:rsidRPr="0060088A">
        <w:rPr>
          <w:rFonts w:ascii="Arial" w:hAnsi="Arial" w:cs="Arial"/>
          <w:sz w:val="22"/>
          <w:szCs w:val="22"/>
        </w:rPr>
        <w:t xml:space="preserve"> programu Povodí Ohře, </w:t>
      </w:r>
      <w:proofErr w:type="spellStart"/>
      <w:r w:rsidRPr="0060088A">
        <w:rPr>
          <w:rFonts w:ascii="Arial" w:hAnsi="Arial" w:cs="Arial"/>
          <w:sz w:val="22"/>
          <w:szCs w:val="22"/>
        </w:rPr>
        <w:t>s.p</w:t>
      </w:r>
      <w:proofErr w:type="spellEnd"/>
      <w:r w:rsidRPr="0060088A">
        <w:rPr>
          <w:rFonts w:ascii="Arial" w:hAnsi="Arial" w:cs="Arial"/>
          <w:sz w:val="22"/>
          <w:szCs w:val="22"/>
        </w:rPr>
        <w:t xml:space="preserve">. (viz </w:t>
      </w:r>
      <w:hyperlink r:id="rId9" w:history="1">
        <w:r w:rsidRPr="0060088A">
          <w:rPr>
            <w:rFonts w:ascii="Arial" w:hAnsi="Arial" w:cs="Arial"/>
            <w:sz w:val="22"/>
            <w:szCs w:val="22"/>
          </w:rPr>
          <w:t>http://www.poh.cz/protikorupcni-a-compliance-program/d-1346/p1=1458</w:t>
        </w:r>
      </w:hyperlink>
      <w:r w:rsidRPr="0060088A">
        <w:rPr>
          <w:rFonts w:ascii="Arial" w:hAnsi="Arial"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259B664F" w14:textId="77777777" w:rsidR="0060088A" w:rsidRPr="0060088A" w:rsidRDefault="0060088A" w:rsidP="0060088A">
      <w:pPr>
        <w:spacing w:after="120"/>
        <w:ind w:left="425" w:hanging="425"/>
        <w:jc w:val="both"/>
        <w:rPr>
          <w:rFonts w:ascii="Arial" w:hAnsi="Arial" w:cs="Arial"/>
          <w:sz w:val="22"/>
          <w:szCs w:val="22"/>
        </w:rPr>
      </w:pPr>
      <w:r w:rsidRPr="0060088A">
        <w:rPr>
          <w:rFonts w:ascii="Arial" w:hAnsi="Arial" w:cs="Arial"/>
          <w:sz w:val="22"/>
          <w:szCs w:val="22"/>
        </w:rPr>
        <w:t>4.</w:t>
      </w:r>
      <w:r w:rsidRPr="0060088A">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5B0A36A" w14:textId="2EDE1D51" w:rsidR="0060088A" w:rsidRDefault="0060088A" w:rsidP="0060088A">
      <w:pPr>
        <w:pStyle w:val="Zkladntext"/>
        <w:spacing w:before="120"/>
        <w:ind w:left="567"/>
        <w:rPr>
          <w:rFonts w:ascii="Arial CE" w:hAnsi="Arial CE" w:cs="Arial"/>
          <w:b/>
          <w:sz w:val="22"/>
          <w:szCs w:val="22"/>
          <w:u w:val="single"/>
        </w:rPr>
      </w:pPr>
    </w:p>
    <w:p w14:paraId="1A177350" w14:textId="77777777" w:rsidR="00EA5858" w:rsidRDefault="00EA5858" w:rsidP="0060088A">
      <w:pPr>
        <w:pStyle w:val="Zkladntext"/>
        <w:spacing w:before="120"/>
        <w:ind w:left="567"/>
        <w:rPr>
          <w:rFonts w:ascii="Arial CE" w:hAnsi="Arial CE" w:cs="Arial"/>
          <w:b/>
          <w:sz w:val="22"/>
          <w:szCs w:val="22"/>
          <w:u w:val="single"/>
        </w:rPr>
      </w:pPr>
    </w:p>
    <w:p w14:paraId="7479F49E" w14:textId="77777777" w:rsidR="0060088A" w:rsidRDefault="0060088A" w:rsidP="0060088A">
      <w:pPr>
        <w:ind w:firstLine="708"/>
        <w:jc w:val="center"/>
        <w:rPr>
          <w:rFonts w:ascii="Arial CE" w:hAnsi="Arial CE" w:cs="Arial"/>
          <w:b/>
          <w:color w:val="000000"/>
          <w:sz w:val="22"/>
          <w:szCs w:val="22"/>
          <w:u w:val="single"/>
        </w:rPr>
      </w:pPr>
      <w:r>
        <w:rPr>
          <w:rFonts w:ascii="Arial CE" w:hAnsi="Arial CE" w:cs="Arial"/>
          <w:b/>
          <w:color w:val="000000"/>
          <w:sz w:val="22"/>
          <w:szCs w:val="22"/>
          <w:u w:val="single"/>
        </w:rPr>
        <w:t>Čl. XI</w:t>
      </w:r>
      <w:r w:rsidR="003735F9">
        <w:rPr>
          <w:rFonts w:ascii="Arial CE" w:hAnsi="Arial CE" w:cs="Arial"/>
          <w:b/>
          <w:color w:val="000000"/>
          <w:sz w:val="22"/>
          <w:szCs w:val="22"/>
          <w:u w:val="single"/>
        </w:rPr>
        <w:t>I</w:t>
      </w:r>
      <w:r>
        <w:rPr>
          <w:rFonts w:ascii="Arial CE" w:hAnsi="Arial CE" w:cs="Arial"/>
          <w:b/>
          <w:color w:val="000000"/>
          <w:sz w:val="22"/>
          <w:szCs w:val="22"/>
          <w:u w:val="single"/>
        </w:rPr>
        <w:t>. OCHRANA A ZPRACOVÁNÍ OSOBNÍCH ÚDAJŮ</w:t>
      </w:r>
    </w:p>
    <w:p w14:paraId="05AA4CCF" w14:textId="77777777" w:rsidR="0060088A" w:rsidRPr="0060088A" w:rsidRDefault="0060088A" w:rsidP="0060088A">
      <w:pPr>
        <w:jc w:val="both"/>
        <w:rPr>
          <w:rFonts w:ascii="Arial" w:hAnsi="Arial" w:cs="Arial"/>
          <w:sz w:val="22"/>
          <w:szCs w:val="22"/>
        </w:rPr>
      </w:pPr>
      <w:r w:rsidRPr="0060088A">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60088A">
          <w:rPr>
            <w:rFonts w:ascii="Arial" w:hAnsi="Arial" w:cs="Arial"/>
            <w:sz w:val="22"/>
            <w:szCs w:val="22"/>
          </w:rPr>
          <w:t>http://www.poh.cz/informace-o-zpracovani-osobnich-udaju/d-1369/p1=1459</w:t>
        </w:r>
      </w:hyperlink>
    </w:p>
    <w:p w14:paraId="71515AF7" w14:textId="77777777" w:rsidR="0060088A" w:rsidRDefault="0060088A" w:rsidP="0060088A">
      <w:pPr>
        <w:jc w:val="both"/>
        <w:rPr>
          <w:rFonts w:ascii="Helv" w:hAnsi="Helv" w:cs="Helv"/>
          <w:color w:val="000000"/>
          <w:sz w:val="22"/>
          <w:szCs w:val="22"/>
        </w:rPr>
      </w:pPr>
    </w:p>
    <w:p w14:paraId="591BB7A8" w14:textId="77777777" w:rsidR="00284C73" w:rsidRPr="00284C73" w:rsidRDefault="00284C73" w:rsidP="00284C73">
      <w:pPr>
        <w:spacing w:before="120"/>
        <w:jc w:val="center"/>
        <w:rPr>
          <w:rFonts w:ascii="Arial" w:hAnsi="Arial" w:cs="Arial"/>
          <w:b/>
          <w:color w:val="000000"/>
          <w:sz w:val="22"/>
          <w:szCs w:val="22"/>
          <w:u w:val="single"/>
        </w:rPr>
      </w:pPr>
      <w:r w:rsidRPr="00284C73">
        <w:rPr>
          <w:rFonts w:ascii="Arial" w:hAnsi="Arial" w:cs="Arial"/>
          <w:b/>
          <w:color w:val="000000"/>
          <w:sz w:val="22"/>
          <w:szCs w:val="22"/>
          <w:u w:val="single"/>
        </w:rPr>
        <w:t>Čl. X</w:t>
      </w:r>
      <w:r w:rsidR="0060088A">
        <w:rPr>
          <w:rFonts w:ascii="Arial" w:hAnsi="Arial" w:cs="Arial"/>
          <w:b/>
          <w:color w:val="000000"/>
          <w:sz w:val="22"/>
          <w:szCs w:val="22"/>
          <w:u w:val="single"/>
        </w:rPr>
        <w:t>I</w:t>
      </w:r>
      <w:r w:rsidRPr="00284C73">
        <w:rPr>
          <w:rFonts w:ascii="Arial" w:hAnsi="Arial" w:cs="Arial"/>
          <w:b/>
          <w:color w:val="000000"/>
          <w:sz w:val="22"/>
          <w:szCs w:val="22"/>
          <w:u w:val="single"/>
        </w:rPr>
        <w:t>I</w:t>
      </w:r>
      <w:r w:rsidR="003735F9">
        <w:rPr>
          <w:rFonts w:ascii="Arial" w:hAnsi="Arial" w:cs="Arial"/>
          <w:b/>
          <w:color w:val="000000"/>
          <w:sz w:val="22"/>
          <w:szCs w:val="22"/>
          <w:u w:val="single"/>
        </w:rPr>
        <w:t>I</w:t>
      </w:r>
      <w:r w:rsidRPr="00284C73">
        <w:rPr>
          <w:rFonts w:ascii="Arial" w:hAnsi="Arial" w:cs="Arial"/>
          <w:b/>
          <w:color w:val="000000"/>
          <w:sz w:val="22"/>
          <w:szCs w:val="22"/>
          <w:u w:val="single"/>
        </w:rPr>
        <w:t>. ZÁVĚREČNÁ USTANOVENÍ</w:t>
      </w:r>
    </w:p>
    <w:p w14:paraId="176180AD" w14:textId="77777777" w:rsidR="00284C73" w:rsidRPr="00284C73" w:rsidRDefault="00284C73" w:rsidP="00284C73">
      <w:pPr>
        <w:overflowPunct/>
        <w:autoSpaceDE/>
        <w:autoSpaceDN/>
        <w:adjustRightInd/>
        <w:textAlignment w:val="auto"/>
        <w:rPr>
          <w:rFonts w:ascii="Arial" w:hAnsi="Arial" w:cs="Arial"/>
          <w:b/>
          <w:bCs/>
          <w:color w:val="000000"/>
          <w:sz w:val="22"/>
          <w:szCs w:val="22"/>
        </w:rPr>
      </w:pPr>
    </w:p>
    <w:p w14:paraId="12921BC2" w14:textId="10AF7119" w:rsidR="00284C73" w:rsidRPr="00EA5858"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359285ED" w14:textId="77777777" w:rsidR="00EA5858" w:rsidRPr="00284C73" w:rsidRDefault="00EA5858" w:rsidP="00EA5858">
      <w:pPr>
        <w:overflowPunct/>
        <w:autoSpaceDE/>
        <w:autoSpaceDN/>
        <w:adjustRightInd/>
        <w:spacing w:after="120"/>
        <w:jc w:val="both"/>
        <w:textAlignment w:val="auto"/>
        <w:rPr>
          <w:rFonts w:ascii="Arial" w:hAnsi="Arial" w:cs="Arial"/>
          <w:color w:val="000000"/>
          <w:sz w:val="22"/>
          <w:szCs w:val="22"/>
        </w:rPr>
      </w:pPr>
    </w:p>
    <w:p w14:paraId="0A3F89B7" w14:textId="77777777"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14:paraId="4292F9B6" w14:textId="77777777"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1B8298DB" w14:textId="77777777" w:rsidR="00284C73" w:rsidRPr="00284C73" w:rsidRDefault="00284C73" w:rsidP="00284C73">
      <w:pPr>
        <w:overflowPunct/>
        <w:ind w:left="426" w:hanging="426"/>
        <w:jc w:val="both"/>
        <w:textAlignment w:val="auto"/>
        <w:rPr>
          <w:rFonts w:ascii="Arial" w:hAnsi="Arial" w:cs="Arial"/>
          <w:bCs/>
          <w:color w:val="000000"/>
          <w:sz w:val="22"/>
          <w:szCs w:val="22"/>
        </w:rPr>
      </w:pPr>
    </w:p>
    <w:p w14:paraId="7C2EC5F3" w14:textId="77777777"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14:paraId="296CE48E" w14:textId="77777777" w:rsidR="00284C73" w:rsidRPr="00284C73" w:rsidRDefault="00284C73" w:rsidP="00284C73">
      <w:pPr>
        <w:overflowPunct/>
        <w:ind w:left="426"/>
        <w:jc w:val="both"/>
        <w:textAlignment w:val="auto"/>
        <w:rPr>
          <w:rFonts w:ascii="Arial" w:hAnsi="Arial" w:cs="Arial"/>
          <w:sz w:val="22"/>
          <w:szCs w:val="22"/>
        </w:rPr>
      </w:pPr>
    </w:p>
    <w:p w14:paraId="5188D701" w14:textId="77777777"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14:paraId="09AD1CC8" w14:textId="77777777"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do </w:t>
      </w:r>
      <w:r w:rsidRPr="00284C73">
        <w:rPr>
          <w:rFonts w:ascii="Arial" w:hAnsi="Arial" w:cs="Arial"/>
          <w:bCs/>
          <w:sz w:val="22"/>
          <w:szCs w:val="22"/>
        </w:rPr>
        <w:t>10</w:t>
      </w:r>
      <w:r w:rsidRPr="00284C73">
        <w:rPr>
          <w:rFonts w:ascii="Arial" w:hAnsi="Arial" w:cs="Arial"/>
          <w:bCs/>
          <w:color w:val="000000"/>
          <w:sz w:val="22"/>
          <w:szCs w:val="22"/>
        </w:rPr>
        <w:t xml:space="preserve"> týdnů po uzavření smlouvy o dílo, </w:t>
      </w:r>
    </w:p>
    <w:p w14:paraId="5135C8D9" w14:textId="77777777"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14:paraId="1766FC69" w14:textId="5128B7A1" w:rsidR="00284C73" w:rsidRDefault="00284C73" w:rsidP="00284C73">
      <w:pPr>
        <w:overflowPunct/>
        <w:ind w:left="720"/>
        <w:contextualSpacing/>
        <w:jc w:val="both"/>
        <w:textAlignment w:val="auto"/>
        <w:rPr>
          <w:rFonts w:ascii="Arial" w:hAnsi="Arial" w:cs="Arial"/>
          <w:sz w:val="22"/>
          <w:szCs w:val="22"/>
        </w:rPr>
      </w:pPr>
    </w:p>
    <w:p w14:paraId="22196FDC" w14:textId="77777777" w:rsidR="00EA5858" w:rsidRPr="00284C73" w:rsidRDefault="00EA5858" w:rsidP="00284C73">
      <w:pPr>
        <w:overflowPunct/>
        <w:ind w:left="720"/>
        <w:contextualSpacing/>
        <w:jc w:val="both"/>
        <w:textAlignment w:val="auto"/>
        <w:rPr>
          <w:rFonts w:ascii="Arial" w:hAnsi="Arial" w:cs="Arial"/>
          <w:sz w:val="22"/>
          <w:szCs w:val="22"/>
        </w:rPr>
      </w:pPr>
    </w:p>
    <w:p w14:paraId="64EDF7DF" w14:textId="77777777"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w:t>
      </w:r>
      <w:proofErr w:type="spellStart"/>
      <w:r w:rsidRPr="00284C73">
        <w:rPr>
          <w:rFonts w:ascii="Arial" w:hAnsi="Arial" w:cs="Arial"/>
          <w:bCs/>
          <w:sz w:val="22"/>
          <w:szCs w:val="22"/>
        </w:rPr>
        <w:t>li</w:t>
      </w:r>
      <w:proofErr w:type="spellEnd"/>
      <w:r w:rsidRPr="00284C73">
        <w:rPr>
          <w:rFonts w:ascii="Arial" w:hAnsi="Arial" w:cs="Arial"/>
          <w:bCs/>
          <w:sz w:val="22"/>
          <w:szCs w:val="22"/>
        </w:rPr>
        <w:t xml:space="preserve"> z částečného plnění zhotovitele prospěch.</w:t>
      </w:r>
    </w:p>
    <w:p w14:paraId="184B1AE7" w14:textId="44E512A1" w:rsid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14:paraId="23087DD0" w14:textId="77777777" w:rsidR="00EA5858" w:rsidRPr="00284C73" w:rsidRDefault="00EA5858" w:rsidP="00284C73">
      <w:pPr>
        <w:overflowPunct/>
        <w:ind w:left="426"/>
        <w:jc w:val="both"/>
        <w:textAlignment w:val="auto"/>
        <w:rPr>
          <w:rFonts w:ascii="Arial" w:hAnsi="Arial" w:cs="Arial"/>
          <w:bCs/>
          <w:color w:val="FF0000"/>
          <w:sz w:val="22"/>
          <w:szCs w:val="22"/>
        </w:rPr>
      </w:pPr>
    </w:p>
    <w:p w14:paraId="1453D12F" w14:textId="77777777"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14:paraId="6E8CB391" w14:textId="17CF4771" w:rsidR="00284C73" w:rsidRDefault="00284C73" w:rsidP="00284C73">
      <w:pPr>
        <w:overflowPunct/>
        <w:ind w:left="426"/>
        <w:jc w:val="both"/>
        <w:textAlignment w:val="auto"/>
        <w:rPr>
          <w:rFonts w:ascii="Arial" w:hAnsi="Arial" w:cs="Arial"/>
          <w:sz w:val="22"/>
          <w:szCs w:val="22"/>
        </w:rPr>
      </w:pPr>
    </w:p>
    <w:p w14:paraId="05F47A58" w14:textId="77777777" w:rsidR="00EA5858" w:rsidRPr="00284C73" w:rsidRDefault="00EA5858" w:rsidP="00284C73">
      <w:pPr>
        <w:overflowPunct/>
        <w:ind w:left="426"/>
        <w:jc w:val="both"/>
        <w:textAlignment w:val="auto"/>
        <w:rPr>
          <w:rFonts w:ascii="Arial" w:hAnsi="Arial" w:cs="Arial"/>
          <w:sz w:val="22"/>
          <w:szCs w:val="22"/>
        </w:rPr>
      </w:pPr>
    </w:p>
    <w:p w14:paraId="26D1A40F" w14:textId="77777777"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14:paraId="538F99F5" w14:textId="0F062F9A" w:rsidR="00284C73" w:rsidRDefault="00284C73" w:rsidP="00284C73">
      <w:pPr>
        <w:overflowPunct/>
        <w:jc w:val="both"/>
        <w:textAlignment w:val="auto"/>
        <w:rPr>
          <w:rFonts w:ascii="Arial" w:hAnsi="Arial" w:cs="Arial"/>
          <w:bCs/>
          <w:color w:val="000000"/>
          <w:sz w:val="22"/>
          <w:szCs w:val="22"/>
        </w:rPr>
      </w:pPr>
    </w:p>
    <w:p w14:paraId="7B5CF22C" w14:textId="77777777" w:rsidR="00EA5858" w:rsidRPr="00284C73" w:rsidRDefault="00EA5858" w:rsidP="00284C73">
      <w:pPr>
        <w:overflowPunct/>
        <w:jc w:val="both"/>
        <w:textAlignment w:val="auto"/>
        <w:rPr>
          <w:rFonts w:ascii="Arial" w:hAnsi="Arial" w:cs="Arial"/>
          <w:bCs/>
          <w:color w:val="000000"/>
          <w:sz w:val="22"/>
          <w:szCs w:val="22"/>
        </w:rPr>
      </w:pPr>
    </w:p>
    <w:p w14:paraId="471222EC" w14:textId="77777777"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14:paraId="1DD28630" w14:textId="37C369E9" w:rsidR="00284C73" w:rsidRDefault="00284C73" w:rsidP="00284C73">
      <w:pPr>
        <w:overflowPunct/>
        <w:jc w:val="both"/>
        <w:textAlignment w:val="auto"/>
        <w:rPr>
          <w:rFonts w:ascii="Arial" w:hAnsi="Arial" w:cs="Arial"/>
          <w:bCs/>
          <w:sz w:val="22"/>
          <w:szCs w:val="22"/>
        </w:rPr>
      </w:pPr>
    </w:p>
    <w:p w14:paraId="5EC2E716" w14:textId="76280FDB" w:rsidR="00EA5858" w:rsidRDefault="00EA5858" w:rsidP="00284C73">
      <w:pPr>
        <w:overflowPunct/>
        <w:jc w:val="both"/>
        <w:textAlignment w:val="auto"/>
        <w:rPr>
          <w:rFonts w:ascii="Arial" w:hAnsi="Arial" w:cs="Arial"/>
          <w:bCs/>
          <w:sz w:val="22"/>
          <w:szCs w:val="22"/>
        </w:rPr>
      </w:pPr>
    </w:p>
    <w:p w14:paraId="79F52EBB" w14:textId="77777777" w:rsidR="00EA5858" w:rsidRPr="00284C73" w:rsidRDefault="00EA5858" w:rsidP="00284C73">
      <w:pPr>
        <w:overflowPunct/>
        <w:jc w:val="both"/>
        <w:textAlignment w:val="auto"/>
        <w:rPr>
          <w:rFonts w:ascii="Arial" w:hAnsi="Arial" w:cs="Arial"/>
          <w:bCs/>
          <w:sz w:val="22"/>
          <w:szCs w:val="22"/>
        </w:rPr>
      </w:pPr>
    </w:p>
    <w:p w14:paraId="307299BC" w14:textId="77777777"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lastRenderedPageBreak/>
        <w:t>Smluvní strany nepovažují žádné ustanovení smlouvy za obchodní tajemství.</w:t>
      </w:r>
    </w:p>
    <w:p w14:paraId="378080E9" w14:textId="77777777" w:rsidR="00284C73" w:rsidRPr="00284C73" w:rsidRDefault="00284C73" w:rsidP="00284C73">
      <w:pPr>
        <w:overflowPunct/>
        <w:jc w:val="both"/>
        <w:textAlignment w:val="auto"/>
        <w:rPr>
          <w:rFonts w:ascii="Arial" w:hAnsi="Arial" w:cs="Arial"/>
          <w:bCs/>
          <w:sz w:val="22"/>
          <w:szCs w:val="22"/>
        </w:rPr>
      </w:pPr>
    </w:p>
    <w:p w14:paraId="57DE4CA6" w14:textId="77777777"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062F6CA0" w14:textId="77777777" w:rsidR="00A93230" w:rsidRDefault="00A93230" w:rsidP="00A93230">
      <w:pPr>
        <w:overflowPunct/>
        <w:autoSpaceDE/>
        <w:autoSpaceDN/>
        <w:adjustRightInd/>
        <w:jc w:val="both"/>
        <w:textAlignment w:val="auto"/>
        <w:rPr>
          <w:rFonts w:ascii="Arial" w:hAnsi="Arial" w:cs="Arial"/>
          <w:bCs/>
          <w:color w:val="000000"/>
          <w:sz w:val="22"/>
          <w:szCs w:val="22"/>
        </w:rPr>
      </w:pPr>
    </w:p>
    <w:p w14:paraId="38377AD4" w14:textId="77777777" w:rsidR="00A3061E" w:rsidRDefault="00A3061E" w:rsidP="00A93230">
      <w:pPr>
        <w:overflowPunct/>
        <w:autoSpaceDE/>
        <w:autoSpaceDN/>
        <w:adjustRightInd/>
        <w:jc w:val="both"/>
        <w:textAlignment w:val="auto"/>
        <w:rPr>
          <w:rFonts w:ascii="Arial" w:hAnsi="Arial" w:cs="Arial"/>
          <w:bCs/>
          <w:color w:val="000000"/>
          <w:sz w:val="22"/>
          <w:szCs w:val="22"/>
        </w:rPr>
      </w:pPr>
    </w:p>
    <w:p w14:paraId="6466F450" w14:textId="0DB223C3" w:rsidR="00A93230" w:rsidRDefault="007D214F" w:rsidP="00A93230">
      <w:pPr>
        <w:overflowPunct/>
        <w:autoSpaceDE/>
        <w:autoSpaceDN/>
        <w:adjustRightInd/>
        <w:jc w:val="both"/>
        <w:textAlignment w:val="auto"/>
        <w:rPr>
          <w:rFonts w:ascii="Arial" w:hAnsi="Arial" w:cs="Arial"/>
          <w:bCs/>
          <w:color w:val="000000"/>
          <w:sz w:val="22"/>
          <w:szCs w:val="22"/>
        </w:rPr>
      </w:pPr>
      <w:r>
        <w:rPr>
          <w:rFonts w:ascii="Arial" w:hAnsi="Arial" w:cs="Arial"/>
          <w:bCs/>
          <w:color w:val="000000"/>
          <w:sz w:val="22"/>
          <w:szCs w:val="22"/>
        </w:rPr>
        <w:t>V</w:t>
      </w:r>
      <w:r w:rsidR="00414BCB">
        <w:rPr>
          <w:rFonts w:ascii="Arial" w:hAnsi="Arial" w:cs="Arial"/>
          <w:bCs/>
          <w:color w:val="000000"/>
          <w:sz w:val="22"/>
          <w:szCs w:val="22"/>
        </w:rPr>
        <w:t> </w:t>
      </w:r>
      <w:r>
        <w:rPr>
          <w:rFonts w:ascii="Arial" w:hAnsi="Arial" w:cs="Arial"/>
          <w:bCs/>
          <w:color w:val="000000"/>
          <w:sz w:val="22"/>
          <w:szCs w:val="22"/>
        </w:rPr>
        <w:t>Chomutově</w:t>
      </w:r>
      <w:r w:rsidR="00414BCB">
        <w:rPr>
          <w:rFonts w:ascii="Arial" w:hAnsi="Arial" w:cs="Arial"/>
          <w:bCs/>
          <w:color w:val="000000"/>
          <w:sz w:val="22"/>
          <w:szCs w:val="22"/>
        </w:rPr>
        <w:t>, dne</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V </w:t>
      </w:r>
      <w:r w:rsidR="00A3061E">
        <w:rPr>
          <w:rFonts w:ascii="Arial" w:hAnsi="Arial" w:cs="Arial"/>
          <w:bCs/>
          <w:color w:val="000000"/>
          <w:sz w:val="22"/>
          <w:szCs w:val="22"/>
        </w:rPr>
        <w:t>Praze</w:t>
      </w:r>
      <w:r w:rsidR="00414BCB">
        <w:rPr>
          <w:rFonts w:ascii="Arial" w:hAnsi="Arial" w:cs="Arial"/>
          <w:bCs/>
          <w:color w:val="000000"/>
          <w:sz w:val="22"/>
          <w:szCs w:val="22"/>
        </w:rPr>
        <w:t>, dne</w:t>
      </w:r>
    </w:p>
    <w:p w14:paraId="5CB7981F" w14:textId="77777777" w:rsidR="00A93230" w:rsidRDefault="00A93230" w:rsidP="00A93230">
      <w:pPr>
        <w:overflowPunct/>
        <w:autoSpaceDE/>
        <w:autoSpaceDN/>
        <w:adjustRightInd/>
        <w:jc w:val="both"/>
        <w:textAlignment w:val="auto"/>
        <w:rPr>
          <w:rFonts w:ascii="Arial" w:hAnsi="Arial" w:cs="Arial"/>
          <w:bCs/>
          <w:color w:val="000000"/>
          <w:sz w:val="22"/>
          <w:szCs w:val="22"/>
        </w:rPr>
      </w:pPr>
    </w:p>
    <w:p w14:paraId="0A53CF28" w14:textId="77777777" w:rsidR="00A93230" w:rsidRDefault="00A93230" w:rsidP="00A93230">
      <w:pPr>
        <w:overflowPunct/>
        <w:autoSpaceDE/>
        <w:autoSpaceDN/>
        <w:adjustRightInd/>
        <w:jc w:val="both"/>
        <w:textAlignment w:val="auto"/>
        <w:rPr>
          <w:rFonts w:ascii="Arial" w:hAnsi="Arial" w:cs="Arial"/>
          <w:bCs/>
          <w:color w:val="000000"/>
          <w:sz w:val="22"/>
          <w:szCs w:val="22"/>
        </w:rPr>
      </w:pPr>
    </w:p>
    <w:p w14:paraId="4C3EE89A" w14:textId="77777777" w:rsidR="00A93230" w:rsidRDefault="00A93230" w:rsidP="00A93230">
      <w:pPr>
        <w:overflowPunct/>
        <w:autoSpaceDE/>
        <w:autoSpaceDN/>
        <w:adjustRightInd/>
        <w:jc w:val="both"/>
        <w:textAlignment w:val="auto"/>
        <w:rPr>
          <w:rFonts w:ascii="Arial" w:hAnsi="Arial" w:cs="Arial"/>
          <w:bCs/>
          <w:color w:val="000000"/>
          <w:sz w:val="22"/>
          <w:szCs w:val="22"/>
        </w:rPr>
      </w:pPr>
    </w:p>
    <w:p w14:paraId="246E4931" w14:textId="77777777" w:rsidR="00A93230" w:rsidRDefault="00A93230" w:rsidP="00A93230">
      <w:pPr>
        <w:overflowPunct/>
        <w:autoSpaceDE/>
        <w:autoSpaceDN/>
        <w:adjustRightInd/>
        <w:jc w:val="both"/>
        <w:textAlignment w:val="auto"/>
        <w:rPr>
          <w:rFonts w:ascii="Arial" w:hAnsi="Arial" w:cs="Arial"/>
          <w:bCs/>
          <w:color w:val="000000"/>
          <w:sz w:val="22"/>
          <w:szCs w:val="22"/>
        </w:rPr>
      </w:pPr>
    </w:p>
    <w:p w14:paraId="35FAB032" w14:textId="77777777" w:rsidR="007D214F" w:rsidRDefault="007D214F" w:rsidP="00A93230">
      <w:pPr>
        <w:overflowPunct/>
        <w:autoSpaceDE/>
        <w:autoSpaceDN/>
        <w:adjustRightInd/>
        <w:jc w:val="both"/>
        <w:textAlignment w:val="auto"/>
        <w:rPr>
          <w:rFonts w:ascii="Arial" w:hAnsi="Arial" w:cs="Arial"/>
          <w:bCs/>
          <w:color w:val="000000"/>
          <w:sz w:val="22"/>
          <w:szCs w:val="22"/>
        </w:rPr>
      </w:pPr>
    </w:p>
    <w:p w14:paraId="6D464E5F" w14:textId="77777777" w:rsidR="007D214F" w:rsidRPr="003A5656" w:rsidRDefault="007D214F" w:rsidP="00A93230">
      <w:pPr>
        <w:overflowPunct/>
        <w:autoSpaceDE/>
        <w:autoSpaceDN/>
        <w:adjustRightInd/>
        <w:jc w:val="both"/>
        <w:textAlignment w:val="auto"/>
        <w:rPr>
          <w:rFonts w:ascii="Arial" w:hAnsi="Arial" w:cs="Arial"/>
          <w:bCs/>
          <w:color w:val="000000"/>
          <w:sz w:val="22"/>
          <w:szCs w:val="22"/>
        </w:rPr>
      </w:pPr>
    </w:p>
    <w:p w14:paraId="3D39750B" w14:textId="77777777" w:rsidR="004C505A" w:rsidRPr="00284C73" w:rsidRDefault="004C505A" w:rsidP="004C505A">
      <w:pPr>
        <w:overflowPunct/>
        <w:autoSpaceDE/>
        <w:autoSpaceDN/>
        <w:adjustRightInd/>
        <w:jc w:val="both"/>
        <w:textAlignment w:val="auto"/>
        <w:rPr>
          <w:rFonts w:ascii="Arial" w:hAnsi="Arial" w:cs="Arial"/>
          <w:bCs/>
          <w:color w:val="000000"/>
          <w:sz w:val="22"/>
          <w:szCs w:val="22"/>
        </w:rPr>
      </w:pPr>
    </w:p>
    <w:p w14:paraId="604BFB70" w14:textId="77777777" w:rsidR="007D214F" w:rsidRPr="00241C08" w:rsidRDefault="007D214F" w:rsidP="007D214F">
      <w:pPr>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14:paraId="57FB6AC5" w14:textId="4C908934" w:rsidR="007D214F" w:rsidRDefault="00960A00" w:rsidP="007D214F">
      <w:pPr>
        <w:jc w:val="both"/>
        <w:rPr>
          <w:rFonts w:ascii="Arial" w:hAnsi="Arial"/>
          <w:sz w:val="22"/>
          <w:szCs w:val="22"/>
        </w:rPr>
      </w:pPr>
      <w:bookmarkStart w:id="0" w:name="_GoBack"/>
      <w:bookmarkEnd w:id="0"/>
      <w:r w:rsidRPr="00EA5858">
        <w:rPr>
          <w:rFonts w:ascii="Arial" w:hAnsi="Arial"/>
          <w:sz w:val="22"/>
          <w:szCs w:val="22"/>
        </w:rPr>
        <w:t>technický</w:t>
      </w:r>
      <w:r w:rsidR="007D214F" w:rsidRPr="00EA5858">
        <w:rPr>
          <w:rFonts w:ascii="Arial" w:hAnsi="Arial"/>
          <w:sz w:val="22"/>
          <w:szCs w:val="22"/>
        </w:rPr>
        <w:t xml:space="preserve"> ředitel</w:t>
      </w:r>
      <w:r w:rsidR="007D214F" w:rsidRPr="00EA5858">
        <w:rPr>
          <w:rFonts w:ascii="Arial" w:hAnsi="Arial"/>
          <w:sz w:val="22"/>
          <w:szCs w:val="22"/>
        </w:rPr>
        <w:tab/>
      </w:r>
      <w:r w:rsidR="007D214F" w:rsidRPr="00EA5858">
        <w:rPr>
          <w:rFonts w:ascii="Arial" w:hAnsi="Arial"/>
          <w:sz w:val="22"/>
          <w:szCs w:val="22"/>
        </w:rPr>
        <w:tab/>
      </w:r>
      <w:r w:rsidR="007D214F" w:rsidRPr="00EA5858">
        <w:rPr>
          <w:rFonts w:ascii="Arial" w:hAnsi="Arial"/>
          <w:sz w:val="22"/>
          <w:szCs w:val="22"/>
        </w:rPr>
        <w:tab/>
      </w:r>
      <w:r w:rsidR="007D214F" w:rsidRPr="00EA5858">
        <w:rPr>
          <w:rFonts w:ascii="Arial" w:hAnsi="Arial"/>
          <w:sz w:val="22"/>
          <w:szCs w:val="22"/>
        </w:rPr>
        <w:tab/>
      </w:r>
      <w:r w:rsidR="007D214F" w:rsidRPr="00EA5858">
        <w:rPr>
          <w:rFonts w:ascii="Arial" w:hAnsi="Arial"/>
          <w:sz w:val="22"/>
          <w:szCs w:val="22"/>
        </w:rPr>
        <w:tab/>
      </w:r>
      <w:r w:rsidR="00A3061E" w:rsidRPr="00EA5858">
        <w:rPr>
          <w:rFonts w:ascii="Arial" w:hAnsi="Arial"/>
          <w:sz w:val="22"/>
          <w:szCs w:val="22"/>
        </w:rPr>
        <w:t>ředitel divize 02</w:t>
      </w:r>
    </w:p>
    <w:p w14:paraId="633BE12E" w14:textId="77777777" w:rsidR="007D214F" w:rsidRPr="00241C08" w:rsidRDefault="007D214F" w:rsidP="007D214F">
      <w:pPr>
        <w:jc w:val="both"/>
        <w:rPr>
          <w:rFonts w:ascii="Arial" w:hAnsi="Arial"/>
          <w:sz w:val="22"/>
          <w:szCs w:val="22"/>
        </w:rPr>
      </w:pPr>
      <w:r w:rsidRPr="00241C08">
        <w:rPr>
          <w:rFonts w:ascii="Arial" w:hAnsi="Arial"/>
          <w:sz w:val="22"/>
          <w:szCs w:val="22"/>
        </w:rPr>
        <w:t>Povodí Ohře, státní podnik</w:t>
      </w:r>
      <w:r w:rsidRPr="00241C08">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sidR="00F561C2">
        <w:rPr>
          <w:rFonts w:ascii="Arial" w:hAnsi="Arial"/>
          <w:sz w:val="22"/>
          <w:szCs w:val="22"/>
        </w:rPr>
        <w:t>INSET</w:t>
      </w:r>
      <w:r w:rsidRPr="0071171A">
        <w:rPr>
          <w:rFonts w:ascii="Arial" w:hAnsi="Arial"/>
          <w:sz w:val="22"/>
          <w:szCs w:val="22"/>
        </w:rPr>
        <w:t>, s</w:t>
      </w:r>
      <w:r w:rsidR="00F561C2">
        <w:rPr>
          <w:rFonts w:ascii="Arial" w:hAnsi="Arial"/>
          <w:sz w:val="22"/>
          <w:szCs w:val="22"/>
        </w:rPr>
        <w:t>.</w:t>
      </w:r>
      <w:r w:rsidRPr="0071171A">
        <w:rPr>
          <w:rFonts w:ascii="Arial" w:hAnsi="Arial"/>
          <w:sz w:val="22"/>
          <w:szCs w:val="22"/>
        </w:rPr>
        <w:t xml:space="preserve"> r.o.</w:t>
      </w:r>
    </w:p>
    <w:p w14:paraId="0B3A84D8" w14:textId="77777777" w:rsidR="007D214F" w:rsidRPr="009200FC" w:rsidRDefault="007D214F" w:rsidP="007D214F">
      <w:pPr>
        <w:jc w:val="both"/>
        <w:rPr>
          <w:rFonts w:ascii="Arial" w:hAnsi="Arial" w:cs="Arial"/>
          <w:b/>
          <w:sz w:val="22"/>
          <w:szCs w:val="22"/>
        </w:rPr>
      </w:pPr>
      <w:r w:rsidRPr="007D214F">
        <w:rPr>
          <w:rFonts w:ascii="Arial" w:hAnsi="Arial"/>
          <w:sz w:val="22"/>
          <w:szCs w:val="22"/>
        </w:rPr>
        <w:t xml:space="preserve">objednatel </w:t>
      </w:r>
      <w:r w:rsidRPr="00241C08">
        <w:rPr>
          <w:rFonts w:ascii="Arial" w:hAnsi="Arial"/>
          <w:sz w:val="22"/>
          <w:szCs w:val="22"/>
        </w:rPr>
        <w:t xml:space="preserve">(podpis,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zhotovitel </w:t>
      </w:r>
      <w:r w:rsidRPr="00241C08">
        <w:rPr>
          <w:rFonts w:ascii="Arial" w:hAnsi="Arial"/>
          <w:sz w:val="22"/>
          <w:szCs w:val="22"/>
        </w:rPr>
        <w:t>(podpis, razítko)</w:t>
      </w:r>
    </w:p>
    <w:p w14:paraId="5F0711DB" w14:textId="77777777" w:rsidR="007D214F" w:rsidRDefault="007D214F" w:rsidP="007D214F">
      <w:pPr>
        <w:tabs>
          <w:tab w:val="left" w:pos="851"/>
        </w:tabs>
        <w:rPr>
          <w:color w:val="FF0000"/>
        </w:rPr>
      </w:pPr>
    </w:p>
    <w:p w14:paraId="2D44F206" w14:textId="77777777" w:rsidR="00863475" w:rsidRDefault="00863475" w:rsidP="00284C73">
      <w:pPr>
        <w:jc w:val="both"/>
        <w:rPr>
          <w:rFonts w:ascii="Arial" w:hAnsi="Arial" w:cs="Arial"/>
          <w:sz w:val="22"/>
          <w:szCs w:val="22"/>
        </w:rPr>
      </w:pPr>
    </w:p>
    <w:sectPr w:rsidR="00863475"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7A02" w14:textId="77777777" w:rsidR="00875A0C" w:rsidRDefault="00875A0C">
      <w:r>
        <w:separator/>
      </w:r>
    </w:p>
  </w:endnote>
  <w:endnote w:type="continuationSeparator" w:id="0">
    <w:p w14:paraId="29E6020A" w14:textId="77777777" w:rsidR="00875A0C" w:rsidRDefault="0087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F2EF"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60088A">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60088A">
      <w:rPr>
        <w:rFonts w:ascii="Arial" w:hAnsi="Arial" w:cs="Arial"/>
        <w:b/>
        <w:noProof/>
        <w:sz w:val="18"/>
        <w:szCs w:val="18"/>
      </w:rPr>
      <w:t>7</w:t>
    </w:r>
    <w:r w:rsidRPr="00996588">
      <w:rPr>
        <w:rFonts w:ascii="Arial" w:hAnsi="Arial" w:cs="Arial"/>
        <w:b/>
        <w:sz w:val="18"/>
        <w:szCs w:val="18"/>
      </w:rPr>
      <w:fldChar w:fldCharType="end"/>
    </w:r>
  </w:p>
  <w:p w14:paraId="1C00B5C9"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64D1" w14:textId="77777777" w:rsidR="00875A0C" w:rsidRDefault="00875A0C">
      <w:r>
        <w:separator/>
      </w:r>
    </w:p>
  </w:footnote>
  <w:footnote w:type="continuationSeparator" w:id="0">
    <w:p w14:paraId="5E3C7E59" w14:textId="77777777" w:rsidR="00875A0C" w:rsidRDefault="0087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DF49" w14:textId="77777777"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14:paraId="0FDCF5D3" w14:textId="77777777"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4"/>
  </w:num>
  <w:num w:numId="4">
    <w:abstractNumId w:val="31"/>
  </w:num>
  <w:num w:numId="5">
    <w:abstractNumId w:val="32"/>
  </w:num>
  <w:num w:numId="6">
    <w:abstractNumId w:val="22"/>
  </w:num>
  <w:num w:numId="7">
    <w:abstractNumId w:val="24"/>
  </w:num>
  <w:num w:numId="8">
    <w:abstractNumId w:val="27"/>
  </w:num>
  <w:num w:numId="9">
    <w:abstractNumId w:val="12"/>
  </w:num>
  <w:num w:numId="10">
    <w:abstractNumId w:val="38"/>
  </w:num>
  <w:num w:numId="11">
    <w:abstractNumId w:val="7"/>
  </w:num>
  <w:num w:numId="12">
    <w:abstractNumId w:val="40"/>
  </w:num>
  <w:num w:numId="13">
    <w:abstractNumId w:val="30"/>
  </w:num>
  <w:num w:numId="14">
    <w:abstractNumId w:val="1"/>
  </w:num>
  <w:num w:numId="15">
    <w:abstractNumId w:val="26"/>
  </w:num>
  <w:num w:numId="16">
    <w:abstractNumId w:val="18"/>
  </w:num>
  <w:num w:numId="17">
    <w:abstractNumId w:val="36"/>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
  </w:num>
  <w:num w:numId="40">
    <w:abstractNumId w:val="3"/>
  </w:num>
  <w:num w:numId="41">
    <w:abstractNumId w:val="15"/>
  </w:num>
  <w:num w:numId="42">
    <w:abstractNumId w:val="39"/>
  </w:num>
  <w:num w:numId="43">
    <w:abstractNumId w:val="3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C04BD"/>
    <w:rsid w:val="001D2D38"/>
    <w:rsid w:val="001D3524"/>
    <w:rsid w:val="001D6BE7"/>
    <w:rsid w:val="001E7343"/>
    <w:rsid w:val="001F7612"/>
    <w:rsid w:val="0020184F"/>
    <w:rsid w:val="0020320D"/>
    <w:rsid w:val="002039CD"/>
    <w:rsid w:val="002044E5"/>
    <w:rsid w:val="002113D7"/>
    <w:rsid w:val="002157FE"/>
    <w:rsid w:val="00241CC6"/>
    <w:rsid w:val="00255B29"/>
    <w:rsid w:val="00266BE7"/>
    <w:rsid w:val="00270FBB"/>
    <w:rsid w:val="00281A52"/>
    <w:rsid w:val="002841E7"/>
    <w:rsid w:val="00284C73"/>
    <w:rsid w:val="00287DE7"/>
    <w:rsid w:val="002A01A5"/>
    <w:rsid w:val="002A2457"/>
    <w:rsid w:val="002A43BA"/>
    <w:rsid w:val="002A59FE"/>
    <w:rsid w:val="002B32CB"/>
    <w:rsid w:val="002B4360"/>
    <w:rsid w:val="002C23D8"/>
    <w:rsid w:val="002C50E0"/>
    <w:rsid w:val="002D0E24"/>
    <w:rsid w:val="002D1039"/>
    <w:rsid w:val="002D299B"/>
    <w:rsid w:val="002E01D6"/>
    <w:rsid w:val="002E73A1"/>
    <w:rsid w:val="002F7693"/>
    <w:rsid w:val="00302394"/>
    <w:rsid w:val="003042A5"/>
    <w:rsid w:val="00312AFD"/>
    <w:rsid w:val="00312BF9"/>
    <w:rsid w:val="00321D5C"/>
    <w:rsid w:val="0032245B"/>
    <w:rsid w:val="00327DB4"/>
    <w:rsid w:val="00333CB9"/>
    <w:rsid w:val="00346C0D"/>
    <w:rsid w:val="00353A3F"/>
    <w:rsid w:val="0035651C"/>
    <w:rsid w:val="003735F9"/>
    <w:rsid w:val="003755DC"/>
    <w:rsid w:val="00375E31"/>
    <w:rsid w:val="003851DD"/>
    <w:rsid w:val="00386410"/>
    <w:rsid w:val="00390561"/>
    <w:rsid w:val="003A15B7"/>
    <w:rsid w:val="003A5656"/>
    <w:rsid w:val="003A7BC6"/>
    <w:rsid w:val="003B2A08"/>
    <w:rsid w:val="003C1F89"/>
    <w:rsid w:val="003D38EF"/>
    <w:rsid w:val="00410CB9"/>
    <w:rsid w:val="00414BCB"/>
    <w:rsid w:val="004167CE"/>
    <w:rsid w:val="004237EB"/>
    <w:rsid w:val="00423DE0"/>
    <w:rsid w:val="004258CF"/>
    <w:rsid w:val="004277BA"/>
    <w:rsid w:val="00431AB2"/>
    <w:rsid w:val="004335FB"/>
    <w:rsid w:val="00437893"/>
    <w:rsid w:val="00440BDC"/>
    <w:rsid w:val="00441F18"/>
    <w:rsid w:val="004433D8"/>
    <w:rsid w:val="0044376D"/>
    <w:rsid w:val="00446539"/>
    <w:rsid w:val="00450F16"/>
    <w:rsid w:val="0045109B"/>
    <w:rsid w:val="0046025A"/>
    <w:rsid w:val="004A2984"/>
    <w:rsid w:val="004A790D"/>
    <w:rsid w:val="004B1C1A"/>
    <w:rsid w:val="004B51E1"/>
    <w:rsid w:val="004B5D93"/>
    <w:rsid w:val="004C505A"/>
    <w:rsid w:val="004D36BC"/>
    <w:rsid w:val="004D6F29"/>
    <w:rsid w:val="004E7D23"/>
    <w:rsid w:val="004F649C"/>
    <w:rsid w:val="00512F40"/>
    <w:rsid w:val="00516E1F"/>
    <w:rsid w:val="00520647"/>
    <w:rsid w:val="005247CA"/>
    <w:rsid w:val="005302CD"/>
    <w:rsid w:val="005323F9"/>
    <w:rsid w:val="00533023"/>
    <w:rsid w:val="00547B4B"/>
    <w:rsid w:val="00563146"/>
    <w:rsid w:val="005668D0"/>
    <w:rsid w:val="00571B44"/>
    <w:rsid w:val="00595DCE"/>
    <w:rsid w:val="005B1728"/>
    <w:rsid w:val="005B2F97"/>
    <w:rsid w:val="005B53AA"/>
    <w:rsid w:val="005B5FE9"/>
    <w:rsid w:val="005C10DB"/>
    <w:rsid w:val="005C5B85"/>
    <w:rsid w:val="005C6983"/>
    <w:rsid w:val="005F217B"/>
    <w:rsid w:val="005F34D9"/>
    <w:rsid w:val="005F3B02"/>
    <w:rsid w:val="0060088A"/>
    <w:rsid w:val="00602394"/>
    <w:rsid w:val="0060531F"/>
    <w:rsid w:val="0063547B"/>
    <w:rsid w:val="00661EDA"/>
    <w:rsid w:val="0067189F"/>
    <w:rsid w:val="0068009D"/>
    <w:rsid w:val="00687E88"/>
    <w:rsid w:val="006A302C"/>
    <w:rsid w:val="006C055F"/>
    <w:rsid w:val="006C0EF7"/>
    <w:rsid w:val="006C64E2"/>
    <w:rsid w:val="006D4CF2"/>
    <w:rsid w:val="006E4CC3"/>
    <w:rsid w:val="006E5F9A"/>
    <w:rsid w:val="006F321F"/>
    <w:rsid w:val="006F74DC"/>
    <w:rsid w:val="007111BD"/>
    <w:rsid w:val="00714263"/>
    <w:rsid w:val="007208A6"/>
    <w:rsid w:val="00734FF3"/>
    <w:rsid w:val="00740856"/>
    <w:rsid w:val="0074616E"/>
    <w:rsid w:val="00764285"/>
    <w:rsid w:val="00771122"/>
    <w:rsid w:val="00790434"/>
    <w:rsid w:val="007A75A7"/>
    <w:rsid w:val="007C5AAD"/>
    <w:rsid w:val="007D214F"/>
    <w:rsid w:val="007D5107"/>
    <w:rsid w:val="007F14CA"/>
    <w:rsid w:val="007F60BA"/>
    <w:rsid w:val="007F7071"/>
    <w:rsid w:val="00810F3F"/>
    <w:rsid w:val="00811B43"/>
    <w:rsid w:val="008156E1"/>
    <w:rsid w:val="008175BA"/>
    <w:rsid w:val="00825C35"/>
    <w:rsid w:val="00830AC2"/>
    <w:rsid w:val="00832BC7"/>
    <w:rsid w:val="008347C2"/>
    <w:rsid w:val="0084398F"/>
    <w:rsid w:val="00844FF1"/>
    <w:rsid w:val="00855A6C"/>
    <w:rsid w:val="00856705"/>
    <w:rsid w:val="008577B1"/>
    <w:rsid w:val="00860849"/>
    <w:rsid w:val="0086126A"/>
    <w:rsid w:val="00863475"/>
    <w:rsid w:val="00867535"/>
    <w:rsid w:val="00872CA3"/>
    <w:rsid w:val="00875A0C"/>
    <w:rsid w:val="00883D67"/>
    <w:rsid w:val="0088678E"/>
    <w:rsid w:val="008A107C"/>
    <w:rsid w:val="008B60D8"/>
    <w:rsid w:val="008B6A76"/>
    <w:rsid w:val="008B75A6"/>
    <w:rsid w:val="008C755A"/>
    <w:rsid w:val="008D07D7"/>
    <w:rsid w:val="008D36CC"/>
    <w:rsid w:val="008E3D91"/>
    <w:rsid w:val="008F5DBB"/>
    <w:rsid w:val="00905EAD"/>
    <w:rsid w:val="009128DD"/>
    <w:rsid w:val="00914A84"/>
    <w:rsid w:val="00917657"/>
    <w:rsid w:val="009177F7"/>
    <w:rsid w:val="00917F5B"/>
    <w:rsid w:val="00920D85"/>
    <w:rsid w:val="00921CCC"/>
    <w:rsid w:val="009231A4"/>
    <w:rsid w:val="0092548D"/>
    <w:rsid w:val="00930077"/>
    <w:rsid w:val="00947371"/>
    <w:rsid w:val="00947CB1"/>
    <w:rsid w:val="0095255A"/>
    <w:rsid w:val="00954253"/>
    <w:rsid w:val="0095748D"/>
    <w:rsid w:val="00960A00"/>
    <w:rsid w:val="0096148E"/>
    <w:rsid w:val="00963F3F"/>
    <w:rsid w:val="0096637C"/>
    <w:rsid w:val="0098025D"/>
    <w:rsid w:val="009843E0"/>
    <w:rsid w:val="00984678"/>
    <w:rsid w:val="00985B9D"/>
    <w:rsid w:val="00991B86"/>
    <w:rsid w:val="00995E3E"/>
    <w:rsid w:val="00996588"/>
    <w:rsid w:val="009A120B"/>
    <w:rsid w:val="009A39F9"/>
    <w:rsid w:val="009D2E1E"/>
    <w:rsid w:val="009D3944"/>
    <w:rsid w:val="009D5612"/>
    <w:rsid w:val="009E4EB9"/>
    <w:rsid w:val="009E6AB7"/>
    <w:rsid w:val="009F46E9"/>
    <w:rsid w:val="009F5C41"/>
    <w:rsid w:val="00A1328C"/>
    <w:rsid w:val="00A16643"/>
    <w:rsid w:val="00A3061E"/>
    <w:rsid w:val="00A35A15"/>
    <w:rsid w:val="00A43B3A"/>
    <w:rsid w:val="00A550CB"/>
    <w:rsid w:val="00A71E04"/>
    <w:rsid w:val="00A72B4B"/>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10B2F"/>
    <w:rsid w:val="00B15D34"/>
    <w:rsid w:val="00B16B03"/>
    <w:rsid w:val="00B20CF7"/>
    <w:rsid w:val="00B44919"/>
    <w:rsid w:val="00B619E9"/>
    <w:rsid w:val="00B63BF5"/>
    <w:rsid w:val="00B640F3"/>
    <w:rsid w:val="00B6787D"/>
    <w:rsid w:val="00B76C65"/>
    <w:rsid w:val="00B82A87"/>
    <w:rsid w:val="00B83EB6"/>
    <w:rsid w:val="00B90F61"/>
    <w:rsid w:val="00B92AF5"/>
    <w:rsid w:val="00BA6C30"/>
    <w:rsid w:val="00BB4791"/>
    <w:rsid w:val="00BB77F0"/>
    <w:rsid w:val="00BC6B58"/>
    <w:rsid w:val="00BD5E01"/>
    <w:rsid w:val="00BE743A"/>
    <w:rsid w:val="00BF3D9B"/>
    <w:rsid w:val="00C06135"/>
    <w:rsid w:val="00C20C4F"/>
    <w:rsid w:val="00C31F3B"/>
    <w:rsid w:val="00C516BF"/>
    <w:rsid w:val="00C5270F"/>
    <w:rsid w:val="00C56345"/>
    <w:rsid w:val="00C66556"/>
    <w:rsid w:val="00C9156E"/>
    <w:rsid w:val="00CA4A39"/>
    <w:rsid w:val="00CB7B50"/>
    <w:rsid w:val="00D13F01"/>
    <w:rsid w:val="00D24CA0"/>
    <w:rsid w:val="00D276F7"/>
    <w:rsid w:val="00D41B2F"/>
    <w:rsid w:val="00D533AF"/>
    <w:rsid w:val="00D53451"/>
    <w:rsid w:val="00D55FE9"/>
    <w:rsid w:val="00D75EBF"/>
    <w:rsid w:val="00D87104"/>
    <w:rsid w:val="00D87CD3"/>
    <w:rsid w:val="00D94469"/>
    <w:rsid w:val="00D968F8"/>
    <w:rsid w:val="00DA1280"/>
    <w:rsid w:val="00DC10D8"/>
    <w:rsid w:val="00DC3211"/>
    <w:rsid w:val="00DD0E1B"/>
    <w:rsid w:val="00DE5B97"/>
    <w:rsid w:val="00DE675A"/>
    <w:rsid w:val="00DF41F7"/>
    <w:rsid w:val="00E013FE"/>
    <w:rsid w:val="00E048D1"/>
    <w:rsid w:val="00E10428"/>
    <w:rsid w:val="00E327CE"/>
    <w:rsid w:val="00E34142"/>
    <w:rsid w:val="00E610AD"/>
    <w:rsid w:val="00E705B8"/>
    <w:rsid w:val="00E7363E"/>
    <w:rsid w:val="00E83DA6"/>
    <w:rsid w:val="00E8418F"/>
    <w:rsid w:val="00E860C8"/>
    <w:rsid w:val="00E8734A"/>
    <w:rsid w:val="00E97587"/>
    <w:rsid w:val="00EA5858"/>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26F25"/>
    <w:rsid w:val="00F31CA1"/>
    <w:rsid w:val="00F352E0"/>
    <w:rsid w:val="00F50190"/>
    <w:rsid w:val="00F503E9"/>
    <w:rsid w:val="00F50D0C"/>
    <w:rsid w:val="00F52D0A"/>
    <w:rsid w:val="00F54D46"/>
    <w:rsid w:val="00F5552E"/>
    <w:rsid w:val="00F561C2"/>
    <w:rsid w:val="00F67B02"/>
    <w:rsid w:val="00F72329"/>
    <w:rsid w:val="00F73E42"/>
    <w:rsid w:val="00F93389"/>
    <w:rsid w:val="00F94ACC"/>
    <w:rsid w:val="00FA1DB5"/>
    <w:rsid w:val="00FA775D"/>
    <w:rsid w:val="00FB6179"/>
    <w:rsid w:val="00FC0C34"/>
    <w:rsid w:val="00FC43D3"/>
    <w:rsid w:val="00FC51E1"/>
    <w:rsid w:val="00FC7DB7"/>
    <w:rsid w:val="00FD64AE"/>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E3CCA"/>
  <w15:docId w15:val="{13DC2897-43C5-47EA-9C6B-F4053ED1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 w:type="character" w:styleId="Nevyeenzmnka">
    <w:name w:val="Unresolved Mention"/>
    <w:basedOn w:val="Standardnpsmoodstavce"/>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1321015">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A92C-586C-4FD8-8BD4-0D9EA1E9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8</Pages>
  <Words>2711</Words>
  <Characters>16001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2</cp:revision>
  <cp:lastPrinted>2005-07-18T05:22:00Z</cp:lastPrinted>
  <dcterms:created xsi:type="dcterms:W3CDTF">2021-12-20T13:03:00Z</dcterms:created>
  <dcterms:modified xsi:type="dcterms:W3CDTF">2021-12-20T13:03:00Z</dcterms:modified>
</cp:coreProperties>
</file>