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AEA7" w14:textId="3286F997" w:rsidR="00AE5CEA" w:rsidRDefault="00AE5CEA" w:rsidP="00AE5CE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Dodatek č. 1 ke Smlouvě o dodávce tepelné energie č. 2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- CZT</w:t>
      </w:r>
    </w:p>
    <w:p w14:paraId="21292AF7" w14:textId="77777777" w:rsidR="00AE5CEA" w:rsidRDefault="00AE5CEA" w:rsidP="00AE5CEA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43620798" w14:textId="77777777" w:rsidR="00AE5CEA" w:rsidRDefault="00AE5CEA" w:rsidP="00AE5CE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22CA1F19" w14:textId="77777777" w:rsidR="00AE5CEA" w:rsidRDefault="00AE5CEA" w:rsidP="00AE5CE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F17C37F" w14:textId="77777777" w:rsidR="00AE5CEA" w:rsidRDefault="00AE5CEA" w:rsidP="00AE5CE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0DB3A892" w14:textId="77777777" w:rsidR="00AE5CEA" w:rsidRDefault="00AE5CEA" w:rsidP="00AE5CE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Milanem </w:t>
      </w:r>
      <w:proofErr w:type="spellStart"/>
      <w:r>
        <w:rPr>
          <w:sz w:val="24"/>
          <w:szCs w:val="24"/>
        </w:rPr>
        <w:t>Stryou</w:t>
      </w:r>
      <w:proofErr w:type="spellEnd"/>
      <w:r>
        <w:rPr>
          <w:sz w:val="24"/>
          <w:szCs w:val="24"/>
        </w:rPr>
        <w:t>, jednatelem společnosti</w:t>
      </w:r>
    </w:p>
    <w:p w14:paraId="40569CD1" w14:textId="77777777" w:rsidR="00AE5CEA" w:rsidRDefault="00AE5CEA" w:rsidP="00AE5CE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55CAC51B" w14:textId="77777777" w:rsidR="00AE5CEA" w:rsidRDefault="00AE5CEA" w:rsidP="00AE5CE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5EF88C13" w14:textId="77777777" w:rsidR="00AE5CEA" w:rsidRDefault="00AE5CEA" w:rsidP="00AE5CE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0022AAFE" w14:textId="77777777" w:rsidR="00AE5CEA" w:rsidRDefault="00AE5CEA" w:rsidP="00AE5CE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4D068FF0" w14:textId="77777777" w:rsidR="00AE5CEA" w:rsidRDefault="00AE5CEA" w:rsidP="00AE5CEA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0FCCD6D7" w14:textId="77777777" w:rsidR="00AE5CEA" w:rsidRDefault="00AE5CEA" w:rsidP="00AE5CEA">
      <w:pPr>
        <w:spacing w:after="180"/>
        <w:rPr>
          <w:sz w:val="24"/>
          <w:szCs w:val="24"/>
        </w:rPr>
      </w:pPr>
    </w:p>
    <w:p w14:paraId="405AA024" w14:textId="77777777" w:rsidR="00AE5CEA" w:rsidRDefault="00AE5CEA" w:rsidP="00AE5CE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6FBE5B18" w14:textId="77777777" w:rsidR="00AE5CEA" w:rsidRDefault="00AE5CEA" w:rsidP="00AE5CEA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74B995A3" w14:textId="77777777" w:rsidR="00AE5CEA" w:rsidRDefault="00AE5CEA" w:rsidP="00AE5CEA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0EAE7A0A" w14:textId="77777777" w:rsidR="00AE5CEA" w:rsidRDefault="00AE5CEA" w:rsidP="00AE5CEA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568C93CB" w14:textId="77777777" w:rsidR="00AE5CEA" w:rsidRDefault="00AE5CEA" w:rsidP="00AE5CEA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6A0EBB7E" w14:textId="7F21E640" w:rsidR="00AE5CEA" w:rsidRDefault="00AE5CEA" w:rsidP="00AE5CEA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28B21A1" w14:textId="77777777" w:rsidR="00AE5CEA" w:rsidRDefault="00AE5CEA" w:rsidP="00AE5CEA">
      <w:pPr>
        <w:rPr>
          <w:b/>
          <w:sz w:val="24"/>
          <w:szCs w:val="24"/>
        </w:rPr>
      </w:pP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1AEED129" w14:textId="6173EF6F" w:rsidR="002106AD" w:rsidRDefault="00F365FE" w:rsidP="006F4E54">
      <w:pPr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801BF5" w:rsidRPr="00801BF5">
        <w:rPr>
          <w:b/>
          <w:bCs/>
          <w:sz w:val="24"/>
          <w:szCs w:val="24"/>
        </w:rPr>
        <w:t>Společenství vlastníků jednotek domu č.p. 2260 v</w:t>
      </w:r>
      <w:r w:rsidR="006F4E54">
        <w:rPr>
          <w:b/>
          <w:bCs/>
          <w:sz w:val="24"/>
          <w:szCs w:val="24"/>
        </w:rPr>
        <w:t> </w:t>
      </w:r>
      <w:r w:rsidR="00801BF5" w:rsidRPr="00801BF5">
        <w:rPr>
          <w:b/>
          <w:bCs/>
          <w:sz w:val="24"/>
          <w:szCs w:val="24"/>
        </w:rPr>
        <w:t>Boskovicích</w:t>
      </w:r>
    </w:p>
    <w:p w14:paraId="6336E791" w14:textId="77777777" w:rsidR="006F4E54" w:rsidRPr="006F4E54" w:rsidRDefault="006F4E54" w:rsidP="006F4E54">
      <w:pPr>
        <w:rPr>
          <w:b/>
          <w:bCs/>
          <w:sz w:val="24"/>
          <w:szCs w:val="24"/>
        </w:rPr>
      </w:pPr>
    </w:p>
    <w:p w14:paraId="49BB31DA" w14:textId="65D0D914" w:rsidR="000316FC" w:rsidRPr="00801BF5" w:rsidRDefault="00F365FE" w:rsidP="00801BF5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1BF5" w:rsidRPr="00801BF5">
        <w:rPr>
          <w:sz w:val="24"/>
          <w:szCs w:val="24"/>
        </w:rPr>
        <w:t>Otakara Chlupa 2260/10, 680 01 Boskovice</w:t>
      </w:r>
    </w:p>
    <w:p w14:paraId="514C4D55" w14:textId="71DAF365" w:rsidR="00243504" w:rsidRDefault="00F365FE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4BD9">
        <w:rPr>
          <w:sz w:val="24"/>
          <w:szCs w:val="24"/>
        </w:rPr>
        <w:t>Stanislavem Malinou</w:t>
      </w:r>
      <w:r w:rsidR="00243504">
        <w:rPr>
          <w:sz w:val="24"/>
          <w:szCs w:val="24"/>
        </w:rPr>
        <w:t>, předsed</w:t>
      </w:r>
      <w:r w:rsidR="00C11D94">
        <w:rPr>
          <w:sz w:val="24"/>
          <w:szCs w:val="24"/>
        </w:rPr>
        <w:t>ou</w:t>
      </w:r>
      <w:r w:rsidR="00A569B0">
        <w:rPr>
          <w:sz w:val="24"/>
          <w:szCs w:val="24"/>
        </w:rPr>
        <w:t xml:space="preserve"> </w:t>
      </w:r>
      <w:r w:rsidR="00243504">
        <w:rPr>
          <w:sz w:val="24"/>
          <w:szCs w:val="24"/>
        </w:rPr>
        <w:t>výboru</w:t>
      </w:r>
    </w:p>
    <w:p w14:paraId="47189A51" w14:textId="1888CD2C" w:rsidR="00801BF5" w:rsidRPr="00801BF5" w:rsidRDefault="00F365FE" w:rsidP="00801BF5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1BF5" w:rsidRPr="00801BF5">
        <w:rPr>
          <w:sz w:val="24"/>
          <w:szCs w:val="24"/>
        </w:rPr>
        <w:t>283</w:t>
      </w:r>
      <w:r w:rsidR="00801BF5">
        <w:rPr>
          <w:sz w:val="24"/>
          <w:szCs w:val="24"/>
        </w:rPr>
        <w:t xml:space="preserve"> </w:t>
      </w:r>
      <w:r w:rsidR="00801BF5" w:rsidRPr="00801BF5">
        <w:rPr>
          <w:sz w:val="24"/>
          <w:szCs w:val="24"/>
        </w:rPr>
        <w:t>08</w:t>
      </w:r>
      <w:r w:rsidR="00801BF5">
        <w:rPr>
          <w:sz w:val="24"/>
          <w:szCs w:val="24"/>
        </w:rPr>
        <w:t xml:space="preserve"> </w:t>
      </w:r>
      <w:r w:rsidR="00801BF5" w:rsidRPr="00801BF5">
        <w:rPr>
          <w:sz w:val="24"/>
          <w:szCs w:val="24"/>
        </w:rPr>
        <w:t>662</w:t>
      </w:r>
    </w:p>
    <w:p w14:paraId="7BD44A9B" w14:textId="44816C3A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801BF5">
        <w:rPr>
          <w:sz w:val="24"/>
          <w:szCs w:val="24"/>
        </w:rPr>
        <w:t>28308662</w:t>
      </w:r>
    </w:p>
    <w:p w14:paraId="7ED77036" w14:textId="5977E7CE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1BF5">
        <w:rPr>
          <w:sz w:val="24"/>
          <w:szCs w:val="24"/>
        </w:rPr>
        <w:t>Fio banka</w:t>
      </w:r>
      <w:r w:rsidR="00342DC2">
        <w:rPr>
          <w:sz w:val="24"/>
          <w:szCs w:val="24"/>
        </w:rPr>
        <w:t>, a.s.</w:t>
      </w:r>
    </w:p>
    <w:p w14:paraId="29F8BC95" w14:textId="6EEFE8F1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C54BD9">
        <w:rPr>
          <w:sz w:val="24"/>
          <w:szCs w:val="24"/>
        </w:rPr>
        <w:t>739 304 356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5954F558" w:rsidR="007A5C29" w:rsidRPr="00303956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1BF5" w:rsidRPr="00801BF5">
        <w:rPr>
          <w:sz w:val="24"/>
          <w:szCs w:val="24"/>
        </w:rPr>
        <w:t>boskovice2260</w:t>
      </w:r>
      <w:r w:rsidR="00807E6D" w:rsidRPr="00807E6D">
        <w:rPr>
          <w:sz w:val="24"/>
          <w:szCs w:val="24"/>
        </w:rPr>
        <w:t>@</w:t>
      </w:r>
      <w:r w:rsidR="00801BF5">
        <w:rPr>
          <w:sz w:val="24"/>
          <w:szCs w:val="24"/>
        </w:rPr>
        <w:t>c</w:t>
      </w:r>
      <w:r w:rsidR="00F60F04">
        <w:rPr>
          <w:sz w:val="24"/>
          <w:szCs w:val="24"/>
        </w:rPr>
        <w:t>en</w:t>
      </w:r>
      <w:r w:rsidR="00801BF5">
        <w:rPr>
          <w:sz w:val="24"/>
          <w:szCs w:val="24"/>
        </w:rPr>
        <w:t>trum.</w:t>
      </w:r>
      <w:r w:rsidR="00F60F04">
        <w:rPr>
          <w:sz w:val="24"/>
          <w:szCs w:val="24"/>
        </w:rPr>
        <w:t>cz</w:t>
      </w:r>
    </w:p>
    <w:p w14:paraId="7F6F5902" w14:textId="2CEFEFD4" w:rsidR="00FD07A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1BF5" w:rsidRPr="00801BF5">
        <w:rPr>
          <w:sz w:val="24"/>
          <w:szCs w:val="24"/>
        </w:rPr>
        <w:t xml:space="preserve">2700187231/2010                         </w:t>
      </w:r>
    </w:p>
    <w:p w14:paraId="7437226A" w14:textId="77777777" w:rsidR="006152DA" w:rsidRDefault="006152DA" w:rsidP="006152DA">
      <w:pPr>
        <w:spacing w:after="180"/>
        <w:rPr>
          <w:sz w:val="24"/>
          <w:szCs w:val="24"/>
        </w:rPr>
      </w:pPr>
    </w:p>
    <w:p w14:paraId="3F59A931" w14:textId="47FA2802" w:rsidR="006152DA" w:rsidRDefault="00B50ADB" w:rsidP="006152DA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801BF5">
        <w:rPr>
          <w:sz w:val="24"/>
          <w:szCs w:val="24"/>
        </w:rPr>
        <w:t>6672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6DBC8494" w:rsidR="002B2B54" w:rsidRPr="006152DA" w:rsidRDefault="002B2B54" w:rsidP="006152DA">
      <w:pPr>
        <w:spacing w:after="180"/>
        <w:rPr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771122FA" w14:textId="77777777" w:rsidR="00224A6A" w:rsidRDefault="00224A6A" w:rsidP="000E62C9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24"/>
        </w:rPr>
      </w:pPr>
    </w:p>
    <w:p w14:paraId="456EE817" w14:textId="1409902A" w:rsidR="00A91BCA" w:rsidRDefault="00F6725C" w:rsidP="00AE5CEA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 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B12CDE">
        <w:rPr>
          <w:b/>
          <w:sz w:val="24"/>
          <w:szCs w:val="32"/>
        </w:rPr>
        <w:t>2</w:t>
      </w:r>
      <w:r w:rsidR="001D2AA4">
        <w:rPr>
          <w:b/>
          <w:sz w:val="24"/>
          <w:szCs w:val="32"/>
        </w:rPr>
        <w:t>1</w:t>
      </w:r>
      <w:r w:rsidR="00A91BCA">
        <w:rPr>
          <w:b/>
          <w:sz w:val="24"/>
          <w:szCs w:val="32"/>
        </w:rPr>
        <w:t xml:space="preserve"> – CZT</w:t>
      </w:r>
    </w:p>
    <w:p w14:paraId="4DEC5B52" w14:textId="77777777" w:rsidR="00AE5CEA" w:rsidRDefault="00AE5CEA" w:rsidP="00AE5CEA">
      <w:pPr>
        <w:rPr>
          <w:b/>
          <w:sz w:val="24"/>
          <w:szCs w:val="32"/>
        </w:rPr>
      </w:pPr>
    </w:p>
    <w:p w14:paraId="266AF3C8" w14:textId="42F8A81D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AE5CEA">
        <w:rPr>
          <w:b/>
          <w:sz w:val="32"/>
          <w:szCs w:val="32"/>
        </w:rPr>
        <w:t>2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10E01DC6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AE5CEA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 xml:space="preserve">složkové ceny ve výši </w:t>
      </w:r>
      <w:r w:rsidR="00AE5CEA">
        <w:rPr>
          <w:sz w:val="24"/>
          <w:szCs w:val="24"/>
        </w:rPr>
        <w:t>571,95</w:t>
      </w:r>
      <w:r w:rsidR="00740590" w:rsidRPr="00740590">
        <w:rPr>
          <w:sz w:val="24"/>
          <w:szCs w:val="24"/>
        </w:rPr>
        <w:t xml:space="preserve"> Kč/GJ (</w:t>
      </w:r>
      <w:r w:rsidR="00AE5CEA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DPH)</w:t>
      </w:r>
      <w:r w:rsidR="00AE5CEA">
        <w:rPr>
          <w:sz w:val="24"/>
          <w:szCs w:val="24"/>
        </w:rPr>
        <w:t>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5C358A">
      <w:pPr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5AC323C8" w14:textId="50E46FA8" w:rsidR="005C358A" w:rsidRPr="004E007E" w:rsidRDefault="00227826" w:rsidP="005C358A">
      <w:pPr>
        <w:widowControl w:val="0"/>
        <w:autoSpaceDE w:val="0"/>
        <w:autoSpaceDN w:val="0"/>
        <w:adjustRightInd w:val="0"/>
        <w:spacing w:after="180"/>
        <w:ind w:left="2832" w:hanging="2832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4E007E" w:rsidRPr="004E007E">
        <w:rPr>
          <w:bCs/>
          <w:sz w:val="24"/>
          <w:szCs w:val="24"/>
        </w:rPr>
        <w:t xml:space="preserve">Společenství vlastníků jednotek domu č.p. 2260 v Boskovicích, </w:t>
      </w:r>
      <w:r w:rsidR="004E007E" w:rsidRPr="004E007E">
        <w:rPr>
          <w:sz w:val="24"/>
          <w:szCs w:val="24"/>
        </w:rPr>
        <w:t xml:space="preserve">Otakara Chlupa 2260/10, 680 01 Boskovice 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3C08A07B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CF3EC7">
        <w:rPr>
          <w:sz w:val="24"/>
          <w:szCs w:val="24"/>
        </w:rPr>
        <w:t>1</w:t>
      </w:r>
      <w:r w:rsidR="00CA2B94">
        <w:rPr>
          <w:sz w:val="24"/>
          <w:szCs w:val="24"/>
        </w:rPr>
        <w:t>14</w:t>
      </w:r>
      <w:r w:rsidR="00CF3EC7">
        <w:rPr>
          <w:sz w:val="24"/>
          <w:szCs w:val="24"/>
        </w:rPr>
        <w:t> </w:t>
      </w:r>
      <w:r w:rsidR="00CA2B94">
        <w:rPr>
          <w:sz w:val="24"/>
          <w:szCs w:val="24"/>
        </w:rPr>
        <w:t>3</w:t>
      </w:r>
      <w:r w:rsidR="00CF3EC7">
        <w:rPr>
          <w:sz w:val="24"/>
          <w:szCs w:val="24"/>
        </w:rPr>
        <w:t>9</w:t>
      </w:r>
      <w:r w:rsidR="00CA2B94">
        <w:rPr>
          <w:sz w:val="24"/>
          <w:szCs w:val="24"/>
        </w:rPr>
        <w:t>1</w:t>
      </w:r>
      <w:r w:rsidR="00CF3EC7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7F65C038" w14:textId="03846CC0" w:rsidR="00CB168F" w:rsidRDefault="00227826" w:rsidP="00CB168F">
      <w:pPr>
        <w:spacing w:after="180"/>
        <w:jc w:val="center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CB168F" w:rsidRPr="00CB168F" w14:paraId="6405C754" w14:textId="77777777" w:rsidTr="00CB168F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4D4C67" w14:textId="77777777" w:rsidR="00CB168F" w:rsidRPr="00CB168F" w:rsidRDefault="00CB168F" w:rsidP="00CB16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168F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8D4AA" w14:textId="77777777" w:rsidR="00CB168F" w:rsidRPr="00CB168F" w:rsidRDefault="00CB168F" w:rsidP="00CB16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168F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83334C" w14:textId="77777777" w:rsidR="00CB168F" w:rsidRPr="00CB168F" w:rsidRDefault="00CB168F" w:rsidP="00CB16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168F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3A8EA" w14:textId="77777777" w:rsidR="00CB168F" w:rsidRPr="00CB168F" w:rsidRDefault="00CB168F" w:rsidP="00CB16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168F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83E0FA" w14:textId="77777777" w:rsidR="00CB168F" w:rsidRPr="00CB168F" w:rsidRDefault="00CB168F" w:rsidP="00CB16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168F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AAF59" w14:textId="77777777" w:rsidR="00CB168F" w:rsidRPr="00CB168F" w:rsidRDefault="00CB168F" w:rsidP="00CB16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168F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CB168F" w:rsidRPr="00CB168F" w14:paraId="23296A99" w14:textId="77777777" w:rsidTr="00CB168F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CC984" w14:textId="77777777" w:rsidR="00CB168F" w:rsidRPr="00CB168F" w:rsidRDefault="00CB168F" w:rsidP="00CB16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68F">
              <w:rPr>
                <w:rFonts w:ascii="Calibri" w:hAnsi="Calibri" w:cs="Calibri"/>
                <w:color w:val="000000"/>
                <w:sz w:val="22"/>
                <w:szCs w:val="22"/>
              </w:rPr>
              <w:t>20.01.2022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BAB4B" w14:textId="77777777" w:rsidR="00CB168F" w:rsidRPr="00CB168F" w:rsidRDefault="00CB168F" w:rsidP="00CB16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16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20 590,00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703A8" w14:textId="77777777" w:rsidR="00CB168F" w:rsidRPr="00CB168F" w:rsidRDefault="00CB168F" w:rsidP="00CB16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68F">
              <w:rPr>
                <w:rFonts w:ascii="Calibri" w:hAnsi="Calibri" w:cs="Calibri"/>
                <w:color w:val="000000"/>
                <w:sz w:val="22"/>
                <w:szCs w:val="22"/>
              </w:rPr>
              <w:t>20.05.2022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432B3" w14:textId="77777777" w:rsidR="00CB168F" w:rsidRPr="00CB168F" w:rsidRDefault="00CB168F" w:rsidP="00CB16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16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5 720,00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9ED32" w14:textId="77777777" w:rsidR="00CB168F" w:rsidRPr="00CB168F" w:rsidRDefault="00CB168F" w:rsidP="00CB16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68F">
              <w:rPr>
                <w:rFonts w:ascii="Calibri" w:hAnsi="Calibri" w:cs="Calibri"/>
                <w:color w:val="000000"/>
                <w:sz w:val="22"/>
                <w:szCs w:val="22"/>
              </w:rPr>
              <w:t>20.09.2022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D6DC7" w14:textId="77777777" w:rsidR="00CB168F" w:rsidRPr="00CB168F" w:rsidRDefault="00CB168F" w:rsidP="00CB16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16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4 576,00</w:t>
            </w:r>
          </w:p>
        </w:tc>
      </w:tr>
      <w:tr w:rsidR="00CB168F" w:rsidRPr="00CB168F" w14:paraId="164614C0" w14:textId="77777777" w:rsidTr="00CB168F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B3A5D" w14:textId="77777777" w:rsidR="00CB168F" w:rsidRPr="00CB168F" w:rsidRDefault="00CB168F" w:rsidP="00CB16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68F">
              <w:rPr>
                <w:rFonts w:ascii="Calibri" w:hAnsi="Calibri" w:cs="Calibri"/>
                <w:color w:val="000000"/>
                <w:sz w:val="22"/>
                <w:szCs w:val="22"/>
              </w:rPr>
              <w:t>20.02.2022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ABFE8" w14:textId="77777777" w:rsidR="00CB168F" w:rsidRPr="00CB168F" w:rsidRDefault="00CB168F" w:rsidP="00CB16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16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16 015,00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0CAA6" w14:textId="77777777" w:rsidR="00CB168F" w:rsidRPr="00CB168F" w:rsidRDefault="00CB168F" w:rsidP="00CB16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68F">
              <w:rPr>
                <w:rFonts w:ascii="Calibri" w:hAnsi="Calibri" w:cs="Calibri"/>
                <w:color w:val="000000"/>
                <w:sz w:val="22"/>
                <w:szCs w:val="22"/>
              </w:rPr>
              <w:t>20.06.2022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B11F4" w14:textId="77777777" w:rsidR="00CB168F" w:rsidRPr="00CB168F" w:rsidRDefault="00CB168F" w:rsidP="00CB16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16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2 288,00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C9AB4" w14:textId="77777777" w:rsidR="00CB168F" w:rsidRPr="00CB168F" w:rsidRDefault="00CB168F" w:rsidP="00CB16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68F">
              <w:rPr>
                <w:rFonts w:ascii="Calibri" w:hAnsi="Calibri" w:cs="Calibri"/>
                <w:color w:val="000000"/>
                <w:sz w:val="22"/>
                <w:szCs w:val="22"/>
              </w:rPr>
              <w:t>20.10.2022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7B5CC" w14:textId="77777777" w:rsidR="00CB168F" w:rsidRPr="00CB168F" w:rsidRDefault="00CB168F" w:rsidP="00CB16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16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8 007,00</w:t>
            </w:r>
          </w:p>
        </w:tc>
      </w:tr>
      <w:tr w:rsidR="00CB168F" w:rsidRPr="00CB168F" w14:paraId="0549AC55" w14:textId="77777777" w:rsidTr="00CB168F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6C1B9" w14:textId="77777777" w:rsidR="00CB168F" w:rsidRPr="00CB168F" w:rsidRDefault="00CB168F" w:rsidP="00CB16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68F">
              <w:rPr>
                <w:rFonts w:ascii="Calibri" w:hAnsi="Calibri" w:cs="Calibri"/>
                <w:color w:val="000000"/>
                <w:sz w:val="22"/>
                <w:szCs w:val="22"/>
              </w:rPr>
              <w:t>20.03.2022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2A3FC" w14:textId="77777777" w:rsidR="00CB168F" w:rsidRPr="00CB168F" w:rsidRDefault="00CB168F" w:rsidP="00CB16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16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13 727,00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9C2DA" w14:textId="77777777" w:rsidR="00CB168F" w:rsidRPr="00CB168F" w:rsidRDefault="00CB168F" w:rsidP="00CB16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68F">
              <w:rPr>
                <w:rFonts w:ascii="Calibri" w:hAnsi="Calibri" w:cs="Calibri"/>
                <w:color w:val="000000"/>
                <w:sz w:val="22"/>
                <w:szCs w:val="22"/>
              </w:rPr>
              <w:t>20.07.2022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509E7" w14:textId="77777777" w:rsidR="00CB168F" w:rsidRPr="00CB168F" w:rsidRDefault="00CB168F" w:rsidP="00CB16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16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2 288,00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99B30" w14:textId="77777777" w:rsidR="00CB168F" w:rsidRPr="00CB168F" w:rsidRDefault="00CB168F" w:rsidP="00CB16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68F">
              <w:rPr>
                <w:rFonts w:ascii="Calibri" w:hAnsi="Calibri" w:cs="Calibri"/>
                <w:color w:val="000000"/>
                <w:sz w:val="22"/>
                <w:szCs w:val="22"/>
              </w:rPr>
              <w:t>20.11.2022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36A17" w14:textId="77777777" w:rsidR="00CB168F" w:rsidRPr="00CB168F" w:rsidRDefault="00CB168F" w:rsidP="00CB16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16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12 583,00</w:t>
            </w:r>
          </w:p>
        </w:tc>
      </w:tr>
      <w:tr w:rsidR="00CB168F" w:rsidRPr="00CB168F" w14:paraId="2995EB82" w14:textId="77777777" w:rsidTr="00CB168F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4E04A" w14:textId="77777777" w:rsidR="00CB168F" w:rsidRPr="00CB168F" w:rsidRDefault="00CB168F" w:rsidP="00CB16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68F">
              <w:rPr>
                <w:rFonts w:ascii="Calibri" w:hAnsi="Calibri" w:cs="Calibri"/>
                <w:color w:val="000000"/>
                <w:sz w:val="22"/>
                <w:szCs w:val="22"/>
              </w:rPr>
              <w:t>20.04.2022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D658E" w14:textId="77777777" w:rsidR="00CB168F" w:rsidRPr="00CB168F" w:rsidRDefault="00CB168F" w:rsidP="00CB16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16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8 007,00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DB701" w14:textId="77777777" w:rsidR="00CB168F" w:rsidRPr="00CB168F" w:rsidRDefault="00CB168F" w:rsidP="00CB16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68F">
              <w:rPr>
                <w:rFonts w:ascii="Calibri" w:hAnsi="Calibri" w:cs="Calibri"/>
                <w:color w:val="000000"/>
                <w:sz w:val="22"/>
                <w:szCs w:val="22"/>
              </w:rPr>
              <w:t>20.08.2022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26099" w14:textId="77777777" w:rsidR="00CB168F" w:rsidRPr="00CB168F" w:rsidRDefault="00CB168F" w:rsidP="00CB16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16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3 432,00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0D979" w14:textId="77777777" w:rsidR="00CB168F" w:rsidRPr="00CB168F" w:rsidRDefault="00CB168F" w:rsidP="00CB16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68F">
              <w:rPr>
                <w:rFonts w:ascii="Calibri" w:hAnsi="Calibri" w:cs="Calibri"/>
                <w:color w:val="000000"/>
                <w:sz w:val="22"/>
                <w:szCs w:val="22"/>
              </w:rPr>
              <w:t>20.12.2022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3D597" w14:textId="77777777" w:rsidR="00CB168F" w:rsidRPr="00CB168F" w:rsidRDefault="00CB168F" w:rsidP="00CB16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16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17 158,00</w:t>
            </w:r>
          </w:p>
        </w:tc>
      </w:tr>
    </w:tbl>
    <w:p w14:paraId="2BE2B0A9" w14:textId="1BB4360E" w:rsidR="00015433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FF96D7" w14:textId="37116C26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3AF2A7C8" w14:textId="77777777" w:rsidR="00CB168F" w:rsidRDefault="00CB168F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</w:p>
    <w:p w14:paraId="5D0EB2C5" w14:textId="77777777" w:rsidR="00CB168F" w:rsidRDefault="00CB168F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</w:p>
    <w:p w14:paraId="0DA4B14B" w14:textId="0A1B86CA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2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2321C3" w:rsidRPr="002321C3" w14:paraId="6E5EB186" w14:textId="77777777" w:rsidTr="002321C3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589CC" w14:textId="77777777" w:rsidR="002321C3" w:rsidRPr="002321C3" w:rsidRDefault="002321C3" w:rsidP="00232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1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403B" w14:textId="77777777" w:rsidR="002321C3" w:rsidRPr="002321C3" w:rsidRDefault="002321C3" w:rsidP="002321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1C3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BC484" w14:textId="77777777" w:rsidR="002321C3" w:rsidRPr="002321C3" w:rsidRDefault="002321C3" w:rsidP="002321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1C3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2321C3" w:rsidRPr="002321C3" w14:paraId="306AD75E" w14:textId="77777777" w:rsidTr="002321C3">
        <w:trPr>
          <w:trHeight w:val="20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D5D03" w14:textId="77777777" w:rsidR="002321C3" w:rsidRPr="002321C3" w:rsidRDefault="002321C3" w:rsidP="00232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1C3">
              <w:rPr>
                <w:rFonts w:ascii="Calibri" w:hAnsi="Calibri" w:cs="Calibri"/>
                <w:color w:val="000000"/>
                <w:sz w:val="22"/>
                <w:szCs w:val="22"/>
              </w:rPr>
              <w:t>O. Chlupa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1553" w14:textId="77777777" w:rsidR="002321C3" w:rsidRPr="002321C3" w:rsidRDefault="002321C3" w:rsidP="002321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1C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B2BC4" w14:textId="7DCC4E73" w:rsidR="002321C3" w:rsidRPr="002321C3" w:rsidRDefault="002321C3" w:rsidP="002321C3">
            <w:pPr>
              <w:jc w:val="center"/>
              <w:rPr>
                <w:rFonts w:ascii="Arial" w:hAnsi="Arial" w:cs="Arial"/>
              </w:rPr>
            </w:pPr>
            <w:r w:rsidRPr="002321C3">
              <w:rPr>
                <w:rFonts w:ascii="Arial" w:hAnsi="Arial" w:cs="Arial"/>
              </w:rPr>
              <w:t xml:space="preserve">114 </w:t>
            </w:r>
            <w:r>
              <w:rPr>
                <w:rFonts w:ascii="Arial" w:hAnsi="Arial" w:cs="Arial"/>
              </w:rPr>
              <w:t>391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245" w:type="dxa"/>
        <w:tblInd w:w="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320"/>
        <w:gridCol w:w="1060"/>
        <w:gridCol w:w="1525"/>
      </w:tblGrid>
      <w:tr w:rsidR="007C7EDB" w:rsidRPr="007C7EDB" w14:paraId="37D73AE6" w14:textId="77777777" w:rsidTr="007C7EDB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CE364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C4F6B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F7869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B4B5B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6BB99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7B8BE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Sjednané množství  GJ</w:t>
            </w:r>
          </w:p>
        </w:tc>
      </w:tr>
      <w:tr w:rsidR="007C7EDB" w:rsidRPr="007C7EDB" w14:paraId="25DC6E84" w14:textId="77777777" w:rsidTr="007C7ED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B5648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E200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FC54E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14117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F495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září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E12E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8</w:t>
            </w:r>
          </w:p>
        </w:tc>
      </w:tr>
      <w:tr w:rsidR="007C7EDB" w:rsidRPr="007C7EDB" w14:paraId="55FF4A5A" w14:textId="77777777" w:rsidTr="007C7ED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87866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FAE9B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A4A14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8859B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A68D1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říjen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40E23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14</w:t>
            </w:r>
          </w:p>
        </w:tc>
      </w:tr>
      <w:tr w:rsidR="007C7EDB" w:rsidRPr="007C7EDB" w14:paraId="73F46B86" w14:textId="77777777" w:rsidTr="007C7ED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43F47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C65CE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A4F9A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C9087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14CC0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listopad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A6D6B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22</w:t>
            </w:r>
          </w:p>
        </w:tc>
      </w:tr>
      <w:tr w:rsidR="007C7EDB" w:rsidRPr="007C7EDB" w14:paraId="00424A03" w14:textId="77777777" w:rsidTr="007C7ED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DE2BA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FB48A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DEA1A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ABB5D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2C96A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prosinec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586D3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30</w:t>
            </w:r>
          </w:p>
        </w:tc>
      </w:tr>
      <w:tr w:rsidR="007C7EDB" w:rsidRPr="007C7EDB" w14:paraId="2AC643D3" w14:textId="77777777" w:rsidTr="007C7EDB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E0F9D" w14:textId="77777777" w:rsidR="007C7EDB" w:rsidRPr="007C7EDB" w:rsidRDefault="007C7EDB" w:rsidP="007C7EDB">
            <w:pPr>
              <w:jc w:val="center"/>
              <w:rPr>
                <w:color w:val="000000"/>
                <w:sz w:val="24"/>
                <w:szCs w:val="24"/>
              </w:rPr>
            </w:pPr>
            <w:r w:rsidRPr="007C7EDB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9A831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7EDB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7C7EDB" w:rsidRPr="007C7EDB" w14:paraId="020725A6" w14:textId="77777777" w:rsidTr="007C7EDB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24ACA7" w14:textId="77777777" w:rsidR="007C7EDB" w:rsidRPr="007C7EDB" w:rsidRDefault="007C7EDB" w:rsidP="007C7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04296" w14:textId="77777777" w:rsidR="007C7EDB" w:rsidRPr="007C7EDB" w:rsidRDefault="007C7EDB" w:rsidP="007C7E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248245D6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</w:t>
      </w:r>
      <w:r w:rsidR="002321C3">
        <w:t>1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611CA3BA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1221F8">
        <w:t>podpis</w:t>
      </w:r>
      <w:proofErr w:type="spellEnd"/>
    </w:p>
    <w:sectPr w:rsidR="007C2AB2" w:rsidSect="00B12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0802C" w14:textId="77777777" w:rsidR="007871E6" w:rsidRDefault="007871E6">
      <w:pPr>
        <w:rPr>
          <w:sz w:val="24"/>
        </w:rPr>
      </w:pPr>
      <w:r>
        <w:separator/>
      </w:r>
    </w:p>
  </w:endnote>
  <w:endnote w:type="continuationSeparator" w:id="0">
    <w:p w14:paraId="17C46A13" w14:textId="77777777" w:rsidR="007871E6" w:rsidRDefault="007871E6">
      <w:pPr>
        <w:rPr>
          <w:sz w:val="24"/>
        </w:rPr>
      </w:pPr>
      <w:r>
        <w:continuationSeparator/>
      </w:r>
    </w:p>
  </w:endnote>
  <w:endnote w:type="continuationNotice" w:id="1">
    <w:p w14:paraId="045ADEDD" w14:textId="77777777" w:rsidR="007871E6" w:rsidRDefault="007871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EB3E" w14:textId="77777777" w:rsidR="00B12B9C" w:rsidRDefault="00B12B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59C18637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7C7EDB">
      <w:rPr>
        <w:noProof/>
      </w:rPr>
      <w:t>8</w:t>
    </w:r>
    <w:r>
      <w:fldChar w:fldCharType="end"/>
    </w:r>
    <w:r>
      <w:t xml:space="preserve"> z</w:t>
    </w:r>
    <w:r w:rsidR="00F6725C">
      <w:t> </w:t>
    </w:r>
    <w:r w:rsidR="00B12B9C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C7EDB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4FAD" w14:textId="77777777" w:rsidR="007871E6" w:rsidRDefault="007871E6">
      <w:pPr>
        <w:rPr>
          <w:sz w:val="24"/>
        </w:rPr>
      </w:pPr>
      <w:r>
        <w:separator/>
      </w:r>
    </w:p>
  </w:footnote>
  <w:footnote w:type="continuationSeparator" w:id="0">
    <w:p w14:paraId="62F63620" w14:textId="77777777" w:rsidR="007871E6" w:rsidRDefault="007871E6">
      <w:pPr>
        <w:rPr>
          <w:sz w:val="24"/>
        </w:rPr>
      </w:pPr>
      <w:r>
        <w:continuationSeparator/>
      </w:r>
    </w:p>
  </w:footnote>
  <w:footnote w:type="continuationNotice" w:id="1">
    <w:p w14:paraId="574183B4" w14:textId="77777777" w:rsidR="007871E6" w:rsidRDefault="007871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0FCA" w14:textId="77777777" w:rsidR="00B12B9C" w:rsidRDefault="00B12B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8D47" w14:textId="77777777" w:rsidR="00B12B9C" w:rsidRDefault="00B12B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15433"/>
    <w:rsid w:val="00026D16"/>
    <w:rsid w:val="000279D3"/>
    <w:rsid w:val="000316FC"/>
    <w:rsid w:val="00051DB1"/>
    <w:rsid w:val="00055FDA"/>
    <w:rsid w:val="00066140"/>
    <w:rsid w:val="000734F0"/>
    <w:rsid w:val="0008093D"/>
    <w:rsid w:val="000871B6"/>
    <w:rsid w:val="0009357D"/>
    <w:rsid w:val="000A19DD"/>
    <w:rsid w:val="000A6923"/>
    <w:rsid w:val="000B03B2"/>
    <w:rsid w:val="000B3895"/>
    <w:rsid w:val="000B3AB1"/>
    <w:rsid w:val="000C7EE4"/>
    <w:rsid w:val="000E13D4"/>
    <w:rsid w:val="000E1CA4"/>
    <w:rsid w:val="000E62C9"/>
    <w:rsid w:val="00114052"/>
    <w:rsid w:val="001166C3"/>
    <w:rsid w:val="001221F8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2AA4"/>
    <w:rsid w:val="001D4C0F"/>
    <w:rsid w:val="001F3B3A"/>
    <w:rsid w:val="00202FD9"/>
    <w:rsid w:val="00204A5F"/>
    <w:rsid w:val="00205FA0"/>
    <w:rsid w:val="002106AD"/>
    <w:rsid w:val="00212D30"/>
    <w:rsid w:val="0021575E"/>
    <w:rsid w:val="00224A6A"/>
    <w:rsid w:val="00224DDE"/>
    <w:rsid w:val="00227826"/>
    <w:rsid w:val="002321C3"/>
    <w:rsid w:val="00241950"/>
    <w:rsid w:val="00242777"/>
    <w:rsid w:val="00243504"/>
    <w:rsid w:val="00246622"/>
    <w:rsid w:val="00247C71"/>
    <w:rsid w:val="00252948"/>
    <w:rsid w:val="0025379D"/>
    <w:rsid w:val="00260418"/>
    <w:rsid w:val="00267351"/>
    <w:rsid w:val="00276BAF"/>
    <w:rsid w:val="002B2B54"/>
    <w:rsid w:val="002B3C2E"/>
    <w:rsid w:val="002B3E08"/>
    <w:rsid w:val="002C211E"/>
    <w:rsid w:val="002D44DB"/>
    <w:rsid w:val="002E7CC7"/>
    <w:rsid w:val="002F2FBB"/>
    <w:rsid w:val="002F7DC1"/>
    <w:rsid w:val="00302374"/>
    <w:rsid w:val="00303956"/>
    <w:rsid w:val="0030400B"/>
    <w:rsid w:val="00304CAC"/>
    <w:rsid w:val="00311ACF"/>
    <w:rsid w:val="00320B12"/>
    <w:rsid w:val="00323336"/>
    <w:rsid w:val="00325F34"/>
    <w:rsid w:val="00333A22"/>
    <w:rsid w:val="00335D78"/>
    <w:rsid w:val="00342DC2"/>
    <w:rsid w:val="00356152"/>
    <w:rsid w:val="0036533C"/>
    <w:rsid w:val="00375B69"/>
    <w:rsid w:val="00384A3A"/>
    <w:rsid w:val="0038662E"/>
    <w:rsid w:val="00393B8D"/>
    <w:rsid w:val="003948B6"/>
    <w:rsid w:val="003949E2"/>
    <w:rsid w:val="003A06DA"/>
    <w:rsid w:val="003C1683"/>
    <w:rsid w:val="003C35A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72AD7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E007E"/>
    <w:rsid w:val="004E3717"/>
    <w:rsid w:val="004F70FA"/>
    <w:rsid w:val="00501AB7"/>
    <w:rsid w:val="005035C1"/>
    <w:rsid w:val="00520C1D"/>
    <w:rsid w:val="0052303C"/>
    <w:rsid w:val="00525BCA"/>
    <w:rsid w:val="00532FDE"/>
    <w:rsid w:val="00537618"/>
    <w:rsid w:val="0055225F"/>
    <w:rsid w:val="00574F2E"/>
    <w:rsid w:val="00585758"/>
    <w:rsid w:val="00587D7D"/>
    <w:rsid w:val="00593AE2"/>
    <w:rsid w:val="005B5AB4"/>
    <w:rsid w:val="005B61F9"/>
    <w:rsid w:val="005C358A"/>
    <w:rsid w:val="005D1F81"/>
    <w:rsid w:val="005D6E18"/>
    <w:rsid w:val="005E1C3F"/>
    <w:rsid w:val="005F3DE4"/>
    <w:rsid w:val="00600616"/>
    <w:rsid w:val="00610D1F"/>
    <w:rsid w:val="00611C3E"/>
    <w:rsid w:val="006152DA"/>
    <w:rsid w:val="0062490E"/>
    <w:rsid w:val="00632BB7"/>
    <w:rsid w:val="00635B7B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E593C"/>
    <w:rsid w:val="006F0EDB"/>
    <w:rsid w:val="006F24BD"/>
    <w:rsid w:val="006F4CA5"/>
    <w:rsid w:val="006F4E54"/>
    <w:rsid w:val="006F64B4"/>
    <w:rsid w:val="00701378"/>
    <w:rsid w:val="007121D7"/>
    <w:rsid w:val="007214D3"/>
    <w:rsid w:val="0073587F"/>
    <w:rsid w:val="00740590"/>
    <w:rsid w:val="0074114A"/>
    <w:rsid w:val="00741A04"/>
    <w:rsid w:val="007446CA"/>
    <w:rsid w:val="00761A42"/>
    <w:rsid w:val="00766A14"/>
    <w:rsid w:val="00780271"/>
    <w:rsid w:val="0078203E"/>
    <w:rsid w:val="007867A3"/>
    <w:rsid w:val="007871E6"/>
    <w:rsid w:val="0078796A"/>
    <w:rsid w:val="007A5C29"/>
    <w:rsid w:val="007A5EFF"/>
    <w:rsid w:val="007B6815"/>
    <w:rsid w:val="007C28E9"/>
    <w:rsid w:val="007C2AB2"/>
    <w:rsid w:val="007C2D01"/>
    <w:rsid w:val="007C37D4"/>
    <w:rsid w:val="007C4372"/>
    <w:rsid w:val="007C7EDB"/>
    <w:rsid w:val="007D0BCF"/>
    <w:rsid w:val="007D2316"/>
    <w:rsid w:val="007E09DD"/>
    <w:rsid w:val="007E0D3D"/>
    <w:rsid w:val="007F0CFC"/>
    <w:rsid w:val="00801BF5"/>
    <w:rsid w:val="00804BCA"/>
    <w:rsid w:val="00807E6D"/>
    <w:rsid w:val="008139B7"/>
    <w:rsid w:val="0081409B"/>
    <w:rsid w:val="00814D3A"/>
    <w:rsid w:val="008236DE"/>
    <w:rsid w:val="00830576"/>
    <w:rsid w:val="00832EF2"/>
    <w:rsid w:val="0083677D"/>
    <w:rsid w:val="008461C6"/>
    <w:rsid w:val="008504F7"/>
    <w:rsid w:val="00851EDA"/>
    <w:rsid w:val="0086569B"/>
    <w:rsid w:val="00871F17"/>
    <w:rsid w:val="0087406D"/>
    <w:rsid w:val="008869C9"/>
    <w:rsid w:val="0089242E"/>
    <w:rsid w:val="008956B5"/>
    <w:rsid w:val="008977FC"/>
    <w:rsid w:val="008A2FE8"/>
    <w:rsid w:val="008A4C28"/>
    <w:rsid w:val="008B3EC5"/>
    <w:rsid w:val="008B7F88"/>
    <w:rsid w:val="008C115A"/>
    <w:rsid w:val="008C35D0"/>
    <w:rsid w:val="008D0832"/>
    <w:rsid w:val="008D0BA6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33FC6"/>
    <w:rsid w:val="00944500"/>
    <w:rsid w:val="00945A1B"/>
    <w:rsid w:val="0095310A"/>
    <w:rsid w:val="009545B0"/>
    <w:rsid w:val="009628E2"/>
    <w:rsid w:val="0096587B"/>
    <w:rsid w:val="009678D8"/>
    <w:rsid w:val="00984299"/>
    <w:rsid w:val="009852B2"/>
    <w:rsid w:val="00993F2C"/>
    <w:rsid w:val="0099611A"/>
    <w:rsid w:val="009A1826"/>
    <w:rsid w:val="009A3F4E"/>
    <w:rsid w:val="009A5B67"/>
    <w:rsid w:val="009C26CF"/>
    <w:rsid w:val="009C2C23"/>
    <w:rsid w:val="009D0C63"/>
    <w:rsid w:val="009D40B0"/>
    <w:rsid w:val="009E5AAB"/>
    <w:rsid w:val="009F2247"/>
    <w:rsid w:val="009F675E"/>
    <w:rsid w:val="009F7DBD"/>
    <w:rsid w:val="00A02BA5"/>
    <w:rsid w:val="00A1734C"/>
    <w:rsid w:val="00A2579E"/>
    <w:rsid w:val="00A27228"/>
    <w:rsid w:val="00A27CC9"/>
    <w:rsid w:val="00A32200"/>
    <w:rsid w:val="00A36147"/>
    <w:rsid w:val="00A53093"/>
    <w:rsid w:val="00A5442B"/>
    <w:rsid w:val="00A569B0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CEA"/>
    <w:rsid w:val="00AE5F4D"/>
    <w:rsid w:val="00AF10F3"/>
    <w:rsid w:val="00B058EC"/>
    <w:rsid w:val="00B12B9C"/>
    <w:rsid w:val="00B12CDE"/>
    <w:rsid w:val="00B23230"/>
    <w:rsid w:val="00B3089E"/>
    <w:rsid w:val="00B41A1C"/>
    <w:rsid w:val="00B45162"/>
    <w:rsid w:val="00B50ADB"/>
    <w:rsid w:val="00B52FC4"/>
    <w:rsid w:val="00B61974"/>
    <w:rsid w:val="00B65215"/>
    <w:rsid w:val="00B66312"/>
    <w:rsid w:val="00B6638F"/>
    <w:rsid w:val="00B67B9D"/>
    <w:rsid w:val="00B844AD"/>
    <w:rsid w:val="00B9181B"/>
    <w:rsid w:val="00B95C83"/>
    <w:rsid w:val="00B9745E"/>
    <w:rsid w:val="00BA3390"/>
    <w:rsid w:val="00BA4DA1"/>
    <w:rsid w:val="00BC1FA7"/>
    <w:rsid w:val="00BC662B"/>
    <w:rsid w:val="00BD0D0E"/>
    <w:rsid w:val="00BF0A2C"/>
    <w:rsid w:val="00C03E5C"/>
    <w:rsid w:val="00C11867"/>
    <w:rsid w:val="00C11D94"/>
    <w:rsid w:val="00C14AAA"/>
    <w:rsid w:val="00C33251"/>
    <w:rsid w:val="00C35719"/>
    <w:rsid w:val="00C364B8"/>
    <w:rsid w:val="00C37F28"/>
    <w:rsid w:val="00C453A9"/>
    <w:rsid w:val="00C54BD9"/>
    <w:rsid w:val="00C5703D"/>
    <w:rsid w:val="00C63552"/>
    <w:rsid w:val="00C81C71"/>
    <w:rsid w:val="00C94DEC"/>
    <w:rsid w:val="00CA2B94"/>
    <w:rsid w:val="00CB168F"/>
    <w:rsid w:val="00CB3481"/>
    <w:rsid w:val="00CB3EED"/>
    <w:rsid w:val="00CB5949"/>
    <w:rsid w:val="00CB6920"/>
    <w:rsid w:val="00CB73D5"/>
    <w:rsid w:val="00CF3EC7"/>
    <w:rsid w:val="00D100E4"/>
    <w:rsid w:val="00D13B92"/>
    <w:rsid w:val="00D16B18"/>
    <w:rsid w:val="00D23903"/>
    <w:rsid w:val="00D24271"/>
    <w:rsid w:val="00D27712"/>
    <w:rsid w:val="00D307AE"/>
    <w:rsid w:val="00D55176"/>
    <w:rsid w:val="00D74EE2"/>
    <w:rsid w:val="00D777A0"/>
    <w:rsid w:val="00D82DE0"/>
    <w:rsid w:val="00D90566"/>
    <w:rsid w:val="00D91F22"/>
    <w:rsid w:val="00D934EB"/>
    <w:rsid w:val="00DA2312"/>
    <w:rsid w:val="00DB391C"/>
    <w:rsid w:val="00DC12D4"/>
    <w:rsid w:val="00DC317A"/>
    <w:rsid w:val="00DC73F1"/>
    <w:rsid w:val="00DE4DE2"/>
    <w:rsid w:val="00E03EE0"/>
    <w:rsid w:val="00E07690"/>
    <w:rsid w:val="00E155FD"/>
    <w:rsid w:val="00E16300"/>
    <w:rsid w:val="00E1680D"/>
    <w:rsid w:val="00E24518"/>
    <w:rsid w:val="00E31255"/>
    <w:rsid w:val="00E3606C"/>
    <w:rsid w:val="00E404E1"/>
    <w:rsid w:val="00E50FD3"/>
    <w:rsid w:val="00E61A30"/>
    <w:rsid w:val="00E62740"/>
    <w:rsid w:val="00E63264"/>
    <w:rsid w:val="00E73C61"/>
    <w:rsid w:val="00E81B92"/>
    <w:rsid w:val="00E965D2"/>
    <w:rsid w:val="00EA339D"/>
    <w:rsid w:val="00EA464A"/>
    <w:rsid w:val="00EA46ED"/>
    <w:rsid w:val="00EC69EE"/>
    <w:rsid w:val="00EC7E56"/>
    <w:rsid w:val="00ED4D38"/>
    <w:rsid w:val="00EF52C2"/>
    <w:rsid w:val="00F07CFF"/>
    <w:rsid w:val="00F124CA"/>
    <w:rsid w:val="00F13FA4"/>
    <w:rsid w:val="00F17BEA"/>
    <w:rsid w:val="00F17F63"/>
    <w:rsid w:val="00F206DA"/>
    <w:rsid w:val="00F22B53"/>
    <w:rsid w:val="00F31B75"/>
    <w:rsid w:val="00F365FE"/>
    <w:rsid w:val="00F453D4"/>
    <w:rsid w:val="00F57309"/>
    <w:rsid w:val="00F60F04"/>
    <w:rsid w:val="00F6725C"/>
    <w:rsid w:val="00F71EAF"/>
    <w:rsid w:val="00F72FB8"/>
    <w:rsid w:val="00F76B57"/>
    <w:rsid w:val="00F83531"/>
    <w:rsid w:val="00FB092C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A0D147"/>
  <w15:docId w15:val="{06108E08-CCFA-4D8D-974D-F27EE073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78AB-C8F7-4D7A-9ACE-6FA45BF0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8</cp:revision>
  <cp:lastPrinted>2013-12-10T18:28:00Z</cp:lastPrinted>
  <dcterms:created xsi:type="dcterms:W3CDTF">2021-11-25T13:21:00Z</dcterms:created>
  <dcterms:modified xsi:type="dcterms:W3CDTF">2021-11-25T13:42:00Z</dcterms:modified>
</cp:coreProperties>
</file>