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FD4EE" w14:textId="77777777" w:rsidR="003F7E98" w:rsidRPr="00A951D2" w:rsidRDefault="003F7E98" w:rsidP="003F7E98">
      <w:pPr>
        <w:rPr>
          <w:b/>
          <w:bCs/>
        </w:rPr>
      </w:pPr>
      <w:bookmarkStart w:id="0" w:name="_GoBack"/>
      <w:bookmarkEnd w:id="0"/>
      <w:r w:rsidRPr="00A951D2">
        <w:rPr>
          <w:b/>
          <w:bCs/>
        </w:rPr>
        <w:t>KUPNÍ SMLOUVA</w:t>
      </w:r>
    </w:p>
    <w:p w14:paraId="3AF46130" w14:textId="77777777" w:rsidR="000E1E04" w:rsidRPr="00A951D2" w:rsidRDefault="000E1E04" w:rsidP="003F7E98"/>
    <w:tbl>
      <w:tblPr>
        <w:tblStyle w:val="Mkatabulky"/>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7"/>
      </w:tblGrid>
      <w:tr w:rsidR="000E1E04" w:rsidRPr="00A951D2" w14:paraId="3ED3774C" w14:textId="77777777" w:rsidTr="000E1E04">
        <w:tc>
          <w:tcPr>
            <w:tcW w:w="1985" w:type="dxa"/>
          </w:tcPr>
          <w:p w14:paraId="62662227" w14:textId="77777777" w:rsidR="000E1E04" w:rsidRPr="00A951D2" w:rsidRDefault="000E1E04" w:rsidP="000E1E04">
            <w:pPr>
              <w:spacing w:before="40" w:after="40"/>
            </w:pPr>
            <w:r w:rsidRPr="00A951D2">
              <w:t>Kupující</w:t>
            </w:r>
          </w:p>
        </w:tc>
        <w:tc>
          <w:tcPr>
            <w:tcW w:w="7087" w:type="dxa"/>
          </w:tcPr>
          <w:p w14:paraId="03390DCF" w14:textId="76F56929" w:rsidR="000E1E04" w:rsidRPr="00A951D2" w:rsidRDefault="007750E5" w:rsidP="000E1E04">
            <w:pPr>
              <w:spacing w:before="40" w:after="40"/>
              <w:rPr>
                <w:highlight w:val="yellow"/>
              </w:rPr>
            </w:pPr>
            <w:r w:rsidRPr="007750E5">
              <w:t>Kroměřížské technické služby, s.r.o.</w:t>
            </w:r>
          </w:p>
        </w:tc>
      </w:tr>
      <w:tr w:rsidR="000E1E04" w:rsidRPr="00A951D2" w14:paraId="0982937D" w14:textId="77777777" w:rsidTr="000E1E04">
        <w:tc>
          <w:tcPr>
            <w:tcW w:w="1985" w:type="dxa"/>
          </w:tcPr>
          <w:p w14:paraId="519461D2" w14:textId="77777777" w:rsidR="000E1E04" w:rsidRPr="00A951D2" w:rsidRDefault="000E1E04" w:rsidP="000E1E04">
            <w:pPr>
              <w:spacing w:before="40" w:after="40"/>
            </w:pPr>
            <w:r w:rsidRPr="00A951D2">
              <w:t>Sídlo</w:t>
            </w:r>
          </w:p>
        </w:tc>
        <w:tc>
          <w:tcPr>
            <w:tcW w:w="7087" w:type="dxa"/>
          </w:tcPr>
          <w:p w14:paraId="4479A382" w14:textId="68D9CF7D" w:rsidR="000E1E04" w:rsidRPr="00A951D2" w:rsidRDefault="007750E5" w:rsidP="000E1E04">
            <w:pPr>
              <w:spacing w:before="40" w:after="40"/>
              <w:rPr>
                <w:highlight w:val="yellow"/>
              </w:rPr>
            </w:pPr>
            <w:r w:rsidRPr="007750E5">
              <w:t>Kaplanova 2959/6, 767 01 Kroměříž</w:t>
            </w:r>
          </w:p>
        </w:tc>
      </w:tr>
      <w:tr w:rsidR="000E1E04" w:rsidRPr="00A951D2" w14:paraId="07AD4403" w14:textId="77777777" w:rsidTr="000E1E04">
        <w:tc>
          <w:tcPr>
            <w:tcW w:w="1985" w:type="dxa"/>
          </w:tcPr>
          <w:p w14:paraId="7160CD0B" w14:textId="77777777" w:rsidR="000E1E04" w:rsidRPr="00A951D2" w:rsidRDefault="000E1E04" w:rsidP="000E1E04">
            <w:pPr>
              <w:spacing w:before="40" w:after="40"/>
            </w:pPr>
            <w:r w:rsidRPr="00A951D2">
              <w:t xml:space="preserve">Zastoupený: </w:t>
            </w:r>
          </w:p>
        </w:tc>
        <w:tc>
          <w:tcPr>
            <w:tcW w:w="7087" w:type="dxa"/>
          </w:tcPr>
          <w:p w14:paraId="394F3654" w14:textId="77777777" w:rsidR="007750E5" w:rsidRPr="00186BC2" w:rsidRDefault="007750E5" w:rsidP="000E1E04">
            <w:pPr>
              <w:spacing w:before="40" w:after="40"/>
            </w:pPr>
            <w:r w:rsidRPr="00186BC2">
              <w:t xml:space="preserve">Tomášem </w:t>
            </w:r>
            <w:proofErr w:type="spellStart"/>
            <w:r w:rsidRPr="00186BC2">
              <w:t>Třasoněm</w:t>
            </w:r>
            <w:proofErr w:type="spellEnd"/>
            <w:r w:rsidRPr="00186BC2">
              <w:t xml:space="preserve"> jednatelem</w:t>
            </w:r>
          </w:p>
          <w:p w14:paraId="29A70666" w14:textId="22E98623" w:rsidR="000E1E04" w:rsidRPr="00A951D2" w:rsidRDefault="007750E5" w:rsidP="000E1E04">
            <w:pPr>
              <w:spacing w:before="40" w:after="40"/>
              <w:rPr>
                <w:highlight w:val="yellow"/>
              </w:rPr>
            </w:pPr>
            <w:r w:rsidRPr="00186BC2">
              <w:t>Vratislavem Krejčířem jednatelem</w:t>
            </w:r>
          </w:p>
        </w:tc>
      </w:tr>
      <w:tr w:rsidR="000E1E04" w:rsidRPr="00A951D2" w14:paraId="153BD533" w14:textId="77777777" w:rsidTr="000E1E04">
        <w:tc>
          <w:tcPr>
            <w:tcW w:w="1985" w:type="dxa"/>
          </w:tcPr>
          <w:p w14:paraId="1D16C91C" w14:textId="77777777" w:rsidR="000E1E04" w:rsidRPr="00A951D2" w:rsidRDefault="000E1E04" w:rsidP="000E1E04">
            <w:pPr>
              <w:spacing w:before="40" w:after="40"/>
            </w:pPr>
            <w:r w:rsidRPr="00A951D2">
              <w:t>IČ</w:t>
            </w:r>
          </w:p>
        </w:tc>
        <w:tc>
          <w:tcPr>
            <w:tcW w:w="7087" w:type="dxa"/>
          </w:tcPr>
          <w:p w14:paraId="0E2DFC7C" w14:textId="725036DD" w:rsidR="000E1E04" w:rsidRPr="00A951D2" w:rsidRDefault="007750E5" w:rsidP="000E1E04">
            <w:pPr>
              <w:spacing w:before="40" w:after="40"/>
              <w:rPr>
                <w:highlight w:val="yellow"/>
              </w:rPr>
            </w:pPr>
            <w:r w:rsidRPr="007750E5">
              <w:t>26276437</w:t>
            </w:r>
          </w:p>
        </w:tc>
      </w:tr>
      <w:tr w:rsidR="000E1E04" w:rsidRPr="00A951D2" w14:paraId="0E81E40C" w14:textId="77777777" w:rsidTr="000E1E04">
        <w:tc>
          <w:tcPr>
            <w:tcW w:w="1985" w:type="dxa"/>
          </w:tcPr>
          <w:p w14:paraId="336EC930" w14:textId="77777777" w:rsidR="000E1E04" w:rsidRPr="00A951D2" w:rsidRDefault="000E1E04" w:rsidP="000E1E04">
            <w:pPr>
              <w:spacing w:before="40" w:after="40"/>
            </w:pPr>
            <w:r w:rsidRPr="00A951D2">
              <w:t>DIČ</w:t>
            </w:r>
          </w:p>
        </w:tc>
        <w:tc>
          <w:tcPr>
            <w:tcW w:w="7087" w:type="dxa"/>
          </w:tcPr>
          <w:p w14:paraId="3C29111A" w14:textId="5BB5FF9A" w:rsidR="000E1E04" w:rsidRPr="00A951D2" w:rsidRDefault="007750E5" w:rsidP="000E1E04">
            <w:pPr>
              <w:spacing w:before="40" w:after="40"/>
              <w:rPr>
                <w:highlight w:val="yellow"/>
              </w:rPr>
            </w:pPr>
            <w:r w:rsidRPr="007750E5">
              <w:t>CZ26276437</w:t>
            </w:r>
          </w:p>
        </w:tc>
      </w:tr>
      <w:tr w:rsidR="000E1E04" w:rsidRPr="00A951D2" w14:paraId="60B06AB8" w14:textId="77777777" w:rsidTr="007750E5">
        <w:tc>
          <w:tcPr>
            <w:tcW w:w="1985" w:type="dxa"/>
          </w:tcPr>
          <w:p w14:paraId="28164C6B" w14:textId="77777777" w:rsidR="000E1E04" w:rsidRPr="00A951D2" w:rsidRDefault="000E1E04" w:rsidP="000E1E04">
            <w:pPr>
              <w:spacing w:before="40" w:after="40"/>
            </w:pPr>
            <w:r w:rsidRPr="00A951D2">
              <w:t>Zapsána:</w:t>
            </w:r>
          </w:p>
        </w:tc>
        <w:tc>
          <w:tcPr>
            <w:tcW w:w="7087" w:type="dxa"/>
            <w:shd w:val="clear" w:color="auto" w:fill="auto"/>
          </w:tcPr>
          <w:p w14:paraId="7A7E7737" w14:textId="4E92532B" w:rsidR="000E1E04" w:rsidRPr="00A951D2" w:rsidRDefault="000E1E04" w:rsidP="007750E5">
            <w:pPr>
              <w:spacing w:before="40" w:after="40"/>
              <w:rPr>
                <w:highlight w:val="yellow"/>
              </w:rPr>
            </w:pPr>
            <w:r w:rsidRPr="007750E5">
              <w:t xml:space="preserve">v OR vedeném u Krajského soudu </w:t>
            </w:r>
            <w:r w:rsidR="007750E5" w:rsidRPr="007750E5">
              <w:t xml:space="preserve">v Brně pod spisovou značkou       C 41059 </w:t>
            </w:r>
          </w:p>
        </w:tc>
      </w:tr>
      <w:tr w:rsidR="000E1E04" w:rsidRPr="00A951D2" w14:paraId="35B0563F" w14:textId="77777777" w:rsidTr="000E1E04">
        <w:tc>
          <w:tcPr>
            <w:tcW w:w="1985" w:type="dxa"/>
          </w:tcPr>
          <w:p w14:paraId="3DE52900" w14:textId="77777777" w:rsidR="000E1E04" w:rsidRPr="00A951D2" w:rsidRDefault="000E1E04" w:rsidP="000E1E04">
            <w:pPr>
              <w:spacing w:before="40" w:after="40"/>
            </w:pPr>
            <w:r w:rsidRPr="00A951D2">
              <w:t>Bankovní spojení:</w:t>
            </w:r>
          </w:p>
        </w:tc>
        <w:tc>
          <w:tcPr>
            <w:tcW w:w="7087" w:type="dxa"/>
          </w:tcPr>
          <w:p w14:paraId="1B62BB18" w14:textId="09CE53AE" w:rsidR="000E1E04" w:rsidRPr="00A951D2" w:rsidRDefault="001C5552" w:rsidP="000E1E04">
            <w:pPr>
              <w:spacing w:before="40" w:after="40"/>
              <w:rPr>
                <w:highlight w:val="yellow"/>
              </w:rPr>
            </w:pPr>
            <w:r w:rsidRPr="001C5552">
              <w:t>ČSOB, a.s.</w:t>
            </w:r>
            <w:r>
              <w:t>,</w:t>
            </w:r>
            <w:r w:rsidRPr="00A951D2">
              <w:t xml:space="preserve"> č. účtu</w:t>
            </w:r>
            <w:r w:rsidRPr="001C5552">
              <w:t xml:space="preserve"> 183748205/0300</w:t>
            </w:r>
          </w:p>
        </w:tc>
      </w:tr>
    </w:tbl>
    <w:p w14:paraId="5ACE8261" w14:textId="7AFAF46B" w:rsidR="003F7E98" w:rsidRPr="00A951D2" w:rsidRDefault="003F7E98" w:rsidP="003F7E98">
      <w:pPr>
        <w:rPr>
          <w:b/>
          <w:bCs/>
        </w:rPr>
      </w:pPr>
      <w:r w:rsidRPr="00A951D2">
        <w:rPr>
          <w:b/>
          <w:bCs/>
        </w:rPr>
        <w:t>(dále jen „kupující“)</w:t>
      </w:r>
    </w:p>
    <w:p w14:paraId="3F6CB2BB" w14:textId="087FA62F" w:rsidR="003F7E98" w:rsidRPr="00A951D2" w:rsidRDefault="003F7E98" w:rsidP="003F7E98">
      <w:r w:rsidRPr="00A951D2">
        <w:t>a</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0E1E04" w:rsidRPr="00A951D2" w14:paraId="18D572E9" w14:textId="77777777" w:rsidTr="000E1E04">
        <w:tc>
          <w:tcPr>
            <w:tcW w:w="1985" w:type="dxa"/>
          </w:tcPr>
          <w:p w14:paraId="72F80EDA" w14:textId="77777777" w:rsidR="000E1E04" w:rsidRPr="00A951D2" w:rsidRDefault="000E1E04" w:rsidP="000E1E04">
            <w:pPr>
              <w:spacing w:before="40" w:after="40"/>
            </w:pPr>
            <w:r w:rsidRPr="00A951D2">
              <w:t>Prodávající</w:t>
            </w:r>
          </w:p>
        </w:tc>
        <w:tc>
          <w:tcPr>
            <w:tcW w:w="7082" w:type="dxa"/>
          </w:tcPr>
          <w:p w14:paraId="315EB1BD" w14:textId="77777777" w:rsidR="000E1E04" w:rsidRPr="00A951D2" w:rsidRDefault="000E1E04" w:rsidP="000E1E04">
            <w:pPr>
              <w:spacing w:before="40" w:after="40"/>
            </w:pPr>
            <w:r w:rsidRPr="00A951D2">
              <w:t xml:space="preserve">ROTHLEHNER pracovní plošiny s.r.o. </w:t>
            </w:r>
          </w:p>
        </w:tc>
      </w:tr>
      <w:tr w:rsidR="000E1E04" w:rsidRPr="00A951D2" w14:paraId="1B890942" w14:textId="77777777" w:rsidTr="000E1E04">
        <w:tc>
          <w:tcPr>
            <w:tcW w:w="1985" w:type="dxa"/>
          </w:tcPr>
          <w:p w14:paraId="4FA6008D" w14:textId="77777777" w:rsidR="000E1E04" w:rsidRPr="00A951D2" w:rsidRDefault="000E1E04" w:rsidP="000E1E04">
            <w:pPr>
              <w:spacing w:before="40" w:after="40"/>
            </w:pPr>
            <w:r w:rsidRPr="00A951D2">
              <w:t>Sídlo</w:t>
            </w:r>
          </w:p>
        </w:tc>
        <w:tc>
          <w:tcPr>
            <w:tcW w:w="7082" w:type="dxa"/>
          </w:tcPr>
          <w:p w14:paraId="2E700BFF" w14:textId="77777777" w:rsidR="000E1E04" w:rsidRPr="00A951D2" w:rsidRDefault="000E1E04" w:rsidP="000E1E04">
            <w:pPr>
              <w:spacing w:before="40" w:after="40"/>
            </w:pPr>
            <w:r w:rsidRPr="00A951D2">
              <w:t>Mezi úvozy 2512/2a, 193 00 Praha 9</w:t>
            </w:r>
          </w:p>
        </w:tc>
      </w:tr>
      <w:tr w:rsidR="000E1E04" w:rsidRPr="00A951D2" w14:paraId="5BC1D84D" w14:textId="77777777" w:rsidTr="000E1E04">
        <w:tc>
          <w:tcPr>
            <w:tcW w:w="1985" w:type="dxa"/>
          </w:tcPr>
          <w:p w14:paraId="7334F7B9" w14:textId="77777777" w:rsidR="000E1E04" w:rsidRPr="00A951D2" w:rsidRDefault="000E1E04" w:rsidP="000E1E04">
            <w:pPr>
              <w:spacing w:before="40" w:after="40"/>
            </w:pPr>
            <w:r w:rsidRPr="00A951D2">
              <w:t>Zastoupený</w:t>
            </w:r>
          </w:p>
        </w:tc>
        <w:tc>
          <w:tcPr>
            <w:tcW w:w="7082" w:type="dxa"/>
          </w:tcPr>
          <w:p w14:paraId="521070BD" w14:textId="77777777" w:rsidR="000E1E04" w:rsidRPr="00A951D2" w:rsidRDefault="000E1E04" w:rsidP="000E1E04">
            <w:pPr>
              <w:spacing w:before="40" w:after="40"/>
            </w:pPr>
            <w:r w:rsidRPr="00A951D2">
              <w:t xml:space="preserve">Zbyňkem Tomáškem, jednatelem </w:t>
            </w:r>
          </w:p>
        </w:tc>
      </w:tr>
      <w:tr w:rsidR="000E1E04" w:rsidRPr="00A951D2" w14:paraId="1A08FEBF" w14:textId="77777777" w:rsidTr="000E1E04">
        <w:tc>
          <w:tcPr>
            <w:tcW w:w="1985" w:type="dxa"/>
          </w:tcPr>
          <w:p w14:paraId="3693F36A" w14:textId="77777777" w:rsidR="000E1E04" w:rsidRPr="00A951D2" w:rsidRDefault="000E1E04" w:rsidP="000E1E04">
            <w:pPr>
              <w:spacing w:before="40" w:after="40"/>
            </w:pPr>
            <w:r w:rsidRPr="00A951D2">
              <w:t>IČ</w:t>
            </w:r>
          </w:p>
        </w:tc>
        <w:tc>
          <w:tcPr>
            <w:tcW w:w="7082" w:type="dxa"/>
          </w:tcPr>
          <w:p w14:paraId="64EE037F" w14:textId="77777777" w:rsidR="000E1E04" w:rsidRPr="00A951D2" w:rsidRDefault="000E1E04" w:rsidP="000E1E04">
            <w:pPr>
              <w:spacing w:before="40" w:after="40"/>
            </w:pPr>
            <w:r w:rsidRPr="00A951D2">
              <w:t>48108677</w:t>
            </w:r>
          </w:p>
        </w:tc>
      </w:tr>
      <w:tr w:rsidR="000E1E04" w:rsidRPr="00A951D2" w14:paraId="46DF8819" w14:textId="77777777" w:rsidTr="000E1E04">
        <w:tc>
          <w:tcPr>
            <w:tcW w:w="1985" w:type="dxa"/>
          </w:tcPr>
          <w:p w14:paraId="6621B688" w14:textId="77777777" w:rsidR="000E1E04" w:rsidRPr="00A951D2" w:rsidRDefault="000E1E04" w:rsidP="000E1E04">
            <w:pPr>
              <w:spacing w:before="40" w:after="40"/>
            </w:pPr>
            <w:r w:rsidRPr="00A951D2">
              <w:t>DIČ</w:t>
            </w:r>
          </w:p>
        </w:tc>
        <w:tc>
          <w:tcPr>
            <w:tcW w:w="7082" w:type="dxa"/>
          </w:tcPr>
          <w:p w14:paraId="366474BF" w14:textId="77777777" w:rsidR="000E1E04" w:rsidRPr="00A951D2" w:rsidRDefault="000E1E04" w:rsidP="000E1E04">
            <w:pPr>
              <w:spacing w:before="40" w:after="40"/>
            </w:pPr>
            <w:r w:rsidRPr="00A951D2">
              <w:t>CZ48108677</w:t>
            </w:r>
          </w:p>
        </w:tc>
      </w:tr>
      <w:tr w:rsidR="000E1E04" w:rsidRPr="00A951D2" w14:paraId="181E448E" w14:textId="77777777" w:rsidTr="000E1E04">
        <w:tc>
          <w:tcPr>
            <w:tcW w:w="1985" w:type="dxa"/>
          </w:tcPr>
          <w:p w14:paraId="0874F037" w14:textId="77777777" w:rsidR="000E1E04" w:rsidRPr="00A951D2" w:rsidRDefault="000E1E04" w:rsidP="000E1E04">
            <w:pPr>
              <w:spacing w:before="40" w:after="40"/>
            </w:pPr>
            <w:r w:rsidRPr="00A951D2">
              <w:t>Zapsána:</w:t>
            </w:r>
          </w:p>
        </w:tc>
        <w:tc>
          <w:tcPr>
            <w:tcW w:w="7082" w:type="dxa"/>
          </w:tcPr>
          <w:p w14:paraId="09302C40" w14:textId="77777777" w:rsidR="000E1E04" w:rsidRPr="00A951D2" w:rsidRDefault="000E1E04" w:rsidP="000E1E04">
            <w:pPr>
              <w:spacing w:before="40" w:after="40"/>
            </w:pPr>
            <w:r w:rsidRPr="00A951D2">
              <w:t xml:space="preserve">v obchodním rejstříku u zapsána 23.12.1992 v OR u Městského soudu v Praze, oddíl C, vložka 15906, </w:t>
            </w:r>
          </w:p>
        </w:tc>
      </w:tr>
      <w:tr w:rsidR="000E1E04" w:rsidRPr="00A951D2" w14:paraId="19AED75B" w14:textId="77777777" w:rsidTr="000E1E04">
        <w:tc>
          <w:tcPr>
            <w:tcW w:w="1985" w:type="dxa"/>
          </w:tcPr>
          <w:p w14:paraId="5C38C2FE" w14:textId="77777777" w:rsidR="000E1E04" w:rsidRPr="00A951D2" w:rsidRDefault="000E1E04" w:rsidP="000E1E04">
            <w:pPr>
              <w:spacing w:before="40" w:after="40"/>
            </w:pPr>
            <w:r w:rsidRPr="00A951D2">
              <w:t>Bankovní spojení:</w:t>
            </w:r>
          </w:p>
        </w:tc>
        <w:tc>
          <w:tcPr>
            <w:tcW w:w="7082" w:type="dxa"/>
          </w:tcPr>
          <w:p w14:paraId="089D6816" w14:textId="003B509F" w:rsidR="000E1E04" w:rsidRPr="00A951D2" w:rsidRDefault="000E1E04" w:rsidP="000E1E04">
            <w:pPr>
              <w:spacing w:before="40" w:after="40"/>
            </w:pPr>
            <w:r w:rsidRPr="00A951D2">
              <w:t xml:space="preserve">Unicredit Bank Czech Republic and Slovakia, a.s. Praha 4, Želetavská 1525/1, č. účtu 2107908720/2700 </w:t>
            </w:r>
          </w:p>
        </w:tc>
      </w:tr>
    </w:tbl>
    <w:p w14:paraId="7DF5909D" w14:textId="2E365CCC" w:rsidR="003F7E98" w:rsidRPr="00A951D2" w:rsidRDefault="003F7E98" w:rsidP="003F7E98">
      <w:pPr>
        <w:rPr>
          <w:b/>
          <w:bCs/>
        </w:rPr>
      </w:pPr>
      <w:r w:rsidRPr="00A951D2">
        <w:rPr>
          <w:b/>
          <w:bCs/>
        </w:rPr>
        <w:t>(dále jen „prodávající“)</w:t>
      </w:r>
    </w:p>
    <w:p w14:paraId="2BB9C584" w14:textId="77777777" w:rsidR="00A951D2" w:rsidRPr="00A951D2" w:rsidRDefault="00A951D2" w:rsidP="003F7E98"/>
    <w:p w14:paraId="540D12D8" w14:textId="2CDD74F4" w:rsidR="003F7E98" w:rsidRPr="00A951D2" w:rsidRDefault="003F7E98" w:rsidP="003F7E98">
      <w:r w:rsidRPr="00A951D2">
        <w:t>uzavírají níže uvedeného dne, měsíce a roku podle § 2079 a násl. zákona č. 89/2012 Sb.</w:t>
      </w:r>
    </w:p>
    <w:p w14:paraId="409DB0EF" w14:textId="77777777" w:rsidR="00A951D2" w:rsidRPr="00A951D2" w:rsidRDefault="00A951D2" w:rsidP="003F7E98"/>
    <w:p w14:paraId="1DA7BCD9" w14:textId="77777777" w:rsidR="003F7E98" w:rsidRPr="00E5777B" w:rsidRDefault="003F7E98" w:rsidP="003F7E98">
      <w:pPr>
        <w:spacing w:beforeLines="40" w:before="96" w:afterLines="40" w:after="96"/>
        <w:rPr>
          <w:rFonts w:cs="Arial"/>
          <w:b/>
        </w:rPr>
      </w:pPr>
      <w:r w:rsidRPr="00E5777B">
        <w:rPr>
          <w:rFonts w:cs="Arial"/>
          <w:b/>
        </w:rPr>
        <w:t>I. Předmět smlouvy</w:t>
      </w:r>
    </w:p>
    <w:p w14:paraId="4704A2F4" w14:textId="637A0700" w:rsidR="003F7E98" w:rsidRPr="00A951D2" w:rsidRDefault="003F7E98" w:rsidP="003F7E98">
      <w:pPr>
        <w:pStyle w:val="Odstavecseseznamem"/>
        <w:numPr>
          <w:ilvl w:val="0"/>
          <w:numId w:val="5"/>
        </w:numPr>
        <w:tabs>
          <w:tab w:val="left" w:pos="709"/>
          <w:tab w:val="right" w:pos="4111"/>
        </w:tabs>
        <w:spacing w:beforeLines="40" w:before="96" w:afterLines="40" w:after="96" w:line="240" w:lineRule="auto"/>
        <w:contextualSpacing w:val="0"/>
        <w:jc w:val="both"/>
        <w:rPr>
          <w:rFonts w:cs="Arial"/>
        </w:rPr>
      </w:pPr>
      <w:r w:rsidRPr="00E5777B">
        <w:rPr>
          <w:rFonts w:cs="Arial"/>
        </w:rPr>
        <w:t xml:space="preserve">Předmětem smlouvy je úprava podmínek, za kterých prodávající dodá kupujícímu </w:t>
      </w:r>
      <w:r w:rsidR="00E16E06" w:rsidRPr="00E5777B">
        <w:rPr>
          <w:rFonts w:cs="Arial"/>
          <w:b/>
          <w:bCs/>
        </w:rPr>
        <w:t xml:space="preserve">pracovní plošinu GSR </w:t>
      </w:r>
      <w:r w:rsidR="00E5777B" w:rsidRPr="00E5777B">
        <w:rPr>
          <w:rFonts w:cs="Arial"/>
          <w:b/>
          <w:bCs/>
        </w:rPr>
        <w:t xml:space="preserve">model B200T4 </w:t>
      </w:r>
      <w:proofErr w:type="spellStart"/>
      <w:r w:rsidR="00E5777B" w:rsidRPr="00E5777B">
        <w:rPr>
          <w:rFonts w:cs="Arial"/>
          <w:b/>
          <w:bCs/>
        </w:rPr>
        <w:t>Comfort</w:t>
      </w:r>
      <w:proofErr w:type="spellEnd"/>
      <w:r w:rsidR="00E5777B" w:rsidRPr="00E5777B">
        <w:rPr>
          <w:rFonts w:cs="Arial"/>
          <w:b/>
          <w:bCs/>
        </w:rPr>
        <w:t xml:space="preserve"> X, n</w:t>
      </w:r>
      <w:r w:rsidR="00E16E06" w:rsidRPr="00E5777B">
        <w:rPr>
          <w:rFonts w:cs="Arial"/>
          <w:b/>
          <w:bCs/>
        </w:rPr>
        <w:t>a podvozku</w:t>
      </w:r>
      <w:r w:rsidR="007A2EA8" w:rsidRPr="00E5777B">
        <w:rPr>
          <w:rFonts w:cs="Arial"/>
          <w:b/>
          <w:bCs/>
        </w:rPr>
        <w:t xml:space="preserve"> </w:t>
      </w:r>
      <w:r w:rsidR="00E5777B" w:rsidRPr="00E5777B">
        <w:rPr>
          <w:rFonts w:cs="Arial"/>
          <w:b/>
          <w:bCs/>
        </w:rPr>
        <w:t xml:space="preserve">Mercedes </w:t>
      </w:r>
      <w:proofErr w:type="spellStart"/>
      <w:r w:rsidR="00E5777B" w:rsidRPr="00E5777B">
        <w:rPr>
          <w:rFonts w:cs="Arial"/>
          <w:b/>
          <w:bCs/>
        </w:rPr>
        <w:t>Benz</w:t>
      </w:r>
      <w:proofErr w:type="spellEnd"/>
      <w:r w:rsidR="00E5777B" w:rsidRPr="00E5777B">
        <w:rPr>
          <w:rFonts w:cs="Arial"/>
          <w:b/>
          <w:bCs/>
        </w:rPr>
        <w:t xml:space="preserve"> 3</w:t>
      </w:r>
      <w:r w:rsidR="002C060A">
        <w:rPr>
          <w:rFonts w:cs="Arial"/>
          <w:b/>
          <w:bCs/>
        </w:rPr>
        <w:t>15</w:t>
      </w:r>
      <w:r w:rsidR="00E5777B" w:rsidRPr="00E5777B">
        <w:rPr>
          <w:rFonts w:cs="Arial"/>
          <w:b/>
          <w:bCs/>
        </w:rPr>
        <w:t xml:space="preserve"> CDI - 3,5t </w:t>
      </w:r>
      <w:r w:rsidR="00E16E06" w:rsidRPr="00E5777B">
        <w:rPr>
          <w:rFonts w:cs="Arial"/>
          <w:b/>
          <w:bCs/>
        </w:rPr>
        <w:t xml:space="preserve"> </w:t>
      </w:r>
      <w:r w:rsidRPr="00E5777B">
        <w:rPr>
          <w:rFonts w:cs="Arial"/>
        </w:rPr>
        <w:t>(dále jen „zboží“). Technická</w:t>
      </w:r>
      <w:r w:rsidRPr="00A951D2">
        <w:rPr>
          <w:rFonts w:cs="Arial"/>
        </w:rPr>
        <w:t xml:space="preserve"> specifikace</w:t>
      </w:r>
      <w:r w:rsidR="007A2EA8" w:rsidRPr="00A951D2">
        <w:rPr>
          <w:rFonts w:cs="Arial"/>
        </w:rPr>
        <w:t xml:space="preserve"> zboží</w:t>
      </w:r>
      <w:r w:rsidRPr="00A951D2">
        <w:rPr>
          <w:rFonts w:cs="Arial"/>
        </w:rPr>
        <w:t xml:space="preserve"> je přílohou této smlouvy a tvoří její nedílnou součást.</w:t>
      </w:r>
    </w:p>
    <w:p w14:paraId="17EC477B" w14:textId="77777777" w:rsidR="003F7E98" w:rsidRPr="00A951D2" w:rsidRDefault="003F7E98" w:rsidP="003F7E98">
      <w:pPr>
        <w:pStyle w:val="Odstavecseseznamem"/>
        <w:numPr>
          <w:ilvl w:val="0"/>
          <w:numId w:val="5"/>
        </w:numPr>
        <w:tabs>
          <w:tab w:val="left" w:pos="709"/>
          <w:tab w:val="right" w:pos="4111"/>
        </w:tabs>
        <w:spacing w:beforeLines="40" w:before="96" w:afterLines="40" w:after="96" w:line="240" w:lineRule="auto"/>
        <w:contextualSpacing w:val="0"/>
        <w:jc w:val="both"/>
        <w:rPr>
          <w:rFonts w:cs="Arial"/>
        </w:rPr>
      </w:pPr>
      <w:r w:rsidRPr="00A951D2">
        <w:rPr>
          <w:rFonts w:cs="Arial"/>
        </w:rPr>
        <w:t>Prodávající touto smlouvou prodává kupujícímu zboží za podmínek stanovených v této smlouvě, převádí na kupujícího vlastnické právo k tomuto zboží a zavazuje se dodat dohodnuté zboží v rozsahu, kvalitě a způsobem dohodnutým v této smlouvě.</w:t>
      </w:r>
    </w:p>
    <w:p w14:paraId="5E7EEF2E" w14:textId="77777777" w:rsidR="003F7E98" w:rsidRPr="00A951D2" w:rsidRDefault="003F7E98" w:rsidP="003F7E98">
      <w:pPr>
        <w:pStyle w:val="Odstavecseseznamem"/>
        <w:numPr>
          <w:ilvl w:val="0"/>
          <w:numId w:val="5"/>
        </w:numPr>
        <w:tabs>
          <w:tab w:val="left" w:pos="709"/>
          <w:tab w:val="right" w:pos="4111"/>
        </w:tabs>
        <w:spacing w:beforeLines="40" w:before="96" w:afterLines="40" w:after="96" w:line="240" w:lineRule="auto"/>
        <w:contextualSpacing w:val="0"/>
        <w:jc w:val="both"/>
        <w:rPr>
          <w:rFonts w:cs="Arial"/>
        </w:rPr>
      </w:pPr>
      <w:r w:rsidRPr="00A951D2">
        <w:rPr>
          <w:rFonts w:cs="Arial"/>
        </w:rPr>
        <w:t>Kupující zboží kupuje do svého výlučného vlastnictví, zavazuje se zboží řádně převzít, zaplatit dohodnutou cenu ve výši a způsobem níže dohodnutým a poskytnout prodávajícímu další potřebnou součinnost dohodnutou v této smlouvě.</w:t>
      </w:r>
    </w:p>
    <w:p w14:paraId="46AAAC13" w14:textId="0F5FBA13" w:rsidR="003F7E98" w:rsidRPr="00A951D2" w:rsidRDefault="003F7E98" w:rsidP="003F7E98">
      <w:pPr>
        <w:pStyle w:val="Odstavecseseznamem"/>
        <w:numPr>
          <w:ilvl w:val="0"/>
          <w:numId w:val="5"/>
        </w:numPr>
        <w:tabs>
          <w:tab w:val="left" w:pos="709"/>
          <w:tab w:val="right" w:pos="4111"/>
        </w:tabs>
        <w:spacing w:beforeLines="40" w:before="96" w:afterLines="40" w:after="96" w:line="240" w:lineRule="auto"/>
        <w:contextualSpacing w:val="0"/>
        <w:jc w:val="both"/>
        <w:rPr>
          <w:rFonts w:cs="Arial"/>
        </w:rPr>
      </w:pPr>
      <w:r w:rsidRPr="00A951D2">
        <w:rPr>
          <w:rFonts w:cs="Arial"/>
        </w:rPr>
        <w:t>Součástí předmětu plnění je rovněž zaškolení obsluhy</w:t>
      </w:r>
      <w:r w:rsidR="009E0B7B" w:rsidRPr="00A951D2">
        <w:rPr>
          <w:rFonts w:cs="Arial"/>
        </w:rPr>
        <w:t xml:space="preserve"> a údržby zboží</w:t>
      </w:r>
      <w:r w:rsidRPr="00A951D2">
        <w:rPr>
          <w:rFonts w:cs="Arial"/>
        </w:rPr>
        <w:t xml:space="preserve"> a zajištění záručního servisu</w:t>
      </w:r>
      <w:r w:rsidR="009E0B7B" w:rsidRPr="00A951D2">
        <w:rPr>
          <w:rFonts w:cs="Arial"/>
        </w:rPr>
        <w:t xml:space="preserve"> dle podmínek této smlouvy.</w:t>
      </w:r>
    </w:p>
    <w:p w14:paraId="15C75AE1" w14:textId="7C99865B" w:rsidR="003F7E98" w:rsidRPr="00A951D2" w:rsidRDefault="003F7E98" w:rsidP="003F7E98">
      <w:pPr>
        <w:pStyle w:val="Odstavecseseznamem"/>
        <w:numPr>
          <w:ilvl w:val="0"/>
          <w:numId w:val="5"/>
        </w:numPr>
        <w:tabs>
          <w:tab w:val="left" w:pos="709"/>
          <w:tab w:val="right" w:pos="4111"/>
        </w:tabs>
        <w:spacing w:beforeLines="40" w:before="96" w:afterLines="40" w:after="96" w:line="240" w:lineRule="auto"/>
        <w:contextualSpacing w:val="0"/>
        <w:jc w:val="both"/>
        <w:rPr>
          <w:rFonts w:cs="Arial"/>
        </w:rPr>
      </w:pPr>
      <w:r w:rsidRPr="00A951D2">
        <w:rPr>
          <w:rFonts w:cs="Arial"/>
        </w:rPr>
        <w:t>Kupující nabývá vlastnické právo ke zboží dnem úplného zaplacení kupní ceny.</w:t>
      </w:r>
    </w:p>
    <w:p w14:paraId="28C4407B" w14:textId="0BEA660F" w:rsidR="00A951D2" w:rsidRPr="00A951D2" w:rsidRDefault="00A951D2" w:rsidP="00A951D2">
      <w:pPr>
        <w:pStyle w:val="Odstavecseseznamem"/>
        <w:tabs>
          <w:tab w:val="left" w:pos="709"/>
          <w:tab w:val="right" w:pos="4111"/>
        </w:tabs>
        <w:spacing w:beforeLines="40" w:before="96" w:afterLines="40" w:after="96" w:line="240" w:lineRule="auto"/>
        <w:contextualSpacing w:val="0"/>
        <w:jc w:val="both"/>
        <w:rPr>
          <w:rFonts w:cs="Arial"/>
        </w:rPr>
      </w:pPr>
    </w:p>
    <w:p w14:paraId="5B128818" w14:textId="70FBF647" w:rsidR="00A951D2" w:rsidRPr="00A951D2" w:rsidRDefault="00A951D2" w:rsidP="00A951D2">
      <w:pPr>
        <w:pStyle w:val="Odstavecseseznamem"/>
        <w:tabs>
          <w:tab w:val="left" w:pos="709"/>
          <w:tab w:val="right" w:pos="4111"/>
        </w:tabs>
        <w:spacing w:beforeLines="40" w:before="96" w:afterLines="40" w:after="96" w:line="240" w:lineRule="auto"/>
        <w:contextualSpacing w:val="0"/>
        <w:jc w:val="both"/>
        <w:rPr>
          <w:rFonts w:cs="Arial"/>
        </w:rPr>
      </w:pPr>
    </w:p>
    <w:p w14:paraId="10E970C8" w14:textId="77777777" w:rsidR="00A951D2" w:rsidRPr="00A951D2" w:rsidRDefault="00A951D2" w:rsidP="003F7E98">
      <w:pPr>
        <w:spacing w:beforeLines="40" w:before="96" w:afterLines="40" w:after="96"/>
        <w:rPr>
          <w:rFonts w:cs="Arial"/>
          <w:b/>
        </w:rPr>
      </w:pPr>
    </w:p>
    <w:p w14:paraId="4CAEAE6F" w14:textId="6FD31C16" w:rsidR="003F7E98" w:rsidRPr="00A951D2" w:rsidRDefault="003F7E98" w:rsidP="003F7E98">
      <w:pPr>
        <w:spacing w:beforeLines="40" w:before="96" w:afterLines="40" w:after="96"/>
        <w:rPr>
          <w:rFonts w:cs="Arial"/>
          <w:b/>
        </w:rPr>
      </w:pPr>
      <w:r w:rsidRPr="00A951D2">
        <w:rPr>
          <w:rFonts w:cs="Arial"/>
          <w:b/>
        </w:rPr>
        <w:lastRenderedPageBreak/>
        <w:t>II. Podmínky dodání zboží</w:t>
      </w:r>
    </w:p>
    <w:p w14:paraId="3C5B8EFE" w14:textId="2D8541EE" w:rsidR="001B5C96" w:rsidRPr="00A951D2" w:rsidRDefault="003F7E98" w:rsidP="001B5C96">
      <w:pPr>
        <w:pStyle w:val="Odstavecseseznamem"/>
        <w:numPr>
          <w:ilvl w:val="0"/>
          <w:numId w:val="6"/>
        </w:numPr>
        <w:tabs>
          <w:tab w:val="left" w:pos="709"/>
          <w:tab w:val="right" w:pos="4111"/>
        </w:tabs>
        <w:spacing w:beforeLines="40" w:before="96" w:afterLines="40" w:after="96" w:line="240" w:lineRule="auto"/>
        <w:contextualSpacing w:val="0"/>
        <w:jc w:val="both"/>
        <w:rPr>
          <w:rFonts w:cs="Arial"/>
        </w:rPr>
      </w:pPr>
      <w:r w:rsidRPr="00A951D2">
        <w:rPr>
          <w:rFonts w:cs="Arial"/>
        </w:rPr>
        <w:tab/>
      </w:r>
      <w:r w:rsidR="001B5C96" w:rsidRPr="00A951D2">
        <w:rPr>
          <w:rFonts w:cs="Arial"/>
        </w:rPr>
        <w:tab/>
      </w:r>
      <w:r w:rsidR="001B5C96" w:rsidRPr="00E5777B">
        <w:rPr>
          <w:rFonts w:cs="Arial"/>
        </w:rPr>
        <w:t xml:space="preserve">Prodávající se zavazuje dodat kupujícímu zboží nejpozději </w:t>
      </w:r>
      <w:r w:rsidR="001B5C96" w:rsidRPr="00E5777B">
        <w:rPr>
          <w:rFonts w:cs="Arial"/>
          <w:b/>
        </w:rPr>
        <w:t>do</w:t>
      </w:r>
      <w:r w:rsidR="00E5777B" w:rsidRPr="00E5777B">
        <w:rPr>
          <w:rFonts w:cs="Arial"/>
          <w:b/>
        </w:rPr>
        <w:t xml:space="preserve"> 8 měsíců</w:t>
      </w:r>
      <w:r w:rsidR="001B5C96" w:rsidRPr="00E5777B">
        <w:rPr>
          <w:rFonts w:cs="Arial"/>
          <w:b/>
        </w:rPr>
        <w:t xml:space="preserve"> </w:t>
      </w:r>
      <w:r w:rsidR="001B5C96" w:rsidRPr="00E5777B">
        <w:rPr>
          <w:rFonts w:cs="Arial"/>
        </w:rPr>
        <w:t>ode dne podpisu smlouvy oběma smluvními stranami</w:t>
      </w:r>
      <w:r w:rsidR="00E5777B" w:rsidRPr="00E5777B">
        <w:rPr>
          <w:rFonts w:cs="Arial"/>
        </w:rPr>
        <w:t>.</w:t>
      </w:r>
      <w:r w:rsidR="001B5C96">
        <w:rPr>
          <w:rFonts w:cs="Arial"/>
        </w:rPr>
        <w:t xml:space="preserve"> </w:t>
      </w:r>
    </w:p>
    <w:p w14:paraId="55B085B1" w14:textId="484892E8" w:rsidR="003F7E98" w:rsidRPr="00A951D2" w:rsidRDefault="003F7E98" w:rsidP="003F7E98">
      <w:pPr>
        <w:pStyle w:val="Odstavecseseznamem"/>
        <w:numPr>
          <w:ilvl w:val="0"/>
          <w:numId w:val="6"/>
        </w:numPr>
        <w:tabs>
          <w:tab w:val="left" w:pos="709"/>
          <w:tab w:val="right" w:pos="4111"/>
        </w:tabs>
        <w:spacing w:beforeLines="40" w:before="96" w:afterLines="40" w:after="96" w:line="240" w:lineRule="auto"/>
        <w:contextualSpacing w:val="0"/>
        <w:jc w:val="both"/>
        <w:rPr>
          <w:rFonts w:cs="Arial"/>
        </w:rPr>
      </w:pPr>
      <w:r w:rsidRPr="00A951D2">
        <w:rPr>
          <w:rFonts w:cs="Arial"/>
        </w:rPr>
        <w:tab/>
        <w:t xml:space="preserve">Místem </w:t>
      </w:r>
      <w:r w:rsidRPr="00E5777B">
        <w:rPr>
          <w:rFonts w:cs="Arial"/>
        </w:rPr>
        <w:t xml:space="preserve">předání je sídlo </w:t>
      </w:r>
      <w:r w:rsidR="00CF3705">
        <w:rPr>
          <w:rFonts w:cs="Arial"/>
        </w:rPr>
        <w:t>kupujícího.</w:t>
      </w:r>
    </w:p>
    <w:p w14:paraId="7005BFC0" w14:textId="77777777" w:rsidR="003F7E98" w:rsidRPr="00A951D2" w:rsidRDefault="003F7E98" w:rsidP="003F7E98">
      <w:pPr>
        <w:pStyle w:val="Odstavecseseznamem"/>
        <w:numPr>
          <w:ilvl w:val="0"/>
          <w:numId w:val="6"/>
        </w:numPr>
        <w:tabs>
          <w:tab w:val="left" w:pos="709"/>
          <w:tab w:val="right" w:pos="4111"/>
        </w:tabs>
        <w:spacing w:beforeLines="40" w:before="96" w:afterLines="40" w:after="96" w:line="240" w:lineRule="auto"/>
        <w:contextualSpacing w:val="0"/>
        <w:jc w:val="both"/>
        <w:rPr>
          <w:rFonts w:cs="Arial"/>
        </w:rPr>
      </w:pPr>
      <w:r w:rsidRPr="00A951D2">
        <w:rPr>
          <w:rFonts w:cs="Arial"/>
        </w:rPr>
        <w:t>Prodávající je povinen zboží dodat se všemi doklady nutnými pro jeho užívání zejména:</w:t>
      </w:r>
    </w:p>
    <w:p w14:paraId="279A0A89" w14:textId="77777777" w:rsidR="003F7E98" w:rsidRPr="00A951D2" w:rsidRDefault="003F7E98" w:rsidP="002E4B92">
      <w:pPr>
        <w:pStyle w:val="Odstavecseseznamem"/>
        <w:numPr>
          <w:ilvl w:val="0"/>
          <w:numId w:val="14"/>
        </w:numPr>
        <w:tabs>
          <w:tab w:val="left" w:pos="709"/>
          <w:tab w:val="right" w:pos="4111"/>
        </w:tabs>
        <w:spacing w:beforeLines="40" w:before="96" w:afterLines="40" w:after="96" w:line="240" w:lineRule="auto"/>
        <w:jc w:val="both"/>
        <w:rPr>
          <w:rFonts w:cs="Arial"/>
        </w:rPr>
      </w:pPr>
      <w:r w:rsidRPr="00A951D2">
        <w:rPr>
          <w:rFonts w:cs="Arial"/>
        </w:rPr>
        <w:t>návod k obsluze a údržbě plošiny v českém jazyce</w:t>
      </w:r>
    </w:p>
    <w:p w14:paraId="5B92DEE4" w14:textId="77777777" w:rsidR="003F7E98" w:rsidRPr="00A951D2" w:rsidRDefault="003F7E98" w:rsidP="002E4B92">
      <w:pPr>
        <w:pStyle w:val="Odstavecseseznamem"/>
        <w:numPr>
          <w:ilvl w:val="0"/>
          <w:numId w:val="14"/>
        </w:numPr>
        <w:tabs>
          <w:tab w:val="left" w:pos="709"/>
          <w:tab w:val="right" w:pos="4111"/>
        </w:tabs>
        <w:spacing w:beforeLines="40" w:before="96" w:afterLines="40" w:after="96" w:line="240" w:lineRule="auto"/>
        <w:jc w:val="both"/>
        <w:rPr>
          <w:rFonts w:cs="Arial"/>
        </w:rPr>
      </w:pPr>
      <w:r w:rsidRPr="00A951D2">
        <w:rPr>
          <w:rFonts w:cs="Arial"/>
        </w:rPr>
        <w:t>revizní knihu pracovní plošiny</w:t>
      </w:r>
    </w:p>
    <w:p w14:paraId="2C7DC8B7" w14:textId="77777777" w:rsidR="003F7E98" w:rsidRPr="00A951D2" w:rsidRDefault="003F7E98" w:rsidP="002E4B92">
      <w:pPr>
        <w:pStyle w:val="Odstavecseseznamem"/>
        <w:numPr>
          <w:ilvl w:val="0"/>
          <w:numId w:val="14"/>
        </w:numPr>
        <w:tabs>
          <w:tab w:val="left" w:pos="709"/>
          <w:tab w:val="right" w:pos="4111"/>
        </w:tabs>
        <w:spacing w:beforeLines="40" w:before="96" w:afterLines="40" w:after="96" w:line="240" w:lineRule="auto"/>
        <w:jc w:val="both"/>
        <w:rPr>
          <w:rFonts w:cs="Arial"/>
        </w:rPr>
      </w:pPr>
      <w:r w:rsidRPr="00A951D2">
        <w:rPr>
          <w:rFonts w:cs="Arial"/>
        </w:rPr>
        <w:t>deník zdvihacího zařízení</w:t>
      </w:r>
    </w:p>
    <w:p w14:paraId="7089DFEE" w14:textId="77777777" w:rsidR="003F7E98" w:rsidRPr="00A951D2" w:rsidRDefault="003F7E98" w:rsidP="002E4B92">
      <w:pPr>
        <w:pStyle w:val="Odstavecseseznamem"/>
        <w:numPr>
          <w:ilvl w:val="0"/>
          <w:numId w:val="14"/>
        </w:numPr>
        <w:tabs>
          <w:tab w:val="left" w:pos="709"/>
          <w:tab w:val="right" w:pos="4111"/>
        </w:tabs>
        <w:spacing w:beforeLines="40" w:before="96" w:afterLines="40" w:after="96" w:line="240" w:lineRule="auto"/>
        <w:jc w:val="both"/>
        <w:rPr>
          <w:rFonts w:cs="Arial"/>
        </w:rPr>
      </w:pPr>
      <w:r w:rsidRPr="00A951D2">
        <w:rPr>
          <w:rFonts w:cs="Arial"/>
        </w:rPr>
        <w:t>výchozí zprávu o revizi elektrického zařízení</w:t>
      </w:r>
    </w:p>
    <w:p w14:paraId="7460AA4A" w14:textId="77777777" w:rsidR="003F7E98" w:rsidRPr="00A951D2" w:rsidRDefault="003F7E98" w:rsidP="002E4B92">
      <w:pPr>
        <w:pStyle w:val="Odstavecseseznamem"/>
        <w:numPr>
          <w:ilvl w:val="0"/>
          <w:numId w:val="14"/>
        </w:numPr>
        <w:tabs>
          <w:tab w:val="left" w:pos="709"/>
          <w:tab w:val="right" w:pos="4111"/>
        </w:tabs>
        <w:spacing w:beforeLines="40" w:before="96" w:afterLines="40" w:after="96" w:line="240" w:lineRule="auto"/>
        <w:jc w:val="both"/>
        <w:rPr>
          <w:rFonts w:cs="Arial"/>
        </w:rPr>
      </w:pPr>
      <w:r w:rsidRPr="00A951D2">
        <w:rPr>
          <w:rFonts w:cs="Arial"/>
        </w:rPr>
        <w:t>prohlášení o shodě</w:t>
      </w:r>
    </w:p>
    <w:p w14:paraId="3B71CA66" w14:textId="056488C3" w:rsidR="003F7E98" w:rsidRPr="00A951D2" w:rsidRDefault="003F7E98" w:rsidP="002E4B92">
      <w:pPr>
        <w:pStyle w:val="Odstavecseseznamem"/>
        <w:numPr>
          <w:ilvl w:val="0"/>
          <w:numId w:val="14"/>
        </w:numPr>
        <w:tabs>
          <w:tab w:val="left" w:pos="709"/>
          <w:tab w:val="right" w:pos="4111"/>
        </w:tabs>
        <w:spacing w:beforeLines="40" w:before="96" w:afterLines="40" w:after="96" w:line="240" w:lineRule="auto"/>
        <w:jc w:val="both"/>
        <w:rPr>
          <w:rFonts w:cs="Arial"/>
        </w:rPr>
      </w:pPr>
      <w:r w:rsidRPr="00A951D2">
        <w:rPr>
          <w:rFonts w:cs="Arial"/>
        </w:rPr>
        <w:t xml:space="preserve">záruční list </w:t>
      </w:r>
      <w:r w:rsidR="00790D5A">
        <w:rPr>
          <w:rFonts w:cs="Arial"/>
        </w:rPr>
        <w:t>s vyznačením doby zahájení platnosti záruky</w:t>
      </w:r>
    </w:p>
    <w:p w14:paraId="176E8C17" w14:textId="17F9A8CE" w:rsidR="003F7E98" w:rsidRPr="00A951D2" w:rsidRDefault="003F7E98" w:rsidP="003F7E98">
      <w:pPr>
        <w:pStyle w:val="Odstavecseseznamem"/>
        <w:numPr>
          <w:ilvl w:val="0"/>
          <w:numId w:val="6"/>
        </w:numPr>
        <w:tabs>
          <w:tab w:val="left" w:pos="709"/>
          <w:tab w:val="right" w:pos="4111"/>
        </w:tabs>
        <w:spacing w:beforeLines="40" w:before="96" w:afterLines="40" w:after="96" w:line="240" w:lineRule="auto"/>
        <w:contextualSpacing w:val="0"/>
        <w:jc w:val="both"/>
        <w:rPr>
          <w:rFonts w:cs="Arial"/>
        </w:rPr>
      </w:pPr>
      <w:r w:rsidRPr="00A951D2">
        <w:rPr>
          <w:rFonts w:cs="Arial"/>
        </w:rPr>
        <w:tab/>
        <w:t>Dodávka zboží bude považována za splněnou převzetím a potvrzením převzetí zboží kupujícím podpisem předávacího protokolu oběma smluvními stranami po seznámení s obsluhou plošiny a po zaškolení obsluhy plošiny. Jedno vyhotovení předávacího protokolu zůstane kupujícímu a druhé vyhotovení prodávajícímu. Předávací protokol vyhotoví prodávající.</w:t>
      </w:r>
    </w:p>
    <w:p w14:paraId="07010A74" w14:textId="77777777" w:rsidR="003F7E98" w:rsidRPr="00A951D2" w:rsidRDefault="003F7E98" w:rsidP="003F7E98">
      <w:pPr>
        <w:pStyle w:val="Odstavecseseznamem"/>
        <w:numPr>
          <w:ilvl w:val="0"/>
          <w:numId w:val="6"/>
        </w:numPr>
        <w:tabs>
          <w:tab w:val="left" w:pos="709"/>
          <w:tab w:val="right" w:pos="4111"/>
        </w:tabs>
        <w:spacing w:beforeLines="40" w:before="96" w:afterLines="40" w:after="96" w:line="240" w:lineRule="auto"/>
        <w:contextualSpacing w:val="0"/>
        <w:jc w:val="both"/>
        <w:rPr>
          <w:rFonts w:cs="Arial"/>
        </w:rPr>
      </w:pPr>
      <w:r w:rsidRPr="00A951D2">
        <w:rPr>
          <w:rFonts w:cs="Arial"/>
        </w:rPr>
        <w:tab/>
        <w:t>Případné vady zboží zjevné při předání kupující uvede do předávacího protokolu i s termínem a způsobem odstranění vady. Zjevné vady při předání zboží budou odstraněny do 1 měsíce ode dne uvedení vady v předávacím protokolu, v opačném případě kupující může odstoupit od smlouvy. V případě výskytu vad, které by bránily užívání zboží, je kupující oprávněn odmítnout zboží převzít a odstoupit od smlouvy.</w:t>
      </w:r>
    </w:p>
    <w:p w14:paraId="4DFAAB2E" w14:textId="77777777" w:rsidR="003F7E98" w:rsidRPr="00A951D2" w:rsidRDefault="003F7E98" w:rsidP="003F7E98">
      <w:pPr>
        <w:pStyle w:val="Odstavecseseznamem"/>
        <w:numPr>
          <w:ilvl w:val="0"/>
          <w:numId w:val="6"/>
        </w:numPr>
        <w:tabs>
          <w:tab w:val="left" w:pos="709"/>
          <w:tab w:val="right" w:pos="4111"/>
        </w:tabs>
        <w:spacing w:beforeLines="40" w:before="96" w:afterLines="40" w:after="96" w:line="240" w:lineRule="auto"/>
        <w:contextualSpacing w:val="0"/>
        <w:jc w:val="both"/>
        <w:rPr>
          <w:rFonts w:cs="Arial"/>
        </w:rPr>
      </w:pPr>
      <w:r w:rsidRPr="00A951D2">
        <w:rPr>
          <w:rFonts w:cs="Arial"/>
        </w:rPr>
        <w:t>Převzetím zboží přechází nebezpečí škody a odpovědnost za provoz plošiny na kupujícího.</w:t>
      </w:r>
    </w:p>
    <w:p w14:paraId="2485CF8A" w14:textId="77777777" w:rsidR="003F7E98" w:rsidRPr="00A951D2" w:rsidRDefault="003F7E98" w:rsidP="003F7E98">
      <w:pPr>
        <w:pStyle w:val="Odstavecseseznamem"/>
        <w:numPr>
          <w:ilvl w:val="0"/>
          <w:numId w:val="6"/>
        </w:numPr>
        <w:tabs>
          <w:tab w:val="left" w:pos="709"/>
          <w:tab w:val="right" w:pos="4111"/>
        </w:tabs>
        <w:spacing w:beforeLines="40" w:before="96" w:afterLines="40" w:after="96" w:line="240" w:lineRule="auto"/>
        <w:contextualSpacing w:val="0"/>
        <w:jc w:val="both"/>
        <w:rPr>
          <w:rFonts w:cs="Arial"/>
        </w:rPr>
      </w:pPr>
      <w:r w:rsidRPr="00A951D2">
        <w:rPr>
          <w:rFonts w:cs="Arial"/>
        </w:rPr>
        <w:t xml:space="preserve">Prodávající je povinen vyrozumět osobu kupujícího zastoupenou ve věcech technických o termínu dodání zboží </w:t>
      </w:r>
      <w:r w:rsidRPr="00A951D2">
        <w:rPr>
          <w:rFonts w:cs="Arial"/>
          <w:bCs/>
        </w:rPr>
        <w:t>alespoň 3 dny předem.</w:t>
      </w:r>
    </w:p>
    <w:p w14:paraId="1D584411" w14:textId="77777777" w:rsidR="00A951D2" w:rsidRPr="00A951D2" w:rsidRDefault="00A951D2" w:rsidP="003F7E98">
      <w:pPr>
        <w:pStyle w:val="Odstavecseseznamem"/>
        <w:tabs>
          <w:tab w:val="left" w:pos="709"/>
          <w:tab w:val="right" w:pos="4111"/>
        </w:tabs>
        <w:spacing w:beforeLines="40" w:before="96" w:afterLines="40" w:after="96"/>
        <w:contextualSpacing w:val="0"/>
        <w:jc w:val="both"/>
        <w:rPr>
          <w:rFonts w:cs="Arial"/>
        </w:rPr>
      </w:pPr>
    </w:p>
    <w:p w14:paraId="57444007" w14:textId="77777777" w:rsidR="003F7E98" w:rsidRPr="00A951D2" w:rsidRDefault="003F7E98" w:rsidP="003F7E98">
      <w:pPr>
        <w:spacing w:beforeLines="40" w:before="96" w:afterLines="40" w:after="96"/>
        <w:rPr>
          <w:rFonts w:cs="Arial"/>
          <w:b/>
        </w:rPr>
      </w:pPr>
      <w:r w:rsidRPr="00A951D2">
        <w:rPr>
          <w:rFonts w:cs="Arial"/>
          <w:b/>
        </w:rPr>
        <w:t>III. Kupní cena a platební podmínky</w:t>
      </w:r>
    </w:p>
    <w:p w14:paraId="7059216F" w14:textId="28B475E7" w:rsidR="003F7E98" w:rsidRPr="00A951D2" w:rsidRDefault="003F7E98" w:rsidP="002E4B92">
      <w:pPr>
        <w:pStyle w:val="Odstavecseseznamem"/>
        <w:numPr>
          <w:ilvl w:val="0"/>
          <w:numId w:val="8"/>
        </w:numPr>
        <w:tabs>
          <w:tab w:val="left" w:pos="709"/>
          <w:tab w:val="left" w:pos="1985"/>
          <w:tab w:val="right" w:pos="4111"/>
        </w:tabs>
        <w:spacing w:beforeLines="40" w:before="96" w:afterLines="40" w:after="96" w:line="240" w:lineRule="auto"/>
        <w:contextualSpacing w:val="0"/>
        <w:jc w:val="both"/>
        <w:rPr>
          <w:rFonts w:cs="Arial"/>
        </w:rPr>
      </w:pPr>
      <w:r w:rsidRPr="00A951D2">
        <w:rPr>
          <w:rFonts w:cs="Arial"/>
        </w:rPr>
        <w:t xml:space="preserve">Kupující je povinen zaplatit prodávajícímu za dodávku zboží uvedeného v čl. 1 kupní cenu ve výši </w:t>
      </w:r>
      <w:bookmarkStart w:id="1" w:name="_Hlk88116408"/>
      <w:r w:rsidR="003974B8" w:rsidRPr="003974B8">
        <w:rPr>
          <w:rFonts w:cs="Arial"/>
          <w:b/>
          <w:bCs/>
        </w:rPr>
        <w:t>1 990</w:t>
      </w:r>
      <w:r w:rsidR="00E913E3">
        <w:rPr>
          <w:rFonts w:cs="Arial"/>
          <w:b/>
          <w:bCs/>
        </w:rPr>
        <w:t> 000,</w:t>
      </w:r>
      <w:r w:rsidR="007A2EA8" w:rsidRPr="003974B8">
        <w:rPr>
          <w:rFonts w:cs="Arial"/>
          <w:b/>
          <w:bCs/>
        </w:rPr>
        <w:t xml:space="preserve">- Kč </w:t>
      </w:r>
      <w:r w:rsidRPr="003974B8">
        <w:rPr>
          <w:rFonts w:cs="Arial"/>
          <w:b/>
          <w:bCs/>
        </w:rPr>
        <w:t>bez DPH</w:t>
      </w:r>
      <w:bookmarkEnd w:id="1"/>
      <w:r w:rsidRPr="00186BC2">
        <w:rPr>
          <w:rFonts w:cs="Arial"/>
          <w:b/>
          <w:bCs/>
        </w:rPr>
        <w:t>.</w:t>
      </w:r>
      <w:r w:rsidRPr="00A951D2">
        <w:rPr>
          <w:rFonts w:cs="Arial"/>
        </w:rPr>
        <w:t xml:space="preserve"> Ke kupní ceně bude připočtena DPH dle obecně závazných </w:t>
      </w:r>
      <w:r w:rsidR="002E4B92" w:rsidRPr="00A951D2">
        <w:rPr>
          <w:rFonts w:cs="Arial"/>
        </w:rPr>
        <w:t>p</w:t>
      </w:r>
      <w:r w:rsidRPr="00A951D2">
        <w:rPr>
          <w:rFonts w:cs="Arial"/>
        </w:rPr>
        <w:t>rávních předpisů. Cena dopravy do místa předání zboží je zahrnuta v kupní ceně.</w:t>
      </w:r>
    </w:p>
    <w:p w14:paraId="12EA60A7" w14:textId="2B1AFB33" w:rsidR="008C72CC" w:rsidRPr="00A951D2" w:rsidRDefault="008C72CC" w:rsidP="00A951D2">
      <w:pPr>
        <w:pStyle w:val="Odstavecseseznamem"/>
        <w:numPr>
          <w:ilvl w:val="0"/>
          <w:numId w:val="8"/>
        </w:numPr>
        <w:tabs>
          <w:tab w:val="left" w:pos="709"/>
          <w:tab w:val="right" w:pos="4111"/>
        </w:tabs>
        <w:spacing w:beforeLines="40" w:before="96" w:afterLines="40" w:after="96" w:line="240" w:lineRule="auto"/>
        <w:contextualSpacing w:val="0"/>
        <w:jc w:val="both"/>
        <w:rPr>
          <w:rFonts w:cs="Arial"/>
        </w:rPr>
      </w:pPr>
      <w:r w:rsidRPr="00A951D2">
        <w:rPr>
          <w:rFonts w:cs="Arial"/>
        </w:rPr>
        <w:t xml:space="preserve">Kupující </w:t>
      </w:r>
      <w:r w:rsidRPr="00CF3705">
        <w:rPr>
          <w:rFonts w:cs="Arial"/>
        </w:rPr>
        <w:t xml:space="preserve">zaplatí zálohu na kupní cenu v celkové výši </w:t>
      </w:r>
      <w:r w:rsidR="00186BC2" w:rsidRPr="00CF3705">
        <w:rPr>
          <w:rFonts w:cs="Arial"/>
          <w:b/>
          <w:bCs/>
        </w:rPr>
        <w:t>2</w:t>
      </w:r>
      <w:r w:rsidR="00E913E3">
        <w:rPr>
          <w:rFonts w:cs="Arial"/>
          <w:b/>
          <w:bCs/>
        </w:rPr>
        <w:t> </w:t>
      </w:r>
      <w:r w:rsidR="00186BC2" w:rsidRPr="00CF3705">
        <w:rPr>
          <w:rFonts w:cs="Arial"/>
          <w:b/>
          <w:bCs/>
        </w:rPr>
        <w:t>4</w:t>
      </w:r>
      <w:r w:rsidR="003974B8">
        <w:rPr>
          <w:rFonts w:cs="Arial"/>
          <w:b/>
          <w:bCs/>
        </w:rPr>
        <w:t>0</w:t>
      </w:r>
      <w:r w:rsidR="00E913E3">
        <w:rPr>
          <w:rFonts w:cs="Arial"/>
          <w:b/>
          <w:bCs/>
        </w:rPr>
        <w:t>7 900</w:t>
      </w:r>
      <w:r w:rsidRPr="00CF3705">
        <w:rPr>
          <w:rFonts w:cs="Arial"/>
          <w:b/>
          <w:bCs/>
        </w:rPr>
        <w:t>,- Kč</w:t>
      </w:r>
      <w:r w:rsidRPr="00CF3705">
        <w:rPr>
          <w:rFonts w:cs="Arial"/>
        </w:rPr>
        <w:t xml:space="preserve"> ve</w:t>
      </w:r>
      <w:r w:rsidRPr="00A951D2">
        <w:rPr>
          <w:rFonts w:cs="Arial"/>
        </w:rPr>
        <w:t xml:space="preserve"> lhůtě do 14 dnů </w:t>
      </w:r>
      <w:r w:rsidR="00CF3705">
        <w:rPr>
          <w:rFonts w:cs="Arial"/>
        </w:rPr>
        <w:t xml:space="preserve">od účinnosti této </w:t>
      </w:r>
      <w:r w:rsidRPr="00A951D2">
        <w:rPr>
          <w:rFonts w:cs="Arial"/>
        </w:rPr>
        <w:t>kupní smlouvy na základě zálohové faktury</w:t>
      </w:r>
      <w:r w:rsidR="00982DF0" w:rsidRPr="00A951D2">
        <w:rPr>
          <w:rFonts w:cs="Arial"/>
        </w:rPr>
        <w:t>.</w:t>
      </w:r>
      <w:r w:rsidRPr="00A951D2">
        <w:rPr>
          <w:rFonts w:cs="Arial"/>
        </w:rPr>
        <w:t xml:space="preserve"> </w:t>
      </w:r>
      <w:r w:rsidR="00982DF0" w:rsidRPr="00A951D2">
        <w:rPr>
          <w:rFonts w:cs="Arial"/>
        </w:rPr>
        <w:t>P</w:t>
      </w:r>
      <w:r w:rsidRPr="00A951D2">
        <w:rPr>
          <w:rFonts w:cs="Arial"/>
        </w:rPr>
        <w:t xml:space="preserve">rodávající vystaví daňový doklad k přijaté </w:t>
      </w:r>
      <w:r w:rsidR="00CF3705">
        <w:rPr>
          <w:rFonts w:cs="Arial"/>
        </w:rPr>
        <w:t>záloze</w:t>
      </w:r>
      <w:r w:rsidRPr="00A951D2">
        <w:rPr>
          <w:rFonts w:cs="Arial"/>
        </w:rPr>
        <w:t>.</w:t>
      </w:r>
    </w:p>
    <w:p w14:paraId="266497D0" w14:textId="361920B3" w:rsidR="003F7E98" w:rsidRDefault="003F7E98" w:rsidP="002E4B92">
      <w:pPr>
        <w:pStyle w:val="Odstavecseseznamem"/>
        <w:numPr>
          <w:ilvl w:val="0"/>
          <w:numId w:val="8"/>
        </w:numPr>
        <w:tabs>
          <w:tab w:val="left" w:pos="709"/>
          <w:tab w:val="right" w:pos="4111"/>
        </w:tabs>
        <w:spacing w:beforeLines="40" w:before="96" w:afterLines="40" w:after="96" w:line="240" w:lineRule="auto"/>
        <w:contextualSpacing w:val="0"/>
        <w:jc w:val="both"/>
        <w:rPr>
          <w:rFonts w:cs="Arial"/>
        </w:rPr>
      </w:pPr>
      <w:r w:rsidRPr="00A951D2">
        <w:rPr>
          <w:rFonts w:cs="Arial"/>
        </w:rPr>
        <w:tab/>
      </w:r>
      <w:r w:rsidRPr="00A951D2">
        <w:rPr>
          <w:rFonts w:cs="Arial"/>
        </w:rPr>
        <w:tab/>
        <w:t xml:space="preserve">Celková cena zboží je stanovena jako konečná a nejvýše přípustná a obsahuje veškeré náklady prodávajícího nutné k úplnému a řádnému splnění podmínek této smlouvy. Prodávající prohlašuje, že cena zboží je cenou obvyklou dle zákona č. 526/1990 Sb., o cenách, ve znění pozdějších předpisů. </w:t>
      </w:r>
    </w:p>
    <w:p w14:paraId="7C20BD08" w14:textId="77777777" w:rsidR="003F7E98" w:rsidRPr="00A951D2" w:rsidRDefault="003F7E98" w:rsidP="002E4B92">
      <w:pPr>
        <w:pStyle w:val="Odstavecseseznamem"/>
        <w:numPr>
          <w:ilvl w:val="0"/>
          <w:numId w:val="8"/>
        </w:numPr>
        <w:tabs>
          <w:tab w:val="left" w:pos="709"/>
          <w:tab w:val="right" w:pos="4111"/>
        </w:tabs>
        <w:spacing w:beforeLines="40" w:before="96" w:afterLines="40" w:after="96" w:line="240" w:lineRule="auto"/>
        <w:contextualSpacing w:val="0"/>
        <w:jc w:val="both"/>
        <w:rPr>
          <w:rFonts w:cs="Arial"/>
        </w:rPr>
      </w:pPr>
      <w:r w:rsidRPr="00A951D2">
        <w:rPr>
          <w:rFonts w:cs="Arial"/>
        </w:rPr>
        <w:tab/>
        <w:t xml:space="preserve">Prodávající je oprávněn fakturovat kupní cenu zboží na základě předávacího protokolu podepsaného oběma smluvními stranami. Prodávající vystaví a předá fakturu nejdéle do 5 dnů od podpisu předávacího protokolu oběma smluvními stranami. </w:t>
      </w:r>
    </w:p>
    <w:p w14:paraId="0F00DE23" w14:textId="77777777" w:rsidR="003F7E98" w:rsidRPr="00A951D2" w:rsidRDefault="003F7E98" w:rsidP="002E4B92">
      <w:pPr>
        <w:pStyle w:val="Odstavecseseznamem"/>
        <w:numPr>
          <w:ilvl w:val="0"/>
          <w:numId w:val="8"/>
        </w:numPr>
        <w:tabs>
          <w:tab w:val="left" w:pos="709"/>
          <w:tab w:val="right" w:pos="4111"/>
        </w:tabs>
        <w:spacing w:beforeLines="40" w:before="96" w:afterLines="40" w:after="96" w:line="240" w:lineRule="auto"/>
        <w:contextualSpacing w:val="0"/>
        <w:jc w:val="both"/>
        <w:rPr>
          <w:rFonts w:cs="Arial"/>
        </w:rPr>
      </w:pPr>
      <w:r w:rsidRPr="00A951D2">
        <w:rPr>
          <w:rFonts w:cs="Arial"/>
        </w:rPr>
        <w:tab/>
        <w:t>Kupující je povinen zaplatit fakturu do 14 dnů ode dne, kdy mu byla doručena. Platby budou probíhat v české měně a rovněž veškeré cenové údaje budou uvedeny v této měně.</w:t>
      </w:r>
    </w:p>
    <w:p w14:paraId="2F568C81" w14:textId="77777777" w:rsidR="003F7E98" w:rsidRPr="00A951D2" w:rsidRDefault="003F7E98" w:rsidP="002E4B92">
      <w:pPr>
        <w:pStyle w:val="Odstavecseseznamem"/>
        <w:numPr>
          <w:ilvl w:val="0"/>
          <w:numId w:val="8"/>
        </w:numPr>
        <w:tabs>
          <w:tab w:val="left" w:pos="709"/>
          <w:tab w:val="right" w:pos="4111"/>
        </w:tabs>
        <w:spacing w:beforeLines="40" w:before="96" w:afterLines="40" w:after="96" w:line="240" w:lineRule="auto"/>
        <w:contextualSpacing w:val="0"/>
        <w:jc w:val="both"/>
        <w:rPr>
          <w:rFonts w:cs="Arial"/>
        </w:rPr>
      </w:pPr>
      <w:r w:rsidRPr="00A951D2">
        <w:rPr>
          <w:rFonts w:cs="Arial"/>
        </w:rPr>
        <w:tab/>
        <w:t>Faktura je považována za proplacenou dnem připsání částky odpovídající kupní ceně uvedené v odstavci 1 na účet prodávajícího.</w:t>
      </w:r>
    </w:p>
    <w:p w14:paraId="2658F5A6" w14:textId="77777777" w:rsidR="003F7E98" w:rsidRPr="00A951D2" w:rsidRDefault="003F7E98" w:rsidP="002E4B92">
      <w:pPr>
        <w:pStyle w:val="Odstavecseseznamem"/>
        <w:numPr>
          <w:ilvl w:val="0"/>
          <w:numId w:val="8"/>
        </w:numPr>
        <w:tabs>
          <w:tab w:val="left" w:pos="709"/>
          <w:tab w:val="right" w:pos="4111"/>
        </w:tabs>
        <w:spacing w:beforeLines="40" w:before="96" w:afterLines="40" w:after="96" w:line="240" w:lineRule="auto"/>
        <w:contextualSpacing w:val="0"/>
        <w:jc w:val="both"/>
        <w:rPr>
          <w:rFonts w:cs="Arial"/>
        </w:rPr>
      </w:pPr>
      <w:r w:rsidRPr="00A951D2">
        <w:rPr>
          <w:rFonts w:cs="Arial"/>
        </w:rPr>
        <w:tab/>
        <w:t>Kupující je oprávněn částku placenou na základě faktury snížit o případnou smluvní pokutu, na kterou má právo.</w:t>
      </w:r>
    </w:p>
    <w:p w14:paraId="576661E4" w14:textId="77777777" w:rsidR="00A951D2" w:rsidRPr="00A951D2" w:rsidRDefault="00A951D2" w:rsidP="003F7E98">
      <w:pPr>
        <w:spacing w:beforeLines="40" w:before="96" w:afterLines="40" w:after="96"/>
        <w:rPr>
          <w:rFonts w:cs="Arial"/>
        </w:rPr>
      </w:pPr>
    </w:p>
    <w:p w14:paraId="23A69CED" w14:textId="77777777" w:rsidR="003F7E98" w:rsidRPr="00A951D2" w:rsidRDefault="003F7E98" w:rsidP="003F7E98">
      <w:pPr>
        <w:spacing w:beforeLines="40" w:before="96" w:afterLines="40" w:after="96"/>
        <w:rPr>
          <w:rFonts w:cs="Arial"/>
          <w:b/>
        </w:rPr>
      </w:pPr>
      <w:r w:rsidRPr="00A951D2">
        <w:rPr>
          <w:rFonts w:cs="Arial"/>
          <w:b/>
        </w:rPr>
        <w:lastRenderedPageBreak/>
        <w:t>IV. Záruční podmínky</w:t>
      </w:r>
    </w:p>
    <w:p w14:paraId="49DF0823" w14:textId="568F7703" w:rsidR="003F7E98" w:rsidRPr="00A951D2" w:rsidRDefault="003F7E98" w:rsidP="003F7E98">
      <w:pPr>
        <w:pStyle w:val="Odstavecseseznamem"/>
        <w:numPr>
          <w:ilvl w:val="0"/>
          <w:numId w:val="9"/>
        </w:numPr>
        <w:tabs>
          <w:tab w:val="left" w:pos="709"/>
          <w:tab w:val="right" w:pos="4111"/>
        </w:tabs>
        <w:spacing w:beforeLines="40" w:before="96" w:afterLines="40" w:after="96" w:line="240" w:lineRule="auto"/>
        <w:contextualSpacing w:val="0"/>
        <w:jc w:val="both"/>
        <w:rPr>
          <w:rFonts w:cs="Arial"/>
        </w:rPr>
      </w:pPr>
      <w:r w:rsidRPr="00A951D2">
        <w:rPr>
          <w:rFonts w:cs="Arial"/>
        </w:rPr>
        <w:t>Prodávající se zavazuje, že zboží bude mít vlastnosti stanovené v této smlouvě včetně jejích příloh, v dokladech předaných kupujícímu zároveň se zbožím, a v příslušných právních předpisech a technických normách, které se vztahují ke zboží, a že si tyto vlastnosti zachová po dále uvedenou záruční dobu</w:t>
      </w:r>
    </w:p>
    <w:p w14:paraId="01C4BA3D" w14:textId="5D9CA148" w:rsidR="00267E02" w:rsidRPr="00A951D2" w:rsidRDefault="00581A51" w:rsidP="00581A51">
      <w:pPr>
        <w:pStyle w:val="Odstavecseseznamem"/>
        <w:numPr>
          <w:ilvl w:val="0"/>
          <w:numId w:val="9"/>
        </w:numPr>
        <w:tabs>
          <w:tab w:val="left" w:pos="709"/>
          <w:tab w:val="right" w:pos="4111"/>
        </w:tabs>
        <w:spacing w:beforeLines="40" w:before="96" w:afterLines="40" w:after="96" w:line="240" w:lineRule="auto"/>
        <w:contextualSpacing w:val="0"/>
        <w:jc w:val="both"/>
        <w:rPr>
          <w:rFonts w:cs="Arial"/>
        </w:rPr>
      </w:pPr>
      <w:r w:rsidRPr="00A951D2">
        <w:rPr>
          <w:rFonts w:cs="Arial"/>
        </w:rPr>
        <w:t>P</w:t>
      </w:r>
      <w:r w:rsidR="003F7E98" w:rsidRPr="00A951D2">
        <w:rPr>
          <w:rFonts w:cs="Arial"/>
        </w:rPr>
        <w:t>odmínky záruky</w:t>
      </w:r>
      <w:r w:rsidRPr="00A951D2">
        <w:rPr>
          <w:rFonts w:cs="Arial"/>
        </w:rPr>
        <w:t xml:space="preserve"> jsou uvedeny v příloze 2 smlouvy, která je nedílnou součástí této smlouvy.</w:t>
      </w:r>
    </w:p>
    <w:p w14:paraId="20C355AF" w14:textId="77777777" w:rsidR="00267E02" w:rsidRPr="00A951D2" w:rsidRDefault="00267E02" w:rsidP="00267E02">
      <w:pPr>
        <w:pStyle w:val="Odstavecseseznamem"/>
        <w:numPr>
          <w:ilvl w:val="0"/>
          <w:numId w:val="9"/>
        </w:numPr>
        <w:tabs>
          <w:tab w:val="left" w:pos="709"/>
          <w:tab w:val="right" w:pos="4111"/>
        </w:tabs>
        <w:spacing w:beforeLines="40" w:before="96" w:afterLines="40" w:after="96" w:line="240" w:lineRule="auto"/>
        <w:contextualSpacing w:val="0"/>
        <w:jc w:val="both"/>
        <w:rPr>
          <w:rFonts w:cs="Arial"/>
        </w:rPr>
      </w:pPr>
      <w:r w:rsidRPr="00A951D2">
        <w:rPr>
          <w:rFonts w:cs="Arial"/>
        </w:rPr>
        <w:t>Záruční podmínky ve stejném znění jsou uvedeny v samostatném Záručním listě, který prodávající předá kupujícímu nejpozději v den předání zboží kupujícímu.</w:t>
      </w:r>
    </w:p>
    <w:p w14:paraId="05474D32" w14:textId="585E6AC8" w:rsidR="003F7E98" w:rsidRPr="00A951D2" w:rsidRDefault="003F7E98" w:rsidP="00267E02">
      <w:pPr>
        <w:pStyle w:val="Odstavecseseznamem"/>
        <w:numPr>
          <w:ilvl w:val="0"/>
          <w:numId w:val="9"/>
        </w:numPr>
        <w:tabs>
          <w:tab w:val="left" w:pos="709"/>
          <w:tab w:val="right" w:pos="4111"/>
        </w:tabs>
        <w:spacing w:beforeLines="40" w:before="96" w:afterLines="40" w:after="96" w:line="240" w:lineRule="auto"/>
        <w:contextualSpacing w:val="0"/>
        <w:jc w:val="both"/>
        <w:rPr>
          <w:rFonts w:cs="Arial"/>
        </w:rPr>
      </w:pPr>
      <w:r w:rsidRPr="00A951D2">
        <w:rPr>
          <w:rFonts w:cs="Arial"/>
        </w:rPr>
        <w:t xml:space="preserve">Záruční doba počíná běžet ode dne nabytí </w:t>
      </w:r>
      <w:r w:rsidR="00E970F2">
        <w:rPr>
          <w:rFonts w:cs="Arial"/>
        </w:rPr>
        <w:t>předání zboží kupujícímu</w:t>
      </w:r>
      <w:r w:rsidRPr="00A951D2">
        <w:rPr>
          <w:rFonts w:cs="Arial"/>
        </w:rPr>
        <w:t>.</w:t>
      </w:r>
    </w:p>
    <w:p w14:paraId="5D7D86ED" w14:textId="77777777" w:rsidR="00A951D2" w:rsidRPr="00A951D2" w:rsidRDefault="00A951D2" w:rsidP="003F7E98">
      <w:pPr>
        <w:pStyle w:val="Odstavecseseznamem"/>
        <w:tabs>
          <w:tab w:val="left" w:pos="709"/>
          <w:tab w:val="right" w:pos="4111"/>
        </w:tabs>
        <w:spacing w:beforeLines="40" w:before="96" w:afterLines="40" w:after="96"/>
        <w:contextualSpacing w:val="0"/>
        <w:jc w:val="both"/>
        <w:rPr>
          <w:rFonts w:cs="Arial"/>
        </w:rPr>
      </w:pPr>
    </w:p>
    <w:p w14:paraId="5343B20C" w14:textId="77777777" w:rsidR="003F7E98" w:rsidRPr="00186BC2" w:rsidRDefault="003F7E98" w:rsidP="003F7E98">
      <w:pPr>
        <w:spacing w:beforeLines="40" w:before="96" w:afterLines="40" w:after="96"/>
        <w:rPr>
          <w:rFonts w:cs="Arial"/>
          <w:b/>
        </w:rPr>
      </w:pPr>
      <w:r w:rsidRPr="00186BC2">
        <w:rPr>
          <w:rFonts w:cs="Arial"/>
          <w:b/>
        </w:rPr>
        <w:t>V. Smluvní pokuty a úroky z prodlení</w:t>
      </w:r>
    </w:p>
    <w:p w14:paraId="67126088" w14:textId="56033E2D" w:rsidR="003F7E98" w:rsidRPr="00186BC2" w:rsidRDefault="003F7E98" w:rsidP="003F7E98">
      <w:pPr>
        <w:pStyle w:val="Odstavecseseznamem"/>
        <w:numPr>
          <w:ilvl w:val="0"/>
          <w:numId w:val="11"/>
        </w:numPr>
        <w:tabs>
          <w:tab w:val="left" w:pos="709"/>
          <w:tab w:val="right" w:pos="4111"/>
        </w:tabs>
        <w:spacing w:beforeLines="40" w:before="96" w:afterLines="40" w:after="96" w:line="240" w:lineRule="auto"/>
        <w:contextualSpacing w:val="0"/>
        <w:jc w:val="both"/>
        <w:rPr>
          <w:rFonts w:cs="Arial"/>
        </w:rPr>
      </w:pPr>
      <w:r w:rsidRPr="00186BC2">
        <w:rPr>
          <w:rFonts w:cs="Arial"/>
        </w:rPr>
        <w:t>V případě prodlení prodávajícího s dodáním zboží ve sjednaném termínu dle bodu čl. II. je prodávající povinen zaplatit kupujícímu smluvní pokutu ve výši 0,0</w:t>
      </w:r>
      <w:r w:rsidR="002E4B92" w:rsidRPr="00186BC2">
        <w:rPr>
          <w:rFonts w:cs="Arial"/>
        </w:rPr>
        <w:t>1</w:t>
      </w:r>
      <w:r w:rsidRPr="00186BC2">
        <w:rPr>
          <w:rFonts w:cs="Arial"/>
        </w:rPr>
        <w:t xml:space="preserve">% kupní ceny za každý i započatý den prodlení. </w:t>
      </w:r>
    </w:p>
    <w:p w14:paraId="470E2A02" w14:textId="1705C0AC" w:rsidR="003F7E98" w:rsidRPr="00186BC2" w:rsidRDefault="003F7E98" w:rsidP="003F7E98">
      <w:pPr>
        <w:pStyle w:val="Odstavecseseznamem"/>
        <w:numPr>
          <w:ilvl w:val="0"/>
          <w:numId w:val="11"/>
        </w:numPr>
        <w:tabs>
          <w:tab w:val="left" w:pos="709"/>
          <w:tab w:val="right" w:pos="4111"/>
        </w:tabs>
        <w:spacing w:beforeLines="40" w:before="96" w:afterLines="40" w:after="96" w:line="240" w:lineRule="auto"/>
        <w:contextualSpacing w:val="0"/>
        <w:jc w:val="both"/>
        <w:rPr>
          <w:rFonts w:cs="Arial"/>
        </w:rPr>
      </w:pPr>
      <w:r w:rsidRPr="00186BC2">
        <w:rPr>
          <w:rFonts w:cs="Arial"/>
        </w:rPr>
        <w:tab/>
        <w:t>V případě prodlení kupujícího se zaplacením kupní ceny dle čl. III. ve lhůtě splatnosti faktury, je kupující povinen zaplatit prodávajícímu smluvní pokutu ve výši 0,0</w:t>
      </w:r>
      <w:r w:rsidR="002E4B92" w:rsidRPr="00186BC2">
        <w:rPr>
          <w:rFonts w:cs="Arial"/>
        </w:rPr>
        <w:t>1</w:t>
      </w:r>
      <w:r w:rsidRPr="00186BC2">
        <w:rPr>
          <w:rFonts w:cs="Arial"/>
        </w:rPr>
        <w:t>% z dlužné částky za každý i započatý den prodleni.</w:t>
      </w:r>
    </w:p>
    <w:p w14:paraId="52BD498B" w14:textId="2C88DEE7" w:rsidR="00656389" w:rsidRPr="00186BC2" w:rsidRDefault="00656389" w:rsidP="003F7E98">
      <w:pPr>
        <w:pStyle w:val="Odstavecseseznamem"/>
        <w:numPr>
          <w:ilvl w:val="0"/>
          <w:numId w:val="11"/>
        </w:numPr>
        <w:tabs>
          <w:tab w:val="left" w:pos="709"/>
          <w:tab w:val="right" w:pos="4111"/>
        </w:tabs>
        <w:spacing w:beforeLines="40" w:before="96" w:afterLines="40" w:after="96" w:line="240" w:lineRule="auto"/>
        <w:contextualSpacing w:val="0"/>
        <w:jc w:val="both"/>
        <w:rPr>
          <w:rFonts w:cs="Arial"/>
        </w:rPr>
      </w:pPr>
      <w:r w:rsidRPr="00186BC2">
        <w:rPr>
          <w:rFonts w:cs="Arial"/>
        </w:rPr>
        <w:t>Smluvní pokuta může dosáhnout maximálně</w:t>
      </w:r>
      <w:r w:rsidR="00790D5A" w:rsidRPr="00186BC2">
        <w:rPr>
          <w:rFonts w:cs="Arial"/>
        </w:rPr>
        <w:t xml:space="preserve"> 5</w:t>
      </w:r>
      <w:r w:rsidRPr="00186BC2">
        <w:rPr>
          <w:rFonts w:cs="Arial"/>
        </w:rPr>
        <w:t>% kupní ceny.</w:t>
      </w:r>
    </w:p>
    <w:p w14:paraId="0AF28922" w14:textId="77777777" w:rsidR="00A951D2" w:rsidRPr="00A951D2" w:rsidRDefault="00A951D2" w:rsidP="00656389">
      <w:pPr>
        <w:spacing w:beforeLines="40" w:before="96" w:afterLines="40" w:after="96"/>
        <w:rPr>
          <w:rFonts w:cs="Arial"/>
          <w:b/>
        </w:rPr>
      </w:pPr>
    </w:p>
    <w:p w14:paraId="42FE5795" w14:textId="2FD496FA" w:rsidR="00656389" w:rsidRPr="00A951D2" w:rsidRDefault="00656389" w:rsidP="00656389">
      <w:pPr>
        <w:spacing w:beforeLines="40" w:before="96" w:afterLines="40" w:after="96"/>
        <w:rPr>
          <w:rFonts w:cs="Arial"/>
          <w:b/>
        </w:rPr>
      </w:pPr>
      <w:r w:rsidRPr="00A951D2">
        <w:rPr>
          <w:rFonts w:cs="Arial"/>
          <w:b/>
        </w:rPr>
        <w:t>VI. Omezení podmínek smluvní pokuty</w:t>
      </w:r>
    </w:p>
    <w:p w14:paraId="7F1B70C0" w14:textId="70B9CB02" w:rsidR="002E4B92" w:rsidRPr="00A951D2" w:rsidRDefault="00F44513" w:rsidP="00656389">
      <w:pPr>
        <w:pStyle w:val="Odstavecseseznamem"/>
        <w:numPr>
          <w:ilvl w:val="0"/>
          <w:numId w:val="16"/>
        </w:numPr>
        <w:tabs>
          <w:tab w:val="left" w:pos="709"/>
          <w:tab w:val="right" w:pos="4111"/>
        </w:tabs>
        <w:spacing w:beforeLines="40" w:before="96" w:afterLines="40" w:after="96" w:line="240" w:lineRule="auto"/>
        <w:contextualSpacing w:val="0"/>
        <w:jc w:val="both"/>
        <w:rPr>
          <w:rFonts w:cs="Arial"/>
        </w:rPr>
      </w:pPr>
      <w:r w:rsidRPr="00A951D2">
        <w:rPr>
          <w:rFonts w:cs="Arial"/>
        </w:rPr>
        <w:t xml:space="preserve">Smluvní pokuty nebudou uplatněny </w:t>
      </w:r>
      <w:r w:rsidR="000F1BCD" w:rsidRPr="00A951D2">
        <w:rPr>
          <w:rFonts w:cs="Arial"/>
        </w:rPr>
        <w:t>v případě zásahu vyšší moci a nepředvídatelných okolností, které nemohl</w:t>
      </w:r>
      <w:r w:rsidR="00E87D94" w:rsidRPr="00A951D2">
        <w:rPr>
          <w:rFonts w:cs="Arial"/>
        </w:rPr>
        <w:t>y</w:t>
      </w:r>
      <w:r w:rsidR="000F1BCD" w:rsidRPr="00A951D2">
        <w:rPr>
          <w:rFonts w:cs="Arial"/>
        </w:rPr>
        <w:t xml:space="preserve"> být prodávajícímu </w:t>
      </w:r>
      <w:r w:rsidR="00E87D94" w:rsidRPr="00A951D2">
        <w:rPr>
          <w:rFonts w:cs="Arial"/>
        </w:rPr>
        <w:t xml:space="preserve">známé </w:t>
      </w:r>
      <w:r w:rsidR="000F1BCD" w:rsidRPr="00A951D2">
        <w:rPr>
          <w:rFonts w:cs="Arial"/>
        </w:rPr>
        <w:t xml:space="preserve">při podpisu </w:t>
      </w:r>
      <w:r w:rsidR="00E87D94" w:rsidRPr="00A951D2">
        <w:rPr>
          <w:rFonts w:cs="Arial"/>
        </w:rPr>
        <w:t xml:space="preserve">této </w:t>
      </w:r>
      <w:r w:rsidR="000F1BCD" w:rsidRPr="00A951D2">
        <w:rPr>
          <w:rFonts w:cs="Arial"/>
        </w:rPr>
        <w:t>smlouvy a</w:t>
      </w:r>
      <w:r w:rsidR="00BE3C46" w:rsidRPr="00A951D2">
        <w:rPr>
          <w:rFonts w:cs="Arial"/>
        </w:rPr>
        <w:t xml:space="preserve"> </w:t>
      </w:r>
      <w:r w:rsidR="00E87D94" w:rsidRPr="00A951D2">
        <w:rPr>
          <w:rFonts w:cs="Arial"/>
        </w:rPr>
        <w:t xml:space="preserve">které </w:t>
      </w:r>
      <w:r w:rsidR="000F1BCD" w:rsidRPr="00A951D2">
        <w:rPr>
          <w:rFonts w:cs="Arial"/>
        </w:rPr>
        <w:t>m</w:t>
      </w:r>
      <w:r w:rsidR="00BE3C46" w:rsidRPr="00A951D2">
        <w:rPr>
          <w:rFonts w:cs="Arial"/>
        </w:rPr>
        <w:t>a</w:t>
      </w:r>
      <w:r w:rsidR="000F1BCD" w:rsidRPr="00A951D2">
        <w:rPr>
          <w:rFonts w:cs="Arial"/>
        </w:rPr>
        <w:t xml:space="preserve">jí </w:t>
      </w:r>
      <w:r w:rsidR="00E87D94" w:rsidRPr="00A951D2">
        <w:rPr>
          <w:rFonts w:cs="Arial"/>
        </w:rPr>
        <w:t xml:space="preserve">přímý </w:t>
      </w:r>
      <w:r w:rsidR="000F1BCD" w:rsidRPr="00A951D2">
        <w:rPr>
          <w:rFonts w:cs="Arial"/>
        </w:rPr>
        <w:t>vliv na termín dodání. Zejména:</w:t>
      </w:r>
    </w:p>
    <w:p w14:paraId="40F53E33" w14:textId="0DF5521E" w:rsidR="000F1BCD" w:rsidRPr="00A951D2" w:rsidRDefault="000F1BCD" w:rsidP="00E87D94">
      <w:pPr>
        <w:spacing w:beforeLines="40" w:before="96" w:afterLines="40" w:after="96"/>
        <w:ind w:left="1416"/>
        <w:jc w:val="both"/>
        <w:rPr>
          <w:rFonts w:cs="Arial"/>
        </w:rPr>
      </w:pPr>
      <w:r w:rsidRPr="00A951D2">
        <w:rPr>
          <w:rFonts w:cs="Arial"/>
        </w:rPr>
        <w:t>a.</w:t>
      </w:r>
      <w:r w:rsidR="00186BC2">
        <w:rPr>
          <w:rFonts w:cs="Arial"/>
        </w:rPr>
        <w:t xml:space="preserve"> </w:t>
      </w:r>
      <w:r w:rsidRPr="00A951D2">
        <w:rPr>
          <w:rFonts w:cs="Arial"/>
        </w:rPr>
        <w:t xml:space="preserve">Zpoždění dodání klíčových </w:t>
      </w:r>
      <w:r w:rsidR="00656389" w:rsidRPr="00A951D2">
        <w:rPr>
          <w:rFonts w:cs="Arial"/>
        </w:rPr>
        <w:t>celků</w:t>
      </w:r>
      <w:r w:rsidRPr="00A951D2">
        <w:rPr>
          <w:rFonts w:cs="Arial"/>
        </w:rPr>
        <w:t xml:space="preserve"> dodávky z důvodů zastavení nebo pozastavení výroby na straně subdodavatele kvůli pandemickým opatřením případně jiným legislativním opatřením, kter</w:t>
      </w:r>
      <w:r w:rsidR="00790D5A">
        <w:rPr>
          <w:rFonts w:cs="Arial"/>
        </w:rPr>
        <w:t>á</w:t>
      </w:r>
      <w:r w:rsidRPr="00A951D2">
        <w:rPr>
          <w:rFonts w:cs="Arial"/>
        </w:rPr>
        <w:t xml:space="preserve"> nemohla být předpokládána.</w:t>
      </w:r>
    </w:p>
    <w:p w14:paraId="69A2A314" w14:textId="03B79CD9" w:rsidR="000F1BCD" w:rsidRPr="00A951D2" w:rsidRDefault="000F1BCD" w:rsidP="00E87D94">
      <w:pPr>
        <w:spacing w:beforeLines="40" w:before="96" w:afterLines="40" w:after="96"/>
        <w:ind w:left="1416"/>
        <w:jc w:val="both"/>
        <w:rPr>
          <w:rFonts w:cs="Arial"/>
        </w:rPr>
      </w:pPr>
      <w:r w:rsidRPr="00A951D2">
        <w:rPr>
          <w:rFonts w:cs="Arial"/>
        </w:rPr>
        <w:t>b.</w:t>
      </w:r>
      <w:r w:rsidR="00186BC2">
        <w:rPr>
          <w:rFonts w:cs="Arial"/>
        </w:rPr>
        <w:t xml:space="preserve"> </w:t>
      </w:r>
      <w:r w:rsidRPr="00A951D2">
        <w:rPr>
          <w:rFonts w:cs="Arial"/>
        </w:rPr>
        <w:t>Z</w:t>
      </w:r>
      <w:r w:rsidR="00186BC2">
        <w:rPr>
          <w:rFonts w:cs="Arial"/>
        </w:rPr>
        <w:t xml:space="preserve"> </w:t>
      </w:r>
      <w:r w:rsidRPr="00A951D2">
        <w:rPr>
          <w:rFonts w:cs="Arial"/>
        </w:rPr>
        <w:t>důvodu legislativních změn na straně subdodavatele podvozku při schvalování podvozků</w:t>
      </w:r>
      <w:r w:rsidR="00E87D94" w:rsidRPr="00A951D2">
        <w:rPr>
          <w:rFonts w:cs="Arial"/>
        </w:rPr>
        <w:t>, které způsobí prodloužení dodací lhůty z výrobní linky subdodavatele.</w:t>
      </w:r>
    </w:p>
    <w:p w14:paraId="056E5816" w14:textId="66019537" w:rsidR="003F7E98" w:rsidRPr="00A951D2" w:rsidRDefault="000F1BCD" w:rsidP="00E87D94">
      <w:pPr>
        <w:spacing w:beforeLines="40" w:before="96" w:afterLines="40" w:after="96"/>
        <w:ind w:left="1416"/>
        <w:jc w:val="both"/>
        <w:rPr>
          <w:rFonts w:cs="Arial"/>
        </w:rPr>
      </w:pPr>
      <w:r w:rsidRPr="00A951D2">
        <w:rPr>
          <w:rFonts w:cs="Arial"/>
        </w:rPr>
        <w:t>c.</w:t>
      </w:r>
      <w:r w:rsidR="00186BC2">
        <w:rPr>
          <w:rFonts w:cs="Arial"/>
        </w:rPr>
        <w:t xml:space="preserve"> </w:t>
      </w:r>
      <w:r w:rsidRPr="00A951D2">
        <w:rPr>
          <w:rFonts w:cs="Arial"/>
        </w:rPr>
        <w:t>Zpoždění vlastní výroby prodávajícího z důvodu přerušení výroby kvůli karanténě případně vládním opatřením či opatřením jiných státních úřadů.</w:t>
      </w:r>
    </w:p>
    <w:p w14:paraId="5A1BA08A" w14:textId="70EAC112" w:rsidR="00E87D94" w:rsidRPr="00A951D2" w:rsidRDefault="00E87D94" w:rsidP="00E87D94">
      <w:pPr>
        <w:spacing w:beforeLines="40" w:before="96" w:afterLines="40" w:after="96"/>
        <w:ind w:left="1416"/>
        <w:jc w:val="both"/>
        <w:rPr>
          <w:rFonts w:cs="Arial"/>
        </w:rPr>
      </w:pPr>
    </w:p>
    <w:p w14:paraId="6EADCB32" w14:textId="561087A7" w:rsidR="00656389" w:rsidRPr="00A951D2" w:rsidRDefault="00E87D94" w:rsidP="00656389">
      <w:pPr>
        <w:pStyle w:val="Odstavecseseznamem"/>
        <w:numPr>
          <w:ilvl w:val="0"/>
          <w:numId w:val="16"/>
        </w:numPr>
        <w:tabs>
          <w:tab w:val="left" w:pos="709"/>
          <w:tab w:val="right" w:pos="4111"/>
        </w:tabs>
        <w:spacing w:beforeLines="40" w:before="96" w:afterLines="40" w:after="96" w:line="240" w:lineRule="auto"/>
        <w:contextualSpacing w:val="0"/>
        <w:jc w:val="both"/>
        <w:rPr>
          <w:rFonts w:cs="Arial"/>
        </w:rPr>
      </w:pPr>
      <w:r w:rsidRPr="00A951D2">
        <w:rPr>
          <w:rFonts w:cs="Arial"/>
        </w:rPr>
        <w:t>Ve všech uvedených případech je prodávající povinen neprodleně informovat kupujícího</w:t>
      </w:r>
      <w:r w:rsidR="00656389" w:rsidRPr="00A951D2">
        <w:rPr>
          <w:rFonts w:cs="Arial"/>
        </w:rPr>
        <w:t xml:space="preserve"> a navrhnout změnu dodacího termínu. Prodávající prohlašuje, že v případě těchto okolnosti vynaloží veškeré úsilí k tomu, aby bylo případné prodloužení dodací lhůty, co nejkratší.</w:t>
      </w:r>
    </w:p>
    <w:p w14:paraId="01B08566" w14:textId="389318E2" w:rsidR="00656389" w:rsidRPr="00A951D2" w:rsidRDefault="00E87D94" w:rsidP="00656389">
      <w:pPr>
        <w:pStyle w:val="Odstavecseseznamem"/>
        <w:numPr>
          <w:ilvl w:val="0"/>
          <w:numId w:val="16"/>
        </w:numPr>
        <w:tabs>
          <w:tab w:val="left" w:pos="709"/>
          <w:tab w:val="right" w:pos="4111"/>
        </w:tabs>
        <w:spacing w:beforeLines="40" w:before="96" w:afterLines="40" w:after="96" w:line="240" w:lineRule="auto"/>
        <w:contextualSpacing w:val="0"/>
        <w:jc w:val="both"/>
        <w:rPr>
          <w:rFonts w:cs="Arial"/>
        </w:rPr>
      </w:pPr>
      <w:r w:rsidRPr="00A951D2">
        <w:rPr>
          <w:rFonts w:cs="Arial"/>
        </w:rPr>
        <w:t>Kupující má právo požadovat jasné doložení nastalé skutečnosti formou čestného prohlášení subdodavatele</w:t>
      </w:r>
      <w:r w:rsidR="00656389" w:rsidRPr="00A951D2">
        <w:rPr>
          <w:rFonts w:cs="Arial"/>
        </w:rPr>
        <w:t xml:space="preserve"> nebo prodávajícího. </w:t>
      </w:r>
    </w:p>
    <w:p w14:paraId="46A94743" w14:textId="4B909DC4" w:rsidR="00F44513" w:rsidRDefault="00F44513" w:rsidP="003F7E98">
      <w:pPr>
        <w:spacing w:beforeLines="40" w:before="96" w:afterLines="40" w:after="96"/>
        <w:rPr>
          <w:rFonts w:cs="Arial"/>
        </w:rPr>
      </w:pPr>
    </w:p>
    <w:p w14:paraId="06014F4F" w14:textId="62426334" w:rsidR="00A951D2" w:rsidRDefault="00A951D2" w:rsidP="003F7E98">
      <w:pPr>
        <w:spacing w:beforeLines="40" w:before="96" w:afterLines="40" w:after="96"/>
        <w:rPr>
          <w:rFonts w:cs="Arial"/>
        </w:rPr>
      </w:pPr>
    </w:p>
    <w:p w14:paraId="27E4B821" w14:textId="117DB1BB" w:rsidR="003D6C52" w:rsidRDefault="003D6C52" w:rsidP="003F7E98">
      <w:pPr>
        <w:spacing w:beforeLines="40" w:before="96" w:afterLines="40" w:after="96"/>
        <w:rPr>
          <w:rFonts w:cs="Arial"/>
        </w:rPr>
      </w:pPr>
    </w:p>
    <w:p w14:paraId="1E180B5B" w14:textId="77777777" w:rsidR="001C5552" w:rsidRDefault="001C5552" w:rsidP="003F7E98">
      <w:pPr>
        <w:spacing w:beforeLines="40" w:before="96" w:afterLines="40" w:after="96"/>
        <w:rPr>
          <w:rFonts w:cs="Arial"/>
        </w:rPr>
      </w:pPr>
    </w:p>
    <w:p w14:paraId="090FA643" w14:textId="77777777" w:rsidR="003D6C52" w:rsidRDefault="003D6C52" w:rsidP="003F7E98">
      <w:pPr>
        <w:spacing w:beforeLines="40" w:before="96" w:afterLines="40" w:after="96"/>
        <w:rPr>
          <w:rFonts w:cs="Arial"/>
        </w:rPr>
      </w:pPr>
    </w:p>
    <w:p w14:paraId="382F895F" w14:textId="77777777" w:rsidR="00A951D2" w:rsidRPr="00A951D2" w:rsidRDefault="00A951D2" w:rsidP="003F7E98">
      <w:pPr>
        <w:spacing w:beforeLines="40" w:before="96" w:afterLines="40" w:after="96"/>
        <w:rPr>
          <w:rFonts w:cs="Arial"/>
        </w:rPr>
      </w:pPr>
    </w:p>
    <w:p w14:paraId="7535F0CC" w14:textId="0DA1F176" w:rsidR="003F7E98" w:rsidRPr="00A951D2" w:rsidRDefault="003F7E98" w:rsidP="003F7E98">
      <w:pPr>
        <w:spacing w:beforeLines="40" w:before="96" w:afterLines="40" w:after="96"/>
        <w:ind w:left="705" w:hanging="705"/>
        <w:rPr>
          <w:rFonts w:cs="Arial"/>
          <w:b/>
        </w:rPr>
      </w:pPr>
      <w:r w:rsidRPr="00A951D2">
        <w:rPr>
          <w:rFonts w:cs="Arial"/>
          <w:b/>
        </w:rPr>
        <w:lastRenderedPageBreak/>
        <w:t>V</w:t>
      </w:r>
      <w:r w:rsidR="00656389" w:rsidRPr="00A951D2">
        <w:rPr>
          <w:rFonts w:cs="Arial"/>
          <w:b/>
        </w:rPr>
        <w:t>I</w:t>
      </w:r>
      <w:r w:rsidRPr="00A951D2">
        <w:rPr>
          <w:rFonts w:cs="Arial"/>
          <w:b/>
        </w:rPr>
        <w:t>I. Závěrečná ustanovení</w:t>
      </w:r>
    </w:p>
    <w:p w14:paraId="3163B3C7" w14:textId="77777777" w:rsidR="003F7E98" w:rsidRPr="00A951D2" w:rsidRDefault="003F7E98" w:rsidP="00656389">
      <w:pPr>
        <w:pStyle w:val="Odstavecseseznamem"/>
        <w:numPr>
          <w:ilvl w:val="0"/>
          <w:numId w:val="17"/>
        </w:numPr>
        <w:tabs>
          <w:tab w:val="left" w:pos="709"/>
          <w:tab w:val="right" w:pos="4111"/>
        </w:tabs>
        <w:spacing w:beforeLines="40" w:before="96" w:afterLines="40" w:after="96" w:line="240" w:lineRule="auto"/>
        <w:contextualSpacing w:val="0"/>
        <w:jc w:val="both"/>
        <w:rPr>
          <w:rFonts w:cs="Arial"/>
        </w:rPr>
      </w:pPr>
      <w:r w:rsidRPr="00A951D2">
        <w:rPr>
          <w:rFonts w:cs="Arial"/>
        </w:rPr>
        <w:t>Tato smlouva je vyhotovena ve dvou vyhotoveních, obě s platností originálu, z nichž každá ze smluvních stran obdrží jedno vyhotovení.</w:t>
      </w:r>
    </w:p>
    <w:p w14:paraId="58F4A1E6" w14:textId="77777777" w:rsidR="003F7E98" w:rsidRPr="00A951D2" w:rsidRDefault="003F7E98" w:rsidP="00656389">
      <w:pPr>
        <w:pStyle w:val="Odstavecseseznamem"/>
        <w:numPr>
          <w:ilvl w:val="0"/>
          <w:numId w:val="17"/>
        </w:numPr>
        <w:tabs>
          <w:tab w:val="left" w:pos="709"/>
          <w:tab w:val="right" w:pos="4111"/>
        </w:tabs>
        <w:spacing w:beforeLines="40" w:before="96" w:afterLines="40" w:after="96" w:line="240" w:lineRule="auto"/>
        <w:contextualSpacing w:val="0"/>
        <w:jc w:val="both"/>
        <w:rPr>
          <w:rFonts w:cs="Arial"/>
        </w:rPr>
      </w:pPr>
      <w:r w:rsidRPr="00A951D2">
        <w:rPr>
          <w:rFonts w:cs="Arial"/>
        </w:rPr>
        <w:tab/>
        <w:t>Změny této smlouvy je možné provést pouze dohodou obou smluvních stran formou písemných, postupně číslovaných dodatků k této smlouvě.</w:t>
      </w:r>
    </w:p>
    <w:p w14:paraId="793161FD" w14:textId="77777777" w:rsidR="00CF3705" w:rsidRDefault="003F7E98" w:rsidP="00CF3705">
      <w:pPr>
        <w:pStyle w:val="Odstavecseseznamem"/>
        <w:numPr>
          <w:ilvl w:val="0"/>
          <w:numId w:val="17"/>
        </w:numPr>
        <w:tabs>
          <w:tab w:val="left" w:pos="709"/>
          <w:tab w:val="right" w:pos="4111"/>
        </w:tabs>
        <w:spacing w:beforeLines="40" w:before="96" w:afterLines="40" w:after="96" w:line="240" w:lineRule="auto"/>
        <w:jc w:val="both"/>
        <w:rPr>
          <w:rFonts w:cs="Arial"/>
        </w:rPr>
      </w:pPr>
      <w:r w:rsidRPr="00A951D2">
        <w:rPr>
          <w:rFonts w:cs="Arial"/>
        </w:rPr>
        <w:tab/>
        <w:t>V případě, že se některé ustanovení této smlouvy, ať už vzhledem k platnému právnímu řádu nebo vzhledem k jeho změnám, ukáže neplatným, neúčinným nebo sporným, zůstávají ostatní ustanovení této smlouvy touto skutečností nedotčena. Smluvní strany se zavazují takové neplatné, neúčinné nebo sporné ustanovení nahradit ustanovením platným, účinným či nesporným.</w:t>
      </w:r>
      <w:r w:rsidR="00CF3705">
        <w:rPr>
          <w:rFonts w:cs="Arial"/>
        </w:rPr>
        <w:t xml:space="preserve"> </w:t>
      </w:r>
    </w:p>
    <w:p w14:paraId="2CAE2704" w14:textId="2A1816DA" w:rsidR="00CF3705" w:rsidRPr="00CF3705" w:rsidRDefault="00CF3705" w:rsidP="00CF3705">
      <w:pPr>
        <w:pStyle w:val="Odstavecseseznamem"/>
        <w:tabs>
          <w:tab w:val="left" w:pos="709"/>
          <w:tab w:val="right" w:pos="4111"/>
        </w:tabs>
        <w:spacing w:beforeLines="40" w:before="96" w:afterLines="40" w:after="96" w:line="240" w:lineRule="auto"/>
        <w:jc w:val="both"/>
        <w:rPr>
          <w:rFonts w:cs="Arial"/>
        </w:rPr>
      </w:pPr>
      <w:r w:rsidRPr="00CF3705">
        <w:rPr>
          <w:rFonts w:cs="Arial"/>
        </w:rPr>
        <w:t xml:space="preserve">Tato smlouva nabývá platnosti   dnem podepsání oběma smluvními stranami, přičemž  </w:t>
      </w:r>
    </w:p>
    <w:p w14:paraId="3BF3CEC5" w14:textId="1D853AF4" w:rsidR="003F7E98" w:rsidRPr="00A951D2" w:rsidRDefault="00CF3705" w:rsidP="00CF3705">
      <w:pPr>
        <w:pStyle w:val="Odstavecseseznamem"/>
        <w:tabs>
          <w:tab w:val="left" w:pos="709"/>
          <w:tab w:val="right" w:pos="4111"/>
        </w:tabs>
        <w:spacing w:beforeLines="40" w:before="96" w:afterLines="40" w:after="96" w:line="240" w:lineRule="auto"/>
        <w:contextualSpacing w:val="0"/>
        <w:jc w:val="both"/>
        <w:rPr>
          <w:rFonts w:cs="Arial"/>
        </w:rPr>
      </w:pPr>
      <w:r w:rsidRPr="00CF3705">
        <w:rPr>
          <w:rFonts w:cs="Arial"/>
        </w:rPr>
        <w:t xml:space="preserve"> rozhoduje pozdější datum podpisu.</w:t>
      </w:r>
    </w:p>
    <w:p w14:paraId="268A989D" w14:textId="77777777" w:rsidR="00005AC2" w:rsidRDefault="003F7E98" w:rsidP="00005AC2">
      <w:pPr>
        <w:pStyle w:val="Odstavecseseznamem"/>
        <w:tabs>
          <w:tab w:val="left" w:pos="709"/>
          <w:tab w:val="right" w:pos="4111"/>
        </w:tabs>
        <w:spacing w:beforeLines="40" w:before="96" w:afterLines="40" w:after="96" w:line="240" w:lineRule="auto"/>
        <w:contextualSpacing w:val="0"/>
        <w:jc w:val="both"/>
        <w:rPr>
          <w:rFonts w:cs="Arial"/>
        </w:rPr>
      </w:pPr>
      <w:r w:rsidRPr="00A951D2">
        <w:rPr>
          <w:rFonts w:cs="Arial"/>
        </w:rPr>
        <w:tab/>
        <w:t>Tato smlouva nabývá platnosti</w:t>
      </w:r>
      <w:r w:rsidR="00005AC2">
        <w:rPr>
          <w:rFonts w:cs="Arial"/>
        </w:rPr>
        <w:t xml:space="preserve"> </w:t>
      </w:r>
      <w:r w:rsidRPr="00A951D2">
        <w:rPr>
          <w:rFonts w:cs="Arial"/>
        </w:rPr>
        <w:t>dnem podepsání oběma smluvními stranami, přičemž rozhoduje pozdější datum podpisu.</w:t>
      </w:r>
      <w:r w:rsidR="00005AC2">
        <w:rPr>
          <w:rFonts w:cs="Arial"/>
        </w:rPr>
        <w:t xml:space="preserve">   </w:t>
      </w:r>
    </w:p>
    <w:p w14:paraId="6C23F09A" w14:textId="2A840A44" w:rsidR="00005AC2" w:rsidRPr="00005AC2" w:rsidRDefault="00005AC2" w:rsidP="00005AC2">
      <w:pPr>
        <w:pStyle w:val="Odstavecseseznamem"/>
        <w:tabs>
          <w:tab w:val="left" w:pos="709"/>
          <w:tab w:val="right" w:pos="4111"/>
        </w:tabs>
        <w:spacing w:beforeLines="40" w:before="96" w:afterLines="40" w:after="96" w:line="240" w:lineRule="auto"/>
        <w:contextualSpacing w:val="0"/>
        <w:jc w:val="both"/>
        <w:rPr>
          <w:rFonts w:cs="Arial"/>
        </w:rPr>
      </w:pPr>
      <w:r w:rsidRPr="00005AC2">
        <w:rPr>
          <w:rFonts w:cs="Arial"/>
        </w:rPr>
        <w:t xml:space="preserve">Smlouva nabude účinnosti dnem jejího </w:t>
      </w:r>
      <w:proofErr w:type="gramStart"/>
      <w:r w:rsidRPr="00005AC2">
        <w:rPr>
          <w:rFonts w:cs="Arial"/>
        </w:rPr>
        <w:t>uveřejnění  dle</w:t>
      </w:r>
      <w:proofErr w:type="gramEnd"/>
      <w:r w:rsidRPr="00005AC2">
        <w:rPr>
          <w:rFonts w:cs="Arial"/>
        </w:rPr>
        <w:t xml:space="preserve"> zákona č. 340/2015 Sb. o </w:t>
      </w:r>
    </w:p>
    <w:p w14:paraId="39D2401A" w14:textId="33A1D06F" w:rsidR="00005AC2" w:rsidRPr="00005AC2" w:rsidRDefault="00005AC2" w:rsidP="00005AC2">
      <w:pPr>
        <w:pStyle w:val="Odstavecseseznamem"/>
        <w:tabs>
          <w:tab w:val="left" w:pos="709"/>
          <w:tab w:val="right" w:pos="4111"/>
        </w:tabs>
        <w:spacing w:beforeLines="40" w:before="96" w:afterLines="40" w:after="96" w:line="240" w:lineRule="auto"/>
        <w:jc w:val="both"/>
        <w:rPr>
          <w:rFonts w:cs="Arial"/>
        </w:rPr>
      </w:pPr>
      <w:r w:rsidRPr="00005AC2">
        <w:rPr>
          <w:rFonts w:cs="Arial"/>
        </w:rPr>
        <w:t xml:space="preserve">zvláštních podmínkách účinnosti některých smluv, uveřejňování těchto smluv a o </w:t>
      </w:r>
    </w:p>
    <w:p w14:paraId="62F42030" w14:textId="35F26A43" w:rsidR="00005AC2" w:rsidRPr="00A951D2" w:rsidRDefault="00005AC2" w:rsidP="00005AC2">
      <w:pPr>
        <w:pStyle w:val="Odstavecseseznamem"/>
        <w:tabs>
          <w:tab w:val="left" w:pos="709"/>
          <w:tab w:val="right" w:pos="4111"/>
        </w:tabs>
        <w:spacing w:beforeLines="40" w:before="96" w:afterLines="40" w:after="96" w:line="240" w:lineRule="auto"/>
        <w:contextualSpacing w:val="0"/>
        <w:jc w:val="both"/>
        <w:rPr>
          <w:rFonts w:cs="Arial"/>
        </w:rPr>
      </w:pPr>
      <w:r w:rsidRPr="00005AC2">
        <w:rPr>
          <w:rFonts w:cs="Arial"/>
        </w:rPr>
        <w:t xml:space="preserve"> registru smluv.</w:t>
      </w:r>
    </w:p>
    <w:p w14:paraId="055D3CA2" w14:textId="77777777" w:rsidR="003F7E98" w:rsidRPr="00A951D2" w:rsidRDefault="003F7E98" w:rsidP="00656389">
      <w:pPr>
        <w:pStyle w:val="Odstavecseseznamem"/>
        <w:numPr>
          <w:ilvl w:val="0"/>
          <w:numId w:val="17"/>
        </w:numPr>
        <w:tabs>
          <w:tab w:val="left" w:pos="709"/>
          <w:tab w:val="right" w:pos="4111"/>
        </w:tabs>
        <w:spacing w:beforeLines="40" w:before="96" w:afterLines="40" w:after="96" w:line="240" w:lineRule="auto"/>
        <w:contextualSpacing w:val="0"/>
        <w:jc w:val="both"/>
        <w:rPr>
          <w:rFonts w:cs="Arial"/>
        </w:rPr>
      </w:pPr>
      <w:r w:rsidRPr="00A951D2">
        <w:rPr>
          <w:rFonts w:cs="Arial"/>
        </w:rPr>
        <w:tab/>
        <w:t xml:space="preserve">Ostatní náležitosti neupravené touto smlouvou se řídí občanským zákoníkem v platném znění. </w:t>
      </w:r>
    </w:p>
    <w:p w14:paraId="64EBBC96" w14:textId="77777777" w:rsidR="003F7E98" w:rsidRPr="00A951D2" w:rsidRDefault="003F7E98" w:rsidP="00656389">
      <w:pPr>
        <w:pStyle w:val="Odstavecseseznamem"/>
        <w:numPr>
          <w:ilvl w:val="0"/>
          <w:numId w:val="17"/>
        </w:numPr>
        <w:tabs>
          <w:tab w:val="left" w:pos="709"/>
          <w:tab w:val="right" w:pos="4111"/>
        </w:tabs>
        <w:spacing w:beforeLines="40" w:before="96" w:afterLines="40" w:after="96" w:line="240" w:lineRule="auto"/>
        <w:contextualSpacing w:val="0"/>
        <w:jc w:val="both"/>
        <w:rPr>
          <w:rFonts w:cs="Arial"/>
        </w:rPr>
      </w:pPr>
      <w:r w:rsidRPr="00A951D2">
        <w:rPr>
          <w:rFonts w:cs="Arial"/>
        </w:rPr>
        <w:tab/>
        <w:t>Účastníci si smlouvu přečetli, souhlasí s celým jejím obsahem, což stvrzují svým vlastnoručním podpisem.</w:t>
      </w:r>
    </w:p>
    <w:p w14:paraId="43CB81E9" w14:textId="7143B257" w:rsidR="003F7E98" w:rsidRPr="00A951D2" w:rsidRDefault="003F7E98" w:rsidP="003F7E98"/>
    <w:p w14:paraId="5D58BCE3" w14:textId="77777777" w:rsidR="003F7E98" w:rsidRPr="00A951D2" w:rsidRDefault="003F7E98" w:rsidP="003F7E98"/>
    <w:p w14:paraId="3053340C" w14:textId="09F17B3A" w:rsidR="003F7E98" w:rsidRPr="00A951D2" w:rsidRDefault="003F7E98" w:rsidP="003F7E98"/>
    <w:p w14:paraId="10111832" w14:textId="7AD9EB82" w:rsidR="000F1BCD" w:rsidRPr="00A951D2" w:rsidRDefault="000F1BCD" w:rsidP="003F7E98"/>
    <w:p w14:paraId="152CE705" w14:textId="77777777" w:rsidR="000F1BCD" w:rsidRPr="00A951D2" w:rsidRDefault="000F1BCD" w:rsidP="003F7E98"/>
    <w:p w14:paraId="324AB60F" w14:textId="77777777" w:rsidR="003F7E98" w:rsidRPr="00A951D2" w:rsidRDefault="003F7E98" w:rsidP="003F7E98"/>
    <w:p w14:paraId="7737277A" w14:textId="1023E659" w:rsidR="003F7E98" w:rsidRPr="00A951D2" w:rsidRDefault="003F7E98" w:rsidP="000F1BCD">
      <w:pPr>
        <w:tabs>
          <w:tab w:val="left" w:pos="5670"/>
        </w:tabs>
      </w:pPr>
      <w:r w:rsidRPr="00A951D2">
        <w:t>V Praze dn</w:t>
      </w:r>
      <w:r w:rsidR="00186BC2">
        <w:t>e ………………….</w:t>
      </w:r>
      <w:r w:rsidR="000F1BCD" w:rsidRPr="00A951D2">
        <w:tab/>
      </w:r>
      <w:r w:rsidR="000F1BCD" w:rsidRPr="00005AC2">
        <w:t>V </w:t>
      </w:r>
      <w:r w:rsidR="00005AC2" w:rsidRPr="00005AC2">
        <w:t>…………</w:t>
      </w:r>
      <w:proofErr w:type="gramStart"/>
      <w:r w:rsidR="00005AC2" w:rsidRPr="00005AC2">
        <w:t xml:space="preserve">… </w:t>
      </w:r>
      <w:r w:rsidR="000F1BCD" w:rsidRPr="00005AC2">
        <w:t xml:space="preserve"> </w:t>
      </w:r>
      <w:r w:rsidR="00982DF0" w:rsidRPr="00005AC2">
        <w:t>d</w:t>
      </w:r>
      <w:r w:rsidR="000F1BCD" w:rsidRPr="00005AC2">
        <w:t>ne</w:t>
      </w:r>
      <w:proofErr w:type="gramEnd"/>
      <w:r w:rsidR="00005AC2" w:rsidRPr="00005AC2">
        <w:t xml:space="preserve">  </w:t>
      </w:r>
      <w:r w:rsidR="000F1BCD" w:rsidRPr="00005AC2">
        <w:t>………………</w:t>
      </w:r>
    </w:p>
    <w:p w14:paraId="19F25ED8" w14:textId="599E8837" w:rsidR="003F7E98" w:rsidRPr="00A951D2" w:rsidRDefault="000F1BCD" w:rsidP="000F1BCD">
      <w:r w:rsidRPr="00A951D2">
        <w:t xml:space="preserve">za prodávajícího </w:t>
      </w:r>
      <w:r w:rsidRPr="00A951D2">
        <w:tab/>
      </w:r>
      <w:r w:rsidRPr="00A951D2">
        <w:tab/>
      </w:r>
      <w:r w:rsidRPr="00A951D2">
        <w:tab/>
      </w:r>
      <w:r w:rsidRPr="00A951D2">
        <w:tab/>
      </w:r>
      <w:r w:rsidRPr="00A951D2">
        <w:tab/>
      </w:r>
      <w:r w:rsidRPr="00A951D2">
        <w:tab/>
      </w:r>
      <w:r w:rsidR="003F7E98" w:rsidRPr="00A951D2">
        <w:t xml:space="preserve">za kupujícího </w:t>
      </w:r>
    </w:p>
    <w:p w14:paraId="5A036E3C" w14:textId="77777777" w:rsidR="000F1BCD" w:rsidRPr="00A951D2" w:rsidRDefault="000F1BCD" w:rsidP="003F7E98"/>
    <w:p w14:paraId="76BD79B2" w14:textId="77777777" w:rsidR="000F1BCD" w:rsidRPr="00A951D2" w:rsidRDefault="000F1BCD" w:rsidP="003F7E98"/>
    <w:p w14:paraId="51A7D844" w14:textId="52F5997F" w:rsidR="00186BC2" w:rsidRDefault="003F7E98" w:rsidP="00186BC2">
      <w:r w:rsidRPr="00A951D2">
        <w:t xml:space="preserve">Zbyněk Tomášek, jednatel </w:t>
      </w:r>
      <w:r w:rsidR="00982DF0" w:rsidRPr="00A951D2">
        <w:tab/>
      </w:r>
      <w:r w:rsidR="00982DF0" w:rsidRPr="00A951D2">
        <w:tab/>
      </w:r>
      <w:r w:rsidR="00982DF0" w:rsidRPr="00A951D2">
        <w:tab/>
      </w:r>
      <w:r w:rsidR="00982DF0" w:rsidRPr="00A951D2">
        <w:tab/>
      </w:r>
      <w:r w:rsidR="00982DF0" w:rsidRPr="00A951D2">
        <w:tab/>
      </w:r>
      <w:r w:rsidR="00730D37">
        <w:t>Mgr. Bc. Karel Holík, BA MBA</w:t>
      </w:r>
      <w:r w:rsidR="00186BC2">
        <w:t xml:space="preserve"> </w:t>
      </w:r>
      <w:r w:rsidR="00730D37">
        <w:t xml:space="preserve">                                                                                                   </w:t>
      </w:r>
    </w:p>
    <w:p w14:paraId="6E369D1C" w14:textId="330E7182" w:rsidR="00186BC2" w:rsidRDefault="00730D37" w:rsidP="00186BC2">
      <w:r>
        <w:t xml:space="preserve">                                                                                             jednatel</w:t>
      </w:r>
    </w:p>
    <w:p w14:paraId="352EA5BF" w14:textId="77777777" w:rsidR="00186BC2" w:rsidRDefault="00186BC2" w:rsidP="00186BC2"/>
    <w:p w14:paraId="1F8DE522" w14:textId="6361963D" w:rsidR="003F7E98" w:rsidRPr="00A951D2" w:rsidRDefault="00186BC2" w:rsidP="00186BC2">
      <w:r>
        <w:t xml:space="preserve">                                                                                             Vratislavem Krejčíř jednatel</w:t>
      </w:r>
    </w:p>
    <w:p w14:paraId="7E2BE9AC" w14:textId="5F5F21E1" w:rsidR="00CD21B1" w:rsidRDefault="00F61A96"/>
    <w:p w14:paraId="5FA3917F" w14:textId="2111B065" w:rsidR="00E95767" w:rsidRDefault="00E95767"/>
    <w:p w14:paraId="3EA8E4D0" w14:textId="705EDC65" w:rsidR="00E95767" w:rsidRDefault="00E95767"/>
    <w:p w14:paraId="023A10EC" w14:textId="08A7D586" w:rsidR="00E95767" w:rsidRDefault="00E95767"/>
    <w:p w14:paraId="29B73A78" w14:textId="77777777" w:rsidR="00E95767" w:rsidRPr="00A951D2" w:rsidRDefault="00E95767"/>
    <w:sectPr w:rsidR="00E95767" w:rsidRPr="00A951D2" w:rsidSect="003F7E98">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90C"/>
    <w:multiLevelType w:val="hybridMultilevel"/>
    <w:tmpl w:val="2C60C060"/>
    <w:lvl w:ilvl="0" w:tplc="4080C53E">
      <w:numFmt w:val="bullet"/>
      <w:lvlText w:val="-"/>
      <w:lvlJc w:val="left"/>
      <w:pPr>
        <w:ind w:left="2004" w:hanging="564"/>
      </w:pPr>
      <w:rPr>
        <w:rFonts w:ascii="Arial" w:eastAsiaTheme="minorHAnsi"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029E0E3D"/>
    <w:multiLevelType w:val="hybridMultilevel"/>
    <w:tmpl w:val="69C05466"/>
    <w:lvl w:ilvl="0" w:tplc="4080C53E">
      <w:numFmt w:val="bullet"/>
      <w:lvlText w:val="-"/>
      <w:lvlJc w:val="left"/>
      <w:pPr>
        <w:ind w:left="924" w:hanging="564"/>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F8629D"/>
    <w:multiLevelType w:val="hybridMultilevel"/>
    <w:tmpl w:val="EC680E1E"/>
    <w:lvl w:ilvl="0" w:tplc="4080C53E">
      <w:numFmt w:val="bullet"/>
      <w:lvlText w:val="-"/>
      <w:lvlJc w:val="left"/>
      <w:pPr>
        <w:ind w:left="1632" w:hanging="564"/>
      </w:pPr>
      <w:rPr>
        <w:rFonts w:ascii="Arial" w:eastAsiaTheme="minorHAnsi"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620B7B"/>
    <w:multiLevelType w:val="hybridMultilevel"/>
    <w:tmpl w:val="AFB093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601C44"/>
    <w:multiLevelType w:val="hybridMultilevel"/>
    <w:tmpl w:val="0032D810"/>
    <w:lvl w:ilvl="0" w:tplc="CC6240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1C5AE2"/>
    <w:multiLevelType w:val="hybridMultilevel"/>
    <w:tmpl w:val="B7D27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58663C"/>
    <w:multiLevelType w:val="hybridMultilevel"/>
    <w:tmpl w:val="AFB09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E541FE"/>
    <w:multiLevelType w:val="hybridMultilevel"/>
    <w:tmpl w:val="C944D1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3E0AD8"/>
    <w:multiLevelType w:val="hybridMultilevel"/>
    <w:tmpl w:val="7EBEC136"/>
    <w:lvl w:ilvl="0" w:tplc="4080C53E">
      <w:numFmt w:val="bullet"/>
      <w:lvlText w:val="-"/>
      <w:lvlJc w:val="left"/>
      <w:pPr>
        <w:ind w:left="924" w:hanging="564"/>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2F57A4"/>
    <w:multiLevelType w:val="hybridMultilevel"/>
    <w:tmpl w:val="AFB093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DB6A56"/>
    <w:multiLevelType w:val="hybridMultilevel"/>
    <w:tmpl w:val="C944D1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7241D3"/>
    <w:multiLevelType w:val="hybridMultilevel"/>
    <w:tmpl w:val="13AC06B0"/>
    <w:lvl w:ilvl="0" w:tplc="4080C53E">
      <w:numFmt w:val="bullet"/>
      <w:lvlText w:val="-"/>
      <w:lvlJc w:val="left"/>
      <w:pPr>
        <w:ind w:left="1464" w:hanging="708"/>
      </w:pPr>
      <w:rPr>
        <w:rFonts w:ascii="Arial" w:eastAsiaTheme="minorHAnsi" w:hAnsi="Arial" w:cs="Arial" w:hint="default"/>
      </w:rPr>
    </w:lvl>
    <w:lvl w:ilvl="1" w:tplc="04050003" w:tentative="1">
      <w:start w:val="1"/>
      <w:numFmt w:val="bullet"/>
      <w:lvlText w:val="o"/>
      <w:lvlJc w:val="left"/>
      <w:pPr>
        <w:ind w:left="1836" w:hanging="360"/>
      </w:pPr>
      <w:rPr>
        <w:rFonts w:ascii="Courier New" w:hAnsi="Courier New" w:cs="Courier New" w:hint="default"/>
      </w:rPr>
    </w:lvl>
    <w:lvl w:ilvl="2" w:tplc="04050005" w:tentative="1">
      <w:start w:val="1"/>
      <w:numFmt w:val="bullet"/>
      <w:lvlText w:val=""/>
      <w:lvlJc w:val="left"/>
      <w:pPr>
        <w:ind w:left="2556" w:hanging="360"/>
      </w:pPr>
      <w:rPr>
        <w:rFonts w:ascii="Wingdings" w:hAnsi="Wingdings" w:hint="default"/>
      </w:rPr>
    </w:lvl>
    <w:lvl w:ilvl="3" w:tplc="04050001" w:tentative="1">
      <w:start w:val="1"/>
      <w:numFmt w:val="bullet"/>
      <w:lvlText w:val=""/>
      <w:lvlJc w:val="left"/>
      <w:pPr>
        <w:ind w:left="3276" w:hanging="360"/>
      </w:pPr>
      <w:rPr>
        <w:rFonts w:ascii="Symbol" w:hAnsi="Symbol" w:hint="default"/>
      </w:rPr>
    </w:lvl>
    <w:lvl w:ilvl="4" w:tplc="04050003" w:tentative="1">
      <w:start w:val="1"/>
      <w:numFmt w:val="bullet"/>
      <w:lvlText w:val="o"/>
      <w:lvlJc w:val="left"/>
      <w:pPr>
        <w:ind w:left="3996" w:hanging="360"/>
      </w:pPr>
      <w:rPr>
        <w:rFonts w:ascii="Courier New" w:hAnsi="Courier New" w:cs="Courier New" w:hint="default"/>
      </w:rPr>
    </w:lvl>
    <w:lvl w:ilvl="5" w:tplc="04050005" w:tentative="1">
      <w:start w:val="1"/>
      <w:numFmt w:val="bullet"/>
      <w:lvlText w:val=""/>
      <w:lvlJc w:val="left"/>
      <w:pPr>
        <w:ind w:left="4716" w:hanging="360"/>
      </w:pPr>
      <w:rPr>
        <w:rFonts w:ascii="Wingdings" w:hAnsi="Wingdings" w:hint="default"/>
      </w:rPr>
    </w:lvl>
    <w:lvl w:ilvl="6" w:tplc="04050001" w:tentative="1">
      <w:start w:val="1"/>
      <w:numFmt w:val="bullet"/>
      <w:lvlText w:val=""/>
      <w:lvlJc w:val="left"/>
      <w:pPr>
        <w:ind w:left="5436" w:hanging="360"/>
      </w:pPr>
      <w:rPr>
        <w:rFonts w:ascii="Symbol" w:hAnsi="Symbol" w:hint="default"/>
      </w:rPr>
    </w:lvl>
    <w:lvl w:ilvl="7" w:tplc="04050003" w:tentative="1">
      <w:start w:val="1"/>
      <w:numFmt w:val="bullet"/>
      <w:lvlText w:val="o"/>
      <w:lvlJc w:val="left"/>
      <w:pPr>
        <w:ind w:left="6156" w:hanging="360"/>
      </w:pPr>
      <w:rPr>
        <w:rFonts w:ascii="Courier New" w:hAnsi="Courier New" w:cs="Courier New" w:hint="default"/>
      </w:rPr>
    </w:lvl>
    <w:lvl w:ilvl="8" w:tplc="04050005" w:tentative="1">
      <w:start w:val="1"/>
      <w:numFmt w:val="bullet"/>
      <w:lvlText w:val=""/>
      <w:lvlJc w:val="left"/>
      <w:pPr>
        <w:ind w:left="6876" w:hanging="360"/>
      </w:pPr>
      <w:rPr>
        <w:rFonts w:ascii="Wingdings" w:hAnsi="Wingdings" w:hint="default"/>
      </w:rPr>
    </w:lvl>
  </w:abstractNum>
  <w:abstractNum w:abstractNumId="12" w15:restartNumberingAfterBreak="0">
    <w:nsid w:val="3CB64930"/>
    <w:multiLevelType w:val="hybridMultilevel"/>
    <w:tmpl w:val="AFB093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A26E83"/>
    <w:multiLevelType w:val="hybridMultilevel"/>
    <w:tmpl w:val="AFB09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2A5891"/>
    <w:multiLevelType w:val="hybridMultilevel"/>
    <w:tmpl w:val="AFB093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3163D8"/>
    <w:multiLevelType w:val="hybridMultilevel"/>
    <w:tmpl w:val="99EEC026"/>
    <w:lvl w:ilvl="0" w:tplc="D34EFB70">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2044B8F"/>
    <w:multiLevelType w:val="hybridMultilevel"/>
    <w:tmpl w:val="C944D1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1E4D98"/>
    <w:multiLevelType w:val="hybridMultilevel"/>
    <w:tmpl w:val="0DFA8DCA"/>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CD425EA"/>
    <w:multiLevelType w:val="multilevel"/>
    <w:tmpl w:val="87403760"/>
    <w:lvl w:ilvl="0">
      <w:start w:val="1"/>
      <w:numFmt w:val="bullet"/>
      <w:lvlText w:val="■"/>
      <w:lvlJc w:val="left"/>
      <w:pPr>
        <w:ind w:left="720" w:hanging="360"/>
      </w:pPr>
      <w:rPr>
        <w:rFonts w:ascii="Arial" w:hAnsi="Arial" w:hint="default"/>
        <w:b/>
        <w:i w:val="0"/>
        <w:color w:val="FF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DD07B96"/>
    <w:multiLevelType w:val="hybridMultilevel"/>
    <w:tmpl w:val="D6D651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13"/>
  </w:num>
  <w:num w:numId="6">
    <w:abstractNumId w:val="6"/>
  </w:num>
  <w:num w:numId="7">
    <w:abstractNumId w:val="17"/>
  </w:num>
  <w:num w:numId="8">
    <w:abstractNumId w:val="3"/>
  </w:num>
  <w:num w:numId="9">
    <w:abstractNumId w:val="14"/>
  </w:num>
  <w:num w:numId="10">
    <w:abstractNumId w:val="19"/>
  </w:num>
  <w:num w:numId="11">
    <w:abstractNumId w:val="12"/>
  </w:num>
  <w:num w:numId="12">
    <w:abstractNumId w:val="9"/>
  </w:num>
  <w:num w:numId="13">
    <w:abstractNumId w:val="15"/>
  </w:num>
  <w:num w:numId="14">
    <w:abstractNumId w:val="2"/>
  </w:num>
  <w:num w:numId="15">
    <w:abstractNumId w:val="0"/>
  </w:num>
  <w:num w:numId="16">
    <w:abstractNumId w:val="16"/>
  </w:num>
  <w:num w:numId="17">
    <w:abstractNumId w:val="10"/>
  </w:num>
  <w:num w:numId="18">
    <w:abstractNumId w:val="11"/>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98"/>
    <w:rsid w:val="00005AC2"/>
    <w:rsid w:val="000E1E04"/>
    <w:rsid w:val="000F1BCD"/>
    <w:rsid w:val="0015468D"/>
    <w:rsid w:val="00186BC2"/>
    <w:rsid w:val="001B5C96"/>
    <w:rsid w:val="001C5552"/>
    <w:rsid w:val="00267E02"/>
    <w:rsid w:val="002C060A"/>
    <w:rsid w:val="002E4B92"/>
    <w:rsid w:val="003974B8"/>
    <w:rsid w:val="003D6C52"/>
    <w:rsid w:val="003F7E98"/>
    <w:rsid w:val="00577D49"/>
    <w:rsid w:val="00581A51"/>
    <w:rsid w:val="00656389"/>
    <w:rsid w:val="00685738"/>
    <w:rsid w:val="006C3F62"/>
    <w:rsid w:val="00730D37"/>
    <w:rsid w:val="00757039"/>
    <w:rsid w:val="007750E5"/>
    <w:rsid w:val="00790D5A"/>
    <w:rsid w:val="007A2EA8"/>
    <w:rsid w:val="008B4D6E"/>
    <w:rsid w:val="008C72CC"/>
    <w:rsid w:val="00982DF0"/>
    <w:rsid w:val="009B5FE2"/>
    <w:rsid w:val="009E0B7B"/>
    <w:rsid w:val="00A951D2"/>
    <w:rsid w:val="00AC2B65"/>
    <w:rsid w:val="00BE3C46"/>
    <w:rsid w:val="00C57A13"/>
    <w:rsid w:val="00CA7AC1"/>
    <w:rsid w:val="00CF3705"/>
    <w:rsid w:val="00E16E06"/>
    <w:rsid w:val="00E5777B"/>
    <w:rsid w:val="00E87D94"/>
    <w:rsid w:val="00E913E3"/>
    <w:rsid w:val="00E95767"/>
    <w:rsid w:val="00E970F2"/>
    <w:rsid w:val="00EF2A8F"/>
    <w:rsid w:val="00F44513"/>
    <w:rsid w:val="00F61A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4591"/>
  <w15:chartTrackingRefBased/>
  <w15:docId w15:val="{4DD62A99-C396-46CD-BFAA-33D35926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6389"/>
    <w:rPr>
      <w:rFonts w:ascii="Arial" w:hAnsi="Arial"/>
    </w:rPr>
  </w:style>
  <w:style w:type="paragraph" w:styleId="Nadpis1">
    <w:name w:val="heading 1"/>
    <w:basedOn w:val="Normln"/>
    <w:next w:val="Normln"/>
    <w:link w:val="Nadpis1Char"/>
    <w:uiPriority w:val="9"/>
    <w:qFormat/>
    <w:rsid w:val="00757039"/>
    <w:pPr>
      <w:pBdr>
        <w:bottom w:val="single" w:sz="4" w:space="1" w:color="FF0000"/>
      </w:pBdr>
      <w:suppressAutoHyphens/>
      <w:spacing w:before="40" w:after="40" w:line="240" w:lineRule="auto"/>
      <w:jc w:val="both"/>
      <w:outlineLvl w:val="0"/>
    </w:pPr>
    <w:rPr>
      <w:rFonts w:eastAsia="Droid Sans Fallback" w:cs="Times New Roman"/>
      <w:color w:val="FF0000"/>
      <w:sz w:val="24"/>
      <w:szCs w:val="28"/>
    </w:rPr>
  </w:style>
  <w:style w:type="paragraph" w:styleId="Nadpis2">
    <w:name w:val="heading 2"/>
    <w:basedOn w:val="Nadpis1"/>
    <w:next w:val="Normln"/>
    <w:link w:val="Nadpis2Char"/>
    <w:uiPriority w:val="9"/>
    <w:unhideWhenUsed/>
    <w:qFormat/>
    <w:rsid w:val="00757039"/>
    <w:pPr>
      <w:pBdr>
        <w:bottom w:val="none" w:sz="0" w:space="0" w:color="auto"/>
      </w:pBdr>
      <w:spacing w:before="480"/>
      <w:outlineLvl w:val="1"/>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7E98"/>
    <w:pPr>
      <w:ind w:left="720"/>
      <w:contextualSpacing/>
    </w:pPr>
  </w:style>
  <w:style w:type="paragraph" w:customStyle="1" w:styleId="Standard">
    <w:name w:val="Standard"/>
    <w:uiPriority w:val="99"/>
    <w:rsid w:val="000E1E04"/>
    <w:pPr>
      <w:suppressAutoHyphens/>
      <w:autoSpaceDN w:val="0"/>
      <w:spacing w:after="0" w:line="240" w:lineRule="auto"/>
      <w:textAlignment w:val="baseline"/>
    </w:pPr>
    <w:rPr>
      <w:rFonts w:ascii="Times New Roman" w:eastAsia="Times New Roman" w:hAnsi="Times New Roman" w:cs="Times New Roman"/>
      <w:kern w:val="3"/>
      <w:sz w:val="20"/>
      <w:szCs w:val="20"/>
      <w:lang w:eastAsia="cs-CZ"/>
    </w:rPr>
  </w:style>
  <w:style w:type="table" w:styleId="Mkatabulky">
    <w:name w:val="Table Grid"/>
    <w:basedOn w:val="Normlntabulka"/>
    <w:uiPriority w:val="39"/>
    <w:rsid w:val="000E1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57039"/>
    <w:rPr>
      <w:rFonts w:ascii="Arial" w:eastAsia="Droid Sans Fallback" w:hAnsi="Arial" w:cs="Times New Roman"/>
      <w:color w:val="FF0000"/>
      <w:sz w:val="24"/>
      <w:szCs w:val="28"/>
    </w:rPr>
  </w:style>
  <w:style w:type="character" w:customStyle="1" w:styleId="Nadpis2Char">
    <w:name w:val="Nadpis 2 Char"/>
    <w:basedOn w:val="Standardnpsmoodstavce"/>
    <w:link w:val="Nadpis2"/>
    <w:uiPriority w:val="9"/>
    <w:qFormat/>
    <w:rsid w:val="00757039"/>
    <w:rPr>
      <w:rFonts w:ascii="Arial" w:eastAsia="Droid Sans Fallback" w:hAnsi="Arial" w:cs="Times New Roman"/>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7511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Tomášek</dc:creator>
  <cp:keywords/>
  <dc:description/>
  <cp:lastModifiedBy>Ondřej Šabata</cp:lastModifiedBy>
  <cp:revision>2</cp:revision>
  <cp:lastPrinted>2021-04-19T08:09:00Z</cp:lastPrinted>
  <dcterms:created xsi:type="dcterms:W3CDTF">2021-12-21T07:35:00Z</dcterms:created>
  <dcterms:modified xsi:type="dcterms:W3CDTF">2021-12-21T07:35:00Z</dcterms:modified>
</cp:coreProperties>
</file>