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5303" w14:textId="18E5CE3B" w:rsidR="00AA06F5" w:rsidRPr="005C35F2" w:rsidRDefault="00D30301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</w:t>
      </w:r>
      <w:r w:rsidR="003245B2" w:rsidRPr="005C35F2">
        <w:rPr>
          <w:b/>
          <w:bCs/>
          <w:caps/>
          <w:sz w:val="32"/>
          <w:szCs w:val="32"/>
        </w:rPr>
        <w:t xml:space="preserve">Dodatek č. </w:t>
      </w:r>
      <w:r w:rsidR="00585C6A" w:rsidRPr="005C35F2">
        <w:rPr>
          <w:b/>
          <w:bCs/>
          <w:caps/>
          <w:sz w:val="32"/>
          <w:szCs w:val="32"/>
        </w:rPr>
        <w:t>6</w:t>
      </w:r>
    </w:p>
    <w:p w14:paraId="3239628C" w14:textId="084C5254" w:rsidR="00AA06F5" w:rsidRPr="005C35F2" w:rsidRDefault="003245B2">
      <w:pPr>
        <w:jc w:val="center"/>
        <w:rPr>
          <w:b/>
          <w:bCs/>
          <w:sz w:val="24"/>
          <w:szCs w:val="24"/>
        </w:rPr>
      </w:pPr>
      <w:r w:rsidRPr="005C35F2">
        <w:rPr>
          <w:b/>
          <w:bCs/>
          <w:sz w:val="24"/>
          <w:szCs w:val="24"/>
        </w:rPr>
        <w:t xml:space="preserve">ke smlouvě </w:t>
      </w:r>
      <w:r w:rsidR="00AA06F5" w:rsidRPr="005C35F2">
        <w:rPr>
          <w:b/>
          <w:bCs/>
          <w:sz w:val="24"/>
          <w:szCs w:val="24"/>
        </w:rPr>
        <w:t xml:space="preserve">o </w:t>
      </w:r>
      <w:r w:rsidR="00FA5937" w:rsidRPr="005C35F2">
        <w:rPr>
          <w:b/>
          <w:bCs/>
          <w:sz w:val="24"/>
          <w:szCs w:val="24"/>
        </w:rPr>
        <w:t xml:space="preserve">veřejných službách </w:t>
      </w:r>
      <w:r w:rsidR="00AA06F5" w:rsidRPr="005C35F2">
        <w:rPr>
          <w:b/>
          <w:bCs/>
          <w:sz w:val="24"/>
          <w:szCs w:val="24"/>
        </w:rPr>
        <w:t>ve veřejné linkové dopravě</w:t>
      </w:r>
    </w:p>
    <w:p w14:paraId="5E866123" w14:textId="5024E39F" w:rsidR="00A45F24" w:rsidRPr="005C35F2" w:rsidRDefault="00AA06F5">
      <w:pPr>
        <w:jc w:val="center"/>
        <w:rPr>
          <w:b/>
          <w:sz w:val="24"/>
          <w:szCs w:val="24"/>
        </w:rPr>
      </w:pPr>
      <w:r w:rsidRPr="005C35F2">
        <w:rPr>
          <w:b/>
          <w:bCs/>
          <w:sz w:val="24"/>
          <w:szCs w:val="24"/>
        </w:rPr>
        <w:t xml:space="preserve"> v systému Pražské integrované dopravy </w:t>
      </w:r>
      <w:r w:rsidRPr="005C35F2">
        <w:rPr>
          <w:b/>
          <w:sz w:val="24"/>
          <w:szCs w:val="24"/>
        </w:rPr>
        <w:t xml:space="preserve">na období </w:t>
      </w:r>
      <w:r w:rsidR="00102966" w:rsidRPr="005C35F2">
        <w:rPr>
          <w:b/>
          <w:sz w:val="24"/>
          <w:szCs w:val="24"/>
        </w:rPr>
        <w:t>15. 12. 2019 až 30. 11. 2024</w:t>
      </w:r>
    </w:p>
    <w:p w14:paraId="323D328A" w14:textId="7F4B0620" w:rsidR="00102966" w:rsidRPr="005C35F2" w:rsidRDefault="00102966">
      <w:pPr>
        <w:jc w:val="center"/>
        <w:rPr>
          <w:b/>
          <w:bCs/>
          <w:sz w:val="24"/>
          <w:szCs w:val="24"/>
        </w:rPr>
      </w:pPr>
      <w:r w:rsidRPr="005C35F2">
        <w:rPr>
          <w:b/>
          <w:sz w:val="24"/>
          <w:szCs w:val="24"/>
        </w:rPr>
        <w:t>(HMP)</w:t>
      </w:r>
    </w:p>
    <w:p w14:paraId="6BDFC034" w14:textId="77777777" w:rsidR="00AA06F5" w:rsidRPr="005C35F2" w:rsidRDefault="00AA06F5" w:rsidP="004436FC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5C35F2">
        <w:rPr>
          <w:b/>
          <w:bCs/>
          <w:sz w:val="24"/>
          <w:szCs w:val="24"/>
        </w:rPr>
        <w:t>uzavřená podle zákona č. 194/2010 Sb</w:t>
      </w:r>
      <w:r w:rsidR="004436FC" w:rsidRPr="005C35F2">
        <w:rPr>
          <w:b/>
          <w:bCs/>
          <w:sz w:val="24"/>
          <w:szCs w:val="24"/>
        </w:rPr>
        <w:t>.</w:t>
      </w:r>
    </w:p>
    <w:p w14:paraId="01DD8866" w14:textId="77777777" w:rsidR="00AA06F5" w:rsidRPr="005C35F2" w:rsidRDefault="00AA06F5">
      <w:pPr>
        <w:jc w:val="center"/>
        <w:rPr>
          <w:b/>
          <w:bCs/>
          <w:sz w:val="24"/>
          <w:szCs w:val="24"/>
        </w:rPr>
      </w:pPr>
      <w:r w:rsidRPr="005C35F2">
        <w:rPr>
          <w:b/>
          <w:bCs/>
          <w:sz w:val="24"/>
          <w:szCs w:val="24"/>
        </w:rPr>
        <w:t xml:space="preserve">evidenční číslo </w:t>
      </w:r>
      <w:r w:rsidR="008B5AC3" w:rsidRPr="005C35F2">
        <w:rPr>
          <w:b/>
          <w:bCs/>
          <w:sz w:val="24"/>
          <w:szCs w:val="24"/>
        </w:rPr>
        <w:t>objednatele</w:t>
      </w:r>
    </w:p>
    <w:p w14:paraId="2AC66E1F" w14:textId="77777777" w:rsidR="00AA06F5" w:rsidRPr="005C35F2" w:rsidRDefault="00AA06F5" w:rsidP="00312635">
      <w:pPr>
        <w:jc w:val="center"/>
        <w:rPr>
          <w:b/>
          <w:bCs/>
          <w:sz w:val="28"/>
          <w:szCs w:val="28"/>
        </w:rPr>
      </w:pPr>
    </w:p>
    <w:p w14:paraId="197B7688" w14:textId="77777777" w:rsidR="00AA06F5" w:rsidRPr="005C35F2" w:rsidRDefault="00AA06F5">
      <w:pPr>
        <w:jc w:val="center"/>
        <w:rPr>
          <w:b/>
          <w:bCs/>
          <w:sz w:val="28"/>
          <w:szCs w:val="28"/>
        </w:rPr>
      </w:pPr>
      <w:r w:rsidRPr="005C35F2">
        <w:rPr>
          <w:b/>
          <w:bCs/>
          <w:sz w:val="28"/>
          <w:szCs w:val="28"/>
        </w:rPr>
        <w:t>Smluvní strany</w:t>
      </w:r>
    </w:p>
    <w:p w14:paraId="307EECAA" w14:textId="77777777" w:rsidR="00FA5937" w:rsidRPr="005C35F2" w:rsidRDefault="00FA5937" w:rsidP="00C6672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5C35F2">
        <w:rPr>
          <w:rFonts w:ascii="Times New Roman" w:hAnsi="Times New Roman" w:cs="Times New Roman"/>
          <w:b/>
          <w:sz w:val="24"/>
          <w:szCs w:val="24"/>
        </w:rPr>
        <w:t>Hlavní město Praha</w:t>
      </w:r>
    </w:p>
    <w:p w14:paraId="104A0483" w14:textId="77777777" w:rsidR="00FA5937" w:rsidRPr="005C35F2" w:rsidRDefault="00FA5937" w:rsidP="00FA5937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>se sídlem orgánů Mariánské náměstí 2, 110 00 Praha 1 – Staré Město,</w:t>
      </w:r>
    </w:p>
    <w:p w14:paraId="029BC566" w14:textId="77777777" w:rsidR="00FA5937" w:rsidRPr="005C35F2" w:rsidRDefault="00FA5937" w:rsidP="00FA5937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 xml:space="preserve">zastoupené na základě zřizovací listiny organizací ROPID - Regionální organizátor pražské integrované dopravy, příspěvkovou organizací Hl. m. Prahy, zapsanou v Registru ekonomických subjektů ČSÚ, zřízenou ke dni 1. 12. 1993 usnesením 33. Zastupitelstva hlavního města Prahy č. 15 ze dne 25. 11. 1993, zřizovací listina nově vydána a schválena usnesením Zastupitelstva hlavního města Prahy č. 6/14 ze dne 25. 4. 2019; </w:t>
      </w:r>
    </w:p>
    <w:p w14:paraId="2CF08930" w14:textId="77777777" w:rsidR="00FA5937" w:rsidRPr="005C35F2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>Sídlo:</w:t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  <w:t>Rytířská 10, 110 00 Praha 1</w:t>
      </w:r>
    </w:p>
    <w:p w14:paraId="22CBB395" w14:textId="77777777" w:rsidR="00FA5937" w:rsidRPr="005C35F2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>Zastoupené:</w:t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  <w:t>Ing. et Ing. Petrem Tomčíkem, ředitelem ROPID</w:t>
      </w:r>
    </w:p>
    <w:p w14:paraId="7BB52DFF" w14:textId="680AB93C" w:rsidR="00FA5937" w:rsidRPr="005C35F2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>IČ</w:t>
      </w:r>
      <w:r w:rsidR="00102966" w:rsidRPr="005C35F2">
        <w:rPr>
          <w:rFonts w:ascii="Times New Roman" w:hAnsi="Times New Roman" w:cs="Times New Roman"/>
          <w:sz w:val="24"/>
          <w:szCs w:val="24"/>
        </w:rPr>
        <w:t>O</w:t>
      </w:r>
      <w:r w:rsidRPr="005C35F2">
        <w:rPr>
          <w:rFonts w:ascii="Times New Roman" w:hAnsi="Times New Roman" w:cs="Times New Roman"/>
          <w:sz w:val="24"/>
          <w:szCs w:val="24"/>
        </w:rPr>
        <w:t>:</w:t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  <w:t>60437359</w:t>
      </w:r>
    </w:p>
    <w:p w14:paraId="70B28BCA" w14:textId="77777777" w:rsidR="00FA5937" w:rsidRPr="005C35F2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>DIČ:</w:t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  <w:t>CZ60437359</w:t>
      </w:r>
    </w:p>
    <w:p w14:paraId="0CA9C3D7" w14:textId="77777777" w:rsidR="00FA5937" w:rsidRPr="005C35F2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>Bankovní spojení:</w:t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  <w:t>PPF banka, Praha 1, Malé nám. 11</w:t>
      </w:r>
    </w:p>
    <w:p w14:paraId="67CAC188" w14:textId="77777777" w:rsidR="00FA5937" w:rsidRPr="005C35F2" w:rsidRDefault="00FA5937" w:rsidP="00FA5937">
      <w:pPr>
        <w:pStyle w:val="Bezmezer"/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5C35F2">
        <w:rPr>
          <w:rFonts w:ascii="Times New Roman" w:hAnsi="Times New Roman" w:cs="Times New Roman"/>
          <w:sz w:val="24"/>
          <w:szCs w:val="24"/>
        </w:rPr>
        <w:t>Číslo účtu:</w:t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</w:r>
      <w:r w:rsidRPr="005C35F2">
        <w:rPr>
          <w:rFonts w:ascii="Times New Roman" w:hAnsi="Times New Roman" w:cs="Times New Roman"/>
          <w:sz w:val="24"/>
          <w:szCs w:val="24"/>
        </w:rPr>
        <w:tab/>
        <w:t>2000930012/6000</w:t>
      </w:r>
    </w:p>
    <w:p w14:paraId="686F619C" w14:textId="77777777" w:rsidR="00FA5937" w:rsidRPr="005C35F2" w:rsidRDefault="00FA5937" w:rsidP="00FA5937">
      <w:pPr>
        <w:ind w:left="709"/>
        <w:jc w:val="both"/>
        <w:rPr>
          <w:sz w:val="24"/>
          <w:szCs w:val="24"/>
        </w:rPr>
      </w:pPr>
      <w:r w:rsidRPr="005C35F2">
        <w:rPr>
          <w:sz w:val="24"/>
          <w:szCs w:val="24"/>
        </w:rPr>
        <w:t xml:space="preserve">(dále jen </w:t>
      </w:r>
      <w:r w:rsidR="00555385" w:rsidRPr="005C35F2">
        <w:rPr>
          <w:sz w:val="24"/>
          <w:szCs w:val="24"/>
        </w:rPr>
        <w:t>„</w:t>
      </w:r>
      <w:r w:rsidR="008B5AC3" w:rsidRPr="005C35F2">
        <w:rPr>
          <w:sz w:val="24"/>
          <w:szCs w:val="24"/>
        </w:rPr>
        <w:t>objednatel</w:t>
      </w:r>
      <w:r w:rsidRPr="005C35F2">
        <w:rPr>
          <w:sz w:val="24"/>
          <w:szCs w:val="24"/>
        </w:rPr>
        <w:t>“)</w:t>
      </w:r>
    </w:p>
    <w:p w14:paraId="14008A65" w14:textId="77777777" w:rsidR="00FA5937" w:rsidRPr="005C35F2" w:rsidRDefault="00FA5937" w:rsidP="00B2503C">
      <w:pPr>
        <w:rPr>
          <w:sz w:val="24"/>
          <w:szCs w:val="24"/>
        </w:rPr>
      </w:pPr>
    </w:p>
    <w:p w14:paraId="73CA0DAB" w14:textId="77777777" w:rsidR="00AA06F5" w:rsidRPr="005C35F2" w:rsidRDefault="00AA06F5" w:rsidP="00125347">
      <w:pPr>
        <w:ind w:left="426"/>
        <w:rPr>
          <w:b/>
          <w:bCs/>
          <w:sz w:val="24"/>
          <w:szCs w:val="24"/>
        </w:rPr>
      </w:pPr>
      <w:r w:rsidRPr="005C35F2">
        <w:rPr>
          <w:b/>
          <w:bCs/>
          <w:sz w:val="24"/>
          <w:szCs w:val="24"/>
        </w:rPr>
        <w:t>a</w:t>
      </w:r>
    </w:p>
    <w:p w14:paraId="297B562E" w14:textId="77777777" w:rsidR="00AA06F5" w:rsidRPr="005C35F2" w:rsidRDefault="00AA06F5" w:rsidP="00B2503C">
      <w:pPr>
        <w:ind w:left="426"/>
        <w:jc w:val="both"/>
        <w:outlineLvl w:val="0"/>
        <w:rPr>
          <w:b/>
          <w:sz w:val="24"/>
          <w:szCs w:val="24"/>
        </w:rPr>
      </w:pPr>
    </w:p>
    <w:p w14:paraId="4CE81329" w14:textId="6D6725B3" w:rsidR="00102966" w:rsidRPr="005C35F2" w:rsidRDefault="00102966" w:rsidP="00102966">
      <w:pPr>
        <w:ind w:left="142"/>
        <w:rPr>
          <w:rFonts w:eastAsiaTheme="minorEastAsia"/>
          <w:b/>
          <w:sz w:val="24"/>
          <w:szCs w:val="24"/>
        </w:rPr>
      </w:pPr>
      <w:r w:rsidRPr="005C35F2">
        <w:rPr>
          <w:b/>
          <w:bCs/>
          <w:sz w:val="24"/>
          <w:szCs w:val="24"/>
        </w:rPr>
        <w:t>2</w:t>
      </w:r>
      <w:r w:rsidRPr="005C35F2">
        <w:rPr>
          <w:rFonts w:eastAsiaTheme="minorEastAsia"/>
          <w:sz w:val="24"/>
          <w:szCs w:val="24"/>
        </w:rPr>
        <w:t xml:space="preserve">. </w:t>
      </w:r>
      <w:r w:rsidR="00EA2817" w:rsidRPr="005C35F2">
        <w:rPr>
          <w:rFonts w:eastAsiaTheme="minorEastAsia"/>
          <w:sz w:val="24"/>
          <w:szCs w:val="24"/>
        </w:rPr>
        <w:t xml:space="preserve">     </w:t>
      </w:r>
      <w:proofErr w:type="spellStart"/>
      <w:r w:rsidR="009D06A8" w:rsidRPr="005C35F2">
        <w:rPr>
          <w:rFonts w:eastAsiaTheme="minorEastAsia"/>
          <w:b/>
          <w:sz w:val="24"/>
          <w:szCs w:val="24"/>
        </w:rPr>
        <w:t>Transdev</w:t>
      </w:r>
      <w:proofErr w:type="spellEnd"/>
      <w:r w:rsidR="009D06A8" w:rsidRPr="005C35F2">
        <w:rPr>
          <w:rFonts w:eastAsiaTheme="minorEastAsia"/>
          <w:b/>
          <w:sz w:val="24"/>
          <w:szCs w:val="24"/>
        </w:rPr>
        <w:t xml:space="preserve"> Střední Čechy s.r.o.</w:t>
      </w:r>
      <w:r w:rsidR="009D06A8" w:rsidRPr="005C35F2">
        <w:t xml:space="preserve"> </w:t>
      </w:r>
      <w:r w:rsidR="009D06A8" w:rsidRPr="005C35F2">
        <w:rPr>
          <w:sz w:val="24"/>
          <w:szCs w:val="24"/>
        </w:rPr>
        <w:t xml:space="preserve">(dříve </w:t>
      </w:r>
      <w:r w:rsidRPr="005C35F2">
        <w:rPr>
          <w:rFonts w:eastAsiaTheme="minorEastAsia"/>
          <w:b/>
          <w:sz w:val="24"/>
          <w:szCs w:val="24"/>
        </w:rPr>
        <w:t>ANEXIA BUS s.r.o.</w:t>
      </w:r>
      <w:r w:rsidR="009D06A8" w:rsidRPr="005C35F2">
        <w:rPr>
          <w:rFonts w:eastAsiaTheme="minorEastAsia"/>
          <w:b/>
          <w:sz w:val="24"/>
          <w:szCs w:val="24"/>
        </w:rPr>
        <w:t>)</w:t>
      </w:r>
    </w:p>
    <w:p w14:paraId="652FDA24" w14:textId="2429E002" w:rsidR="00102966" w:rsidRPr="005C35F2" w:rsidRDefault="00102966" w:rsidP="00EA2817">
      <w:pPr>
        <w:ind w:left="709"/>
        <w:rPr>
          <w:rFonts w:eastAsiaTheme="minorEastAsia"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>zapsaná v obchodním rejstříku, vedeném Městským soudem v Praze oddíl C, vložka 268512</w:t>
      </w:r>
    </w:p>
    <w:p w14:paraId="7E33DC70" w14:textId="7ABBF638" w:rsidR="00102966" w:rsidRPr="005C35F2" w:rsidRDefault="00102966" w:rsidP="00EA2817">
      <w:pPr>
        <w:ind w:left="709"/>
        <w:rPr>
          <w:rFonts w:eastAsiaTheme="minorEastAsia"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>Sídlo:</w:t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proofErr w:type="spellStart"/>
      <w:r w:rsidRPr="005C35F2">
        <w:rPr>
          <w:rFonts w:eastAsiaTheme="minorEastAsia"/>
          <w:sz w:val="24"/>
          <w:szCs w:val="24"/>
        </w:rPr>
        <w:t>Lubenská</w:t>
      </w:r>
      <w:proofErr w:type="spellEnd"/>
      <w:r w:rsidRPr="005C35F2">
        <w:rPr>
          <w:rFonts w:eastAsiaTheme="minorEastAsia"/>
          <w:sz w:val="24"/>
          <w:szCs w:val="24"/>
        </w:rPr>
        <w:t xml:space="preserve"> 1588, Rakovník II, 269 01 Rakovník</w:t>
      </w:r>
    </w:p>
    <w:p w14:paraId="0666B40F" w14:textId="6075A446" w:rsidR="00102966" w:rsidRPr="005C35F2" w:rsidRDefault="00102966" w:rsidP="00EA2817">
      <w:pPr>
        <w:ind w:left="709"/>
        <w:rPr>
          <w:rFonts w:eastAsiaTheme="minorEastAsia"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>Zastoupená:</w:t>
      </w:r>
      <w:r w:rsidR="00EA2817" w:rsidRPr="005C35F2">
        <w:rPr>
          <w:rFonts w:eastAsiaTheme="minorEastAsia"/>
          <w:sz w:val="24"/>
          <w:szCs w:val="24"/>
        </w:rPr>
        <w:tab/>
      </w:r>
      <w:r w:rsidR="00EA2817" w:rsidRPr="005C35F2">
        <w:rPr>
          <w:rFonts w:eastAsiaTheme="minorEastAsia"/>
          <w:sz w:val="24"/>
          <w:szCs w:val="24"/>
        </w:rPr>
        <w:tab/>
      </w:r>
      <w:r w:rsidR="00EA2817" w:rsidRPr="005C35F2">
        <w:rPr>
          <w:rFonts w:eastAsiaTheme="minorEastAsia"/>
          <w:sz w:val="24"/>
          <w:szCs w:val="24"/>
        </w:rPr>
        <w:tab/>
        <w:t>Ing. Radimem Novákem, jednatelem</w:t>
      </w:r>
    </w:p>
    <w:p w14:paraId="7B8BB507" w14:textId="222899EB" w:rsidR="00102966" w:rsidRPr="005C35F2" w:rsidRDefault="00102966" w:rsidP="00EA2817">
      <w:pPr>
        <w:ind w:left="709"/>
        <w:rPr>
          <w:rFonts w:eastAsiaTheme="minorEastAsia"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>IČO:</w:t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  <w:t xml:space="preserve">05661692      </w:t>
      </w:r>
    </w:p>
    <w:p w14:paraId="66586F30" w14:textId="3EC4A1AF" w:rsidR="00102966" w:rsidRPr="005C35F2" w:rsidRDefault="00102966" w:rsidP="00EA2817">
      <w:pPr>
        <w:ind w:left="709"/>
        <w:rPr>
          <w:rFonts w:eastAsiaTheme="minorEastAsia"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>DIČ:</w:t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  <w:t>CZ05661692,  plátce DPH</w:t>
      </w:r>
    </w:p>
    <w:p w14:paraId="2EC0922D" w14:textId="3C253270" w:rsidR="00102966" w:rsidRPr="005C35F2" w:rsidRDefault="00102966" w:rsidP="00EA2817">
      <w:pPr>
        <w:ind w:left="709" w:right="-1"/>
        <w:rPr>
          <w:rFonts w:eastAsiaTheme="minorEastAsia"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>Bankovní spojení:</w:t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  <w:t>ČS Rakovník</w:t>
      </w:r>
    </w:p>
    <w:p w14:paraId="69AE7EDE" w14:textId="75335000" w:rsidR="00102966" w:rsidRPr="005C35F2" w:rsidRDefault="00102966" w:rsidP="00EA2817">
      <w:pPr>
        <w:ind w:left="709" w:right="-1"/>
        <w:rPr>
          <w:rFonts w:eastAsiaTheme="minorEastAsia"/>
          <w:sz w:val="24"/>
          <w:szCs w:val="24"/>
        </w:rPr>
      </w:pPr>
      <w:r w:rsidRPr="005C35F2">
        <w:rPr>
          <w:sz w:val="24"/>
          <w:szCs w:val="24"/>
        </w:rPr>
        <w:t>Číslo účtu:</w:t>
      </w:r>
      <w:r w:rsidRPr="005C35F2">
        <w:rPr>
          <w:sz w:val="24"/>
          <w:szCs w:val="24"/>
        </w:rPr>
        <w:tab/>
      </w:r>
      <w:r w:rsidRPr="005C35F2">
        <w:rPr>
          <w:sz w:val="24"/>
          <w:szCs w:val="24"/>
        </w:rPr>
        <w:tab/>
      </w:r>
      <w:r w:rsidRPr="005C35F2">
        <w:rPr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>3582982/0800</w:t>
      </w:r>
    </w:p>
    <w:p w14:paraId="66460335" w14:textId="2DBB56F3" w:rsidR="00102966" w:rsidRPr="005C35F2" w:rsidRDefault="00817D37" w:rsidP="00EA2817">
      <w:pPr>
        <w:ind w:left="709"/>
        <w:rPr>
          <w:rFonts w:eastAsiaTheme="minorEastAsia"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  <w:r w:rsidRPr="005C35F2">
        <w:rPr>
          <w:rFonts w:eastAsiaTheme="minorEastAsia"/>
          <w:sz w:val="24"/>
          <w:szCs w:val="24"/>
        </w:rPr>
        <w:tab/>
      </w:r>
    </w:p>
    <w:p w14:paraId="6579EAAD" w14:textId="77777777" w:rsidR="00B2503C" w:rsidRPr="005C35F2" w:rsidRDefault="00B2503C" w:rsidP="00EA2817">
      <w:pPr>
        <w:ind w:left="709"/>
        <w:jc w:val="both"/>
        <w:rPr>
          <w:b/>
          <w:sz w:val="24"/>
          <w:szCs w:val="24"/>
        </w:rPr>
      </w:pPr>
      <w:r w:rsidRPr="005C35F2">
        <w:rPr>
          <w:rFonts w:eastAsiaTheme="minorEastAsia"/>
          <w:sz w:val="24"/>
          <w:szCs w:val="24"/>
        </w:rPr>
        <w:t>(dále jen „dopravce</w:t>
      </w:r>
      <w:r w:rsidRPr="005C35F2">
        <w:rPr>
          <w:sz w:val="24"/>
          <w:szCs w:val="24"/>
        </w:rPr>
        <w:t>“)</w:t>
      </w:r>
    </w:p>
    <w:p w14:paraId="112CEE9B" w14:textId="77777777" w:rsidR="00312635" w:rsidRPr="005C35F2" w:rsidRDefault="00312635" w:rsidP="00EA2817">
      <w:pPr>
        <w:ind w:left="709"/>
        <w:jc w:val="both"/>
        <w:rPr>
          <w:sz w:val="24"/>
          <w:szCs w:val="22"/>
        </w:rPr>
      </w:pPr>
    </w:p>
    <w:p w14:paraId="03CA582D" w14:textId="77777777" w:rsidR="00AA06F5" w:rsidRPr="005C35F2" w:rsidRDefault="00AA06F5">
      <w:pPr>
        <w:jc w:val="both"/>
        <w:rPr>
          <w:b/>
          <w:bCs/>
          <w:sz w:val="24"/>
          <w:szCs w:val="24"/>
        </w:rPr>
      </w:pPr>
    </w:p>
    <w:p w14:paraId="04A55BBE" w14:textId="77777777" w:rsidR="00AA06F5" w:rsidRPr="005C35F2" w:rsidRDefault="00AA06F5">
      <w:pPr>
        <w:jc w:val="both"/>
        <w:rPr>
          <w:b/>
          <w:bCs/>
          <w:sz w:val="24"/>
          <w:szCs w:val="24"/>
        </w:rPr>
      </w:pPr>
    </w:p>
    <w:p w14:paraId="328CA719" w14:textId="402BA2F9" w:rsidR="00003A53" w:rsidRPr="005C35F2" w:rsidRDefault="00AA06F5" w:rsidP="00102966">
      <w:pPr>
        <w:pStyle w:val="Zkladntext21"/>
        <w:overflowPunct/>
        <w:autoSpaceDE/>
        <w:autoSpaceDN/>
        <w:adjustRightInd/>
        <w:ind w:left="0"/>
        <w:textAlignment w:val="auto"/>
        <w:rPr>
          <w:bCs/>
          <w:szCs w:val="24"/>
        </w:rPr>
      </w:pPr>
      <w:r w:rsidRPr="005C35F2">
        <w:rPr>
          <w:bCs/>
          <w:szCs w:val="22"/>
        </w:rPr>
        <w:t>uzavírají podle zákona č. 194/2010 Sb.</w:t>
      </w:r>
      <w:r w:rsidR="0032520F" w:rsidRPr="005C35F2">
        <w:rPr>
          <w:bCs/>
          <w:szCs w:val="22"/>
        </w:rPr>
        <w:t xml:space="preserve"> </w:t>
      </w:r>
      <w:r w:rsidR="00091F09" w:rsidRPr="005C35F2">
        <w:rPr>
          <w:bCs/>
          <w:szCs w:val="22"/>
        </w:rPr>
        <w:t xml:space="preserve">o veřejných službách v přepravě cestujících a o změně dalších zákonů, ve znění pozdějších předpisů, </w:t>
      </w:r>
      <w:r w:rsidRPr="005C35F2">
        <w:rPr>
          <w:bCs/>
          <w:szCs w:val="22"/>
        </w:rPr>
        <w:t xml:space="preserve">tuto smlouvu o veřejných službách v přepravě cestujících ve veřejné linkové dopravě v systému Pražské integrované dopravy na </w:t>
      </w:r>
      <w:r w:rsidRPr="005C35F2">
        <w:rPr>
          <w:bCs/>
          <w:szCs w:val="24"/>
        </w:rPr>
        <w:t xml:space="preserve">období od </w:t>
      </w:r>
      <w:r w:rsidR="00102966" w:rsidRPr="005C35F2">
        <w:rPr>
          <w:bCs/>
          <w:szCs w:val="24"/>
        </w:rPr>
        <w:t>15. 12. 2019</w:t>
      </w:r>
      <w:r w:rsidRPr="005C35F2">
        <w:rPr>
          <w:bCs/>
          <w:szCs w:val="24"/>
        </w:rPr>
        <w:t xml:space="preserve"> do </w:t>
      </w:r>
      <w:r w:rsidR="00102966" w:rsidRPr="005C35F2">
        <w:rPr>
          <w:bCs/>
          <w:szCs w:val="24"/>
        </w:rPr>
        <w:t>30. 11. 2024</w:t>
      </w:r>
    </w:p>
    <w:p w14:paraId="58F33E9A" w14:textId="77777777" w:rsidR="00003A53" w:rsidRPr="005C35F2" w:rsidRDefault="00003A53" w:rsidP="00AA06F5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</w:p>
    <w:p w14:paraId="7F949E23" w14:textId="77777777" w:rsidR="001A500D" w:rsidRPr="005C35F2" w:rsidRDefault="001A500D">
      <w:pPr>
        <w:rPr>
          <w:b/>
          <w:sz w:val="24"/>
        </w:rPr>
      </w:pPr>
      <w:r w:rsidRPr="005C35F2">
        <w:rPr>
          <w:b/>
        </w:rPr>
        <w:br w:type="page"/>
      </w:r>
    </w:p>
    <w:p w14:paraId="100202E9" w14:textId="77777777" w:rsidR="00585C6A" w:rsidRPr="005C35F2" w:rsidRDefault="00585C6A" w:rsidP="00585C6A">
      <w:pPr>
        <w:pStyle w:val="Nadpis8"/>
        <w:spacing w:after="120"/>
        <w:rPr>
          <w:sz w:val="24"/>
        </w:rPr>
      </w:pPr>
      <w:r w:rsidRPr="005C35F2">
        <w:rPr>
          <w:sz w:val="24"/>
        </w:rPr>
        <w:lastRenderedPageBreak/>
        <w:t>Ujednání</w:t>
      </w:r>
    </w:p>
    <w:p w14:paraId="38365D71" w14:textId="44ED7C63" w:rsidR="00585C6A" w:rsidRPr="005C35F2" w:rsidRDefault="00585C6A" w:rsidP="00585C6A">
      <w:pPr>
        <w:pStyle w:val="Zkladntext3"/>
        <w:numPr>
          <w:ilvl w:val="0"/>
          <w:numId w:val="41"/>
        </w:numPr>
        <w:tabs>
          <w:tab w:val="clear" w:pos="578"/>
          <w:tab w:val="num" w:pos="426"/>
        </w:tabs>
        <w:ind w:left="426" w:hanging="568"/>
        <w:jc w:val="both"/>
      </w:pPr>
      <w:r w:rsidRPr="005C35F2">
        <w:rPr>
          <w:i w:val="0"/>
          <w:iCs w:val="0"/>
        </w:rPr>
        <w:t>Předmětem tohoto dodatku smlouvy jsou ujednání související s čl. VII - úhrada mimořádné zálohy na krytí ztrát na tržbách a realizaci zvláštních opatření pro situaci způsobenou pandemií onemocnění COVID-19 za rok 2021 a mimořádné zálohy na rok 2022 na zajištění ekonomických dopadů krize vyvolané pandemií COVID-19.</w:t>
      </w:r>
    </w:p>
    <w:p w14:paraId="18AB85C1" w14:textId="77777777" w:rsidR="00585C6A" w:rsidRPr="005C35F2" w:rsidRDefault="00585C6A" w:rsidP="00585C6A">
      <w:pPr>
        <w:pStyle w:val="Zkladntext3"/>
        <w:ind w:left="426"/>
        <w:jc w:val="both"/>
      </w:pPr>
    </w:p>
    <w:p w14:paraId="0736FE74" w14:textId="5870CCAC" w:rsidR="00585C6A" w:rsidRPr="005C35F2" w:rsidRDefault="00585C6A" w:rsidP="00585C6A">
      <w:pPr>
        <w:pStyle w:val="Zkladntext3"/>
        <w:numPr>
          <w:ilvl w:val="0"/>
          <w:numId w:val="41"/>
        </w:numPr>
        <w:tabs>
          <w:tab w:val="clear" w:pos="578"/>
          <w:tab w:val="num" w:pos="426"/>
        </w:tabs>
        <w:ind w:left="426" w:hanging="568"/>
        <w:jc w:val="both"/>
        <w:rPr>
          <w:bCs/>
          <w:i w:val="0"/>
          <w:iCs w:val="0"/>
        </w:rPr>
      </w:pPr>
      <w:r w:rsidRPr="005C35F2">
        <w:rPr>
          <w:i w:val="0"/>
          <w:iCs w:val="0"/>
        </w:rPr>
        <w:t>V souladu s článkem VII odst. 1</w:t>
      </w:r>
      <w:r w:rsidRPr="005C35F2">
        <w:rPr>
          <w:i w:val="0"/>
          <w:iCs w:val="0"/>
        </w:rPr>
        <w:t>8</w:t>
      </w:r>
      <w:r w:rsidRPr="005C35F2">
        <w:rPr>
          <w:i w:val="0"/>
          <w:iCs w:val="0"/>
        </w:rPr>
        <w:t xml:space="preserve"> ve znění dodatku č. 5 této smlouvy smluvní strany předběžně vyhodnotily dopady krize vyvolané epidemií COVID-19 a sjednávají následující </w:t>
      </w:r>
      <w:r w:rsidRPr="005C35F2">
        <w:rPr>
          <w:bCs/>
          <w:i w:val="0"/>
          <w:iCs w:val="0"/>
        </w:rPr>
        <w:t>zvláštní opatření pro situaci způsobenou pandemií onemocnění COVID-19:</w:t>
      </w:r>
    </w:p>
    <w:p w14:paraId="63CC6A9A" w14:textId="77777777" w:rsidR="00585C6A" w:rsidRPr="005C35F2" w:rsidRDefault="00585C6A" w:rsidP="00585C6A">
      <w:pPr>
        <w:pStyle w:val="Zkladntext3"/>
        <w:ind w:left="426"/>
        <w:rPr>
          <w:bCs/>
          <w:i w:val="0"/>
          <w:iCs w:val="0"/>
        </w:rPr>
      </w:pPr>
    </w:p>
    <w:p w14:paraId="34227435" w14:textId="2D148AC4" w:rsidR="00585C6A" w:rsidRPr="005C35F2" w:rsidRDefault="00585C6A" w:rsidP="00585C6A">
      <w:pPr>
        <w:numPr>
          <w:ilvl w:val="0"/>
          <w:numId w:val="4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C35F2">
        <w:rPr>
          <w:color w:val="000000"/>
          <w:spacing w:val="-3"/>
          <w:sz w:val="24"/>
          <w:szCs w:val="24"/>
        </w:rPr>
        <w:t xml:space="preserve">Smluvní strany jsou si vědomy, že v důsledku celosvětové pandemie onemocnění COVID-19 způsobené </w:t>
      </w:r>
      <w:proofErr w:type="spellStart"/>
      <w:r w:rsidRPr="005C35F2">
        <w:rPr>
          <w:color w:val="000000"/>
          <w:spacing w:val="-3"/>
          <w:sz w:val="24"/>
          <w:szCs w:val="24"/>
        </w:rPr>
        <w:t>koronavirem</w:t>
      </w:r>
      <w:proofErr w:type="spellEnd"/>
      <w:r w:rsidRPr="005C35F2">
        <w:rPr>
          <w:color w:val="000000"/>
          <w:spacing w:val="-3"/>
          <w:sz w:val="24"/>
          <w:szCs w:val="24"/>
        </w:rPr>
        <w:t xml:space="preserve"> SARS-CoV-2, která pokračuje od března 2020 i v průběhu celého roku 2021 a její dopady se budou projevovat i v roce 2022, docházelo a i nadále může docházet k objektivnímu propadu přepravní poptávky a nárůstu nákladů; některá opatření spojená se zvýšenými náklady, která jsou kontinuálně aplikována (zejména intenzivnější čistění a desinfekce), nebyla objednatelem ROPID zahrnuta do </w:t>
      </w:r>
      <w:r w:rsidRPr="005C35F2">
        <w:rPr>
          <w:color w:val="000000"/>
          <w:spacing w:val="-3"/>
          <w:sz w:val="24"/>
          <w:szCs w:val="24"/>
        </w:rPr>
        <w:t>kompenzace</w:t>
      </w:r>
      <w:r w:rsidRPr="005C35F2">
        <w:rPr>
          <w:color w:val="000000"/>
          <w:spacing w:val="-3"/>
          <w:sz w:val="24"/>
          <w:szCs w:val="24"/>
        </w:rPr>
        <w:t xml:space="preserve"> na rok 2021. Rozpočtem HMP na rok 2021 byly předpokládané dopady COVID-19 v nákladech i výnosech promítnuty ve snížení objednávky dopravních výkonů a dílčím způsobem snížení tržeb z jízdného, avšak nebyly zohledněny vícenáklady spojené s doprovodnými opatřeními, zejména desinfekcí a čistěním, ani další důsledky krize vyvolané pandemií COVID. </w:t>
      </w:r>
    </w:p>
    <w:p w14:paraId="28D0DC10" w14:textId="77777777" w:rsidR="00585C6A" w:rsidRPr="005C35F2" w:rsidRDefault="00585C6A" w:rsidP="00585C6A">
      <w:pPr>
        <w:shd w:val="clear" w:color="auto" w:fill="FFFFFF"/>
        <w:tabs>
          <w:tab w:val="num" w:pos="502"/>
        </w:tabs>
        <w:autoSpaceDE w:val="0"/>
        <w:autoSpaceDN w:val="0"/>
        <w:adjustRightInd w:val="0"/>
        <w:ind w:left="709"/>
        <w:jc w:val="both"/>
        <w:rPr>
          <w:color w:val="000000"/>
          <w:spacing w:val="-3"/>
          <w:sz w:val="24"/>
          <w:szCs w:val="24"/>
        </w:rPr>
      </w:pPr>
    </w:p>
    <w:p w14:paraId="6F971E3D" w14:textId="2A0F19DD" w:rsidR="00585C6A" w:rsidRPr="005C35F2" w:rsidRDefault="00585C6A" w:rsidP="006E3214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sz w:val="24"/>
          <w:szCs w:val="24"/>
        </w:rPr>
      </w:pPr>
      <w:r w:rsidRPr="005C35F2">
        <w:rPr>
          <w:color w:val="000000"/>
          <w:spacing w:val="-3"/>
          <w:sz w:val="24"/>
          <w:szCs w:val="24"/>
        </w:rPr>
        <w:t xml:space="preserve">Na základě předběžného vyhodnocení roku 2021 podle vývoje pandemické situace v období od 1. 1. 2021 do 31. 12. 2021 a jejích dopadů na plnění smlouvy se smluvní strany dohodly – vzhledem k obtížně </w:t>
      </w:r>
      <w:proofErr w:type="spellStart"/>
      <w:r w:rsidRPr="005C35F2">
        <w:rPr>
          <w:color w:val="000000"/>
          <w:spacing w:val="-3"/>
          <w:sz w:val="24"/>
          <w:szCs w:val="24"/>
        </w:rPr>
        <w:t>predikovatelnému</w:t>
      </w:r>
      <w:proofErr w:type="spellEnd"/>
      <w:r w:rsidRPr="005C35F2">
        <w:rPr>
          <w:color w:val="000000"/>
          <w:spacing w:val="-3"/>
          <w:sz w:val="24"/>
          <w:szCs w:val="24"/>
        </w:rPr>
        <w:t xml:space="preserve"> vývoji pandemie, jejíž skutečné finální dopady na plnění smlouvy v uvedeném období nejsou ke dni uzavření tohoto dodatku celkově známy – na zvýšen</w:t>
      </w:r>
      <w:r w:rsidRPr="005C35F2">
        <w:rPr>
          <w:color w:val="000000"/>
          <w:spacing w:val="-3"/>
          <w:sz w:val="24"/>
          <w:szCs w:val="24"/>
        </w:rPr>
        <w:t>í</w:t>
      </w:r>
      <w:r w:rsidRPr="005C35F2">
        <w:rPr>
          <w:color w:val="000000"/>
          <w:spacing w:val="-3"/>
          <w:sz w:val="24"/>
          <w:szCs w:val="24"/>
        </w:rPr>
        <w:t xml:space="preserve"> </w:t>
      </w:r>
      <w:r w:rsidRPr="005C35F2">
        <w:rPr>
          <w:color w:val="000000"/>
          <w:spacing w:val="-3"/>
          <w:sz w:val="24"/>
          <w:szCs w:val="24"/>
        </w:rPr>
        <w:t>kompenzace</w:t>
      </w:r>
      <w:r w:rsidRPr="005C35F2">
        <w:rPr>
          <w:color w:val="000000"/>
          <w:spacing w:val="-3"/>
          <w:sz w:val="24"/>
          <w:szCs w:val="24"/>
        </w:rPr>
        <w:t xml:space="preserve">. V průběhu celého vyhodnocovaného období střídavě docházelo a dochází bez zavinění dopravce k propadu poptávky po veřejných službách, a tím k propadu výnosů, proto se smluvní strany dohodly na úhradě mimořádné zálohy za výnosové riziko a další náklady spojené s krizí vyvolanou pandemií COVID-19 (zejména náklady na čistění a desinfekci, výrazně vyšší náklady na pohonné hmoty) za uvedené období ve výši </w:t>
      </w:r>
      <w:r w:rsidRPr="005C35F2">
        <w:rPr>
          <w:b/>
          <w:color w:val="000000"/>
          <w:spacing w:val="-3"/>
          <w:sz w:val="24"/>
          <w:szCs w:val="24"/>
        </w:rPr>
        <w:t>135 629,73</w:t>
      </w:r>
      <w:r w:rsidRPr="005C35F2">
        <w:rPr>
          <w:b/>
          <w:color w:val="000000"/>
          <w:spacing w:val="-3"/>
          <w:sz w:val="24"/>
          <w:szCs w:val="24"/>
        </w:rPr>
        <w:t xml:space="preserve"> Kč.</w:t>
      </w:r>
      <w:r w:rsidRPr="005C35F2">
        <w:rPr>
          <w:color w:val="000000"/>
          <w:spacing w:val="-3"/>
          <w:sz w:val="24"/>
          <w:szCs w:val="24"/>
        </w:rPr>
        <w:t xml:space="preserve"> Uvedená záloha </w:t>
      </w:r>
      <w:r w:rsidRPr="005C35F2">
        <w:rPr>
          <w:sz w:val="24"/>
          <w:szCs w:val="24"/>
        </w:rPr>
        <w:t>bude uhrazena na účet dopravce nejpozději pět kalendářních dnů po podpisu tohoto dodatku. Finální finanční vyhodnocení a finanční vyrovnání za rok 2021, které bude dle předpokladu realizováno v únoru 2022, tímto není dotčeno.</w:t>
      </w:r>
    </w:p>
    <w:p w14:paraId="136FEE7E" w14:textId="77777777" w:rsidR="00585C6A" w:rsidRPr="005C35F2" w:rsidRDefault="00585C6A" w:rsidP="006E3214">
      <w:pPr>
        <w:pStyle w:val="Zkladntext3"/>
        <w:ind w:left="851"/>
        <w:rPr>
          <w:bCs/>
          <w:i w:val="0"/>
          <w:iCs w:val="0"/>
        </w:rPr>
      </w:pPr>
    </w:p>
    <w:p w14:paraId="481D13A4" w14:textId="63A2D69D" w:rsidR="00585C6A" w:rsidRPr="005C35F2" w:rsidRDefault="00585C6A" w:rsidP="006E3214">
      <w:pPr>
        <w:pStyle w:val="Zkladntext3"/>
        <w:numPr>
          <w:ilvl w:val="0"/>
          <w:numId w:val="42"/>
        </w:numPr>
        <w:ind w:left="851" w:hanging="425"/>
        <w:jc w:val="both"/>
        <w:rPr>
          <w:i w:val="0"/>
          <w:color w:val="000000"/>
          <w:spacing w:val="-3"/>
        </w:rPr>
      </w:pPr>
      <w:r w:rsidRPr="005C35F2">
        <w:rPr>
          <w:bCs/>
          <w:i w:val="0"/>
          <w:iCs w:val="0"/>
        </w:rPr>
        <w:t>Vzhledem k dynamickému a objektivně nepředvídatelnému vývoji krize způsobené pandemií COVID-19 nebylo možné do rozpočtu hl. m. Prahy na rok 2022 promítnout v proporcionálním rozsahu všechny její dopady, jakými jsou zejména rostoucí inflace (násobně nad rámec inflace započtené v rozpočtu na rok 2022</w:t>
      </w:r>
      <w:r w:rsidRPr="005C35F2">
        <w:rPr>
          <w:rStyle w:val="Znakapoznpodarou"/>
          <w:bCs/>
          <w:i w:val="0"/>
          <w:iCs w:val="0"/>
        </w:rPr>
        <w:footnoteReference w:id="1"/>
      </w:r>
      <w:r w:rsidRPr="005C35F2">
        <w:rPr>
          <w:bCs/>
          <w:i w:val="0"/>
          <w:iCs w:val="0"/>
        </w:rPr>
        <w:t>), nárůst ceny pohonných hmot</w:t>
      </w:r>
      <w:r w:rsidRPr="005C35F2">
        <w:rPr>
          <w:rStyle w:val="Znakapoznpodarou"/>
          <w:bCs/>
          <w:i w:val="0"/>
          <w:iCs w:val="0"/>
        </w:rPr>
        <w:footnoteReference w:id="2"/>
      </w:r>
      <w:r w:rsidRPr="005C35F2">
        <w:rPr>
          <w:bCs/>
          <w:i w:val="0"/>
          <w:iCs w:val="0"/>
        </w:rPr>
        <w:t xml:space="preserve"> a tlak na zvýšení mezd</w:t>
      </w:r>
      <w:r w:rsidRPr="005C35F2">
        <w:rPr>
          <w:rStyle w:val="Znakapoznpodarou"/>
          <w:bCs/>
          <w:i w:val="0"/>
          <w:iCs w:val="0"/>
        </w:rPr>
        <w:footnoteReference w:id="3"/>
      </w:r>
      <w:r w:rsidRPr="005C35F2">
        <w:rPr>
          <w:bCs/>
          <w:i w:val="0"/>
          <w:iCs w:val="0"/>
        </w:rPr>
        <w:t xml:space="preserve">. </w:t>
      </w:r>
      <w:r w:rsidRPr="005C35F2">
        <w:rPr>
          <w:i w:val="0"/>
          <w:color w:val="000000"/>
          <w:spacing w:val="-3"/>
        </w:rPr>
        <w:t xml:space="preserve">Ekonomické dopady krize vyvolané pandemií COVID-19 nemohou dopravci bez </w:t>
      </w:r>
      <w:r w:rsidRPr="005C35F2">
        <w:rPr>
          <w:i w:val="0"/>
          <w:color w:val="000000"/>
          <w:spacing w:val="-3"/>
        </w:rPr>
        <w:t>zvýšené kompenzace</w:t>
      </w:r>
      <w:r w:rsidR="00A34FF4">
        <w:rPr>
          <w:i w:val="0"/>
          <w:color w:val="000000"/>
          <w:spacing w:val="-3"/>
        </w:rPr>
        <w:t xml:space="preserve"> n</w:t>
      </w:r>
      <w:bookmarkStart w:id="0" w:name="_GoBack"/>
      <w:bookmarkEnd w:id="0"/>
      <w:r w:rsidRPr="005C35F2">
        <w:rPr>
          <w:i w:val="0"/>
          <w:color w:val="000000"/>
          <w:spacing w:val="-3"/>
        </w:rPr>
        <w:t xml:space="preserve">a poskytované veřejné služby adekvátně saturovat, proto se ke zmírnění negativních dopadů aktuální situace smluvní strany dohodly na úhradě mimořádné zálohy na </w:t>
      </w:r>
      <w:r w:rsidRPr="005C35F2">
        <w:rPr>
          <w:i w:val="0"/>
          <w:color w:val="000000"/>
          <w:spacing w:val="-3"/>
        </w:rPr>
        <w:t>kompenzaci</w:t>
      </w:r>
      <w:r w:rsidRPr="005C35F2">
        <w:rPr>
          <w:i w:val="0"/>
          <w:color w:val="000000"/>
          <w:spacing w:val="-3"/>
        </w:rPr>
        <w:t xml:space="preserve"> na rok 2022 ve výši</w:t>
      </w:r>
      <w:r w:rsidRPr="005C35F2">
        <w:rPr>
          <w:i w:val="0"/>
        </w:rPr>
        <w:t xml:space="preserve"> </w:t>
      </w:r>
      <w:r w:rsidRPr="005C35F2">
        <w:rPr>
          <w:b/>
          <w:i w:val="0"/>
          <w:color w:val="000000"/>
          <w:spacing w:val="-3"/>
        </w:rPr>
        <w:t>713 156,46</w:t>
      </w:r>
      <w:r w:rsidRPr="005C35F2">
        <w:rPr>
          <w:b/>
          <w:i w:val="0"/>
          <w:color w:val="000000"/>
          <w:spacing w:val="-3"/>
        </w:rPr>
        <w:t xml:space="preserve"> Kč </w:t>
      </w:r>
      <w:r w:rsidRPr="005C35F2">
        <w:rPr>
          <w:i w:val="0"/>
          <w:color w:val="000000"/>
          <w:spacing w:val="-3"/>
        </w:rPr>
        <w:t>(dále jen „</w:t>
      </w:r>
      <w:r w:rsidRPr="005C35F2">
        <w:rPr>
          <w:b/>
          <w:i w:val="0"/>
          <w:color w:val="000000"/>
          <w:spacing w:val="-3"/>
        </w:rPr>
        <w:t>mimořádná záloha 2022</w:t>
      </w:r>
      <w:r w:rsidRPr="005C35F2">
        <w:rPr>
          <w:i w:val="0"/>
          <w:color w:val="000000"/>
          <w:spacing w:val="-3"/>
        </w:rPr>
        <w:t xml:space="preserve">“). </w:t>
      </w:r>
    </w:p>
    <w:p w14:paraId="1E875971" w14:textId="77777777" w:rsidR="00585C6A" w:rsidRPr="005C35F2" w:rsidRDefault="00585C6A" w:rsidP="006E3214">
      <w:pPr>
        <w:pStyle w:val="Odstavecseseznamem"/>
        <w:ind w:left="851" w:hanging="425"/>
        <w:rPr>
          <w:i/>
          <w:color w:val="000000"/>
          <w:spacing w:val="-3"/>
          <w:szCs w:val="24"/>
        </w:rPr>
      </w:pPr>
    </w:p>
    <w:p w14:paraId="497EF5E1" w14:textId="77777777" w:rsidR="00585C6A" w:rsidRPr="005C35F2" w:rsidRDefault="00585C6A" w:rsidP="00585C6A">
      <w:pPr>
        <w:pStyle w:val="Zkladntext3"/>
        <w:numPr>
          <w:ilvl w:val="0"/>
          <w:numId w:val="42"/>
        </w:numPr>
        <w:ind w:left="851" w:hanging="425"/>
        <w:jc w:val="both"/>
        <w:rPr>
          <w:i w:val="0"/>
          <w:color w:val="000000"/>
          <w:spacing w:val="-3"/>
        </w:rPr>
      </w:pPr>
      <w:r w:rsidRPr="005C35F2">
        <w:rPr>
          <w:i w:val="0"/>
          <w:color w:val="000000"/>
          <w:spacing w:val="-3"/>
        </w:rPr>
        <w:lastRenderedPageBreak/>
        <w:t>Smluvní stany se dohodly, že 45 % mimořádné zálohy 2022 bude použito na úhradu řádných záloh na zajištění veřejných služeb, a to tak, že tato část bude měsíčně jednou dvanáctinou odečtena od řádné měsíční zálohy na období roku 2022. Objednatel ROPID je oprávněn zálohu odečíst i jednorázově, pokud stanovených 45 % nepřekročí částku 12 tis. Kč za rok.</w:t>
      </w:r>
    </w:p>
    <w:p w14:paraId="26AB8A90" w14:textId="77777777" w:rsidR="00585C6A" w:rsidRPr="005C35F2" w:rsidRDefault="00585C6A" w:rsidP="00585C6A">
      <w:pPr>
        <w:pStyle w:val="Odstavecseseznamem"/>
        <w:rPr>
          <w:i/>
          <w:color w:val="000000"/>
          <w:spacing w:val="-3"/>
          <w:szCs w:val="24"/>
        </w:rPr>
      </w:pPr>
    </w:p>
    <w:p w14:paraId="1DEF7747" w14:textId="77777777" w:rsidR="00585C6A" w:rsidRPr="005C35F2" w:rsidRDefault="00585C6A" w:rsidP="00585C6A">
      <w:pPr>
        <w:pStyle w:val="Zkladntext3"/>
        <w:numPr>
          <w:ilvl w:val="0"/>
          <w:numId w:val="42"/>
        </w:numPr>
        <w:ind w:left="851" w:hanging="425"/>
        <w:jc w:val="both"/>
        <w:rPr>
          <w:i w:val="0"/>
          <w:color w:val="000000"/>
          <w:spacing w:val="-3"/>
        </w:rPr>
      </w:pPr>
      <w:r w:rsidRPr="005C35F2">
        <w:rPr>
          <w:i w:val="0"/>
          <w:color w:val="000000"/>
          <w:spacing w:val="-3"/>
        </w:rPr>
        <w:t xml:space="preserve">  Mimořádná záloha 2022 (ze zbývajících 55 %) může být také použita na finální dofinancování veřejných služeb za rok 2021 (finální finanční vyhodnocení a finanční vyrovnání za rok 2021, které bude dle předpokladu realizováno v únoru 2022). Při takovém použití zálohy bude o její výši proveden záznam v celoročním vyúčtování roku 2021. </w:t>
      </w:r>
    </w:p>
    <w:p w14:paraId="06BFA4C8" w14:textId="77777777" w:rsidR="00585C6A" w:rsidRPr="005C35F2" w:rsidRDefault="00585C6A" w:rsidP="00585C6A">
      <w:pPr>
        <w:pStyle w:val="Odstavecseseznamem"/>
        <w:rPr>
          <w:i/>
          <w:color w:val="000000"/>
          <w:spacing w:val="-3"/>
          <w:szCs w:val="24"/>
        </w:rPr>
      </w:pPr>
    </w:p>
    <w:p w14:paraId="012132CD" w14:textId="0541C751" w:rsidR="00585C6A" w:rsidRPr="005C35F2" w:rsidRDefault="00585C6A" w:rsidP="00585C6A">
      <w:pPr>
        <w:pStyle w:val="Zkladntext3"/>
        <w:numPr>
          <w:ilvl w:val="0"/>
          <w:numId w:val="42"/>
        </w:numPr>
        <w:ind w:left="851" w:hanging="425"/>
        <w:jc w:val="both"/>
        <w:rPr>
          <w:i w:val="0"/>
          <w:color w:val="000000"/>
          <w:spacing w:val="-3"/>
        </w:rPr>
      </w:pPr>
      <w:r w:rsidRPr="005C35F2">
        <w:rPr>
          <w:i w:val="0"/>
          <w:color w:val="000000"/>
          <w:spacing w:val="-3"/>
        </w:rPr>
        <w:t xml:space="preserve">V případě, že by součet výnosů a uhrazených záloh </w:t>
      </w:r>
      <w:r w:rsidRPr="005C35F2">
        <w:rPr>
          <w:i w:val="0"/>
          <w:color w:val="000000"/>
          <w:spacing w:val="-3"/>
        </w:rPr>
        <w:t>kompenzace</w:t>
      </w:r>
      <w:r w:rsidRPr="005C35F2">
        <w:rPr>
          <w:i w:val="0"/>
          <w:color w:val="000000"/>
          <w:spacing w:val="-3"/>
        </w:rPr>
        <w:t xml:space="preserve"> v roce 2022 přesáhl úhradu skutečných nákladů, je dopravce povinen objednateli ROPID tyto finanční prostředky vrátit, s výjimkou případů, kdy objednatel ROPD rozhodne o použití tohoto přeplatku jiným potřebným způsobem, tak aby nedošlo k ohrožení zajištění veřejných služeb na území hl. m. Prahy. V takovém případě bude o těchto skutečnostech sestaven dodatek smlouvy. </w:t>
      </w:r>
    </w:p>
    <w:p w14:paraId="71A6810A" w14:textId="77777777" w:rsidR="00585C6A" w:rsidRPr="005C35F2" w:rsidRDefault="00585C6A" w:rsidP="00585C6A">
      <w:pPr>
        <w:pStyle w:val="Odstavecseseznamem"/>
        <w:rPr>
          <w:i/>
          <w:color w:val="000000"/>
          <w:spacing w:val="-3"/>
          <w:szCs w:val="24"/>
        </w:rPr>
      </w:pPr>
    </w:p>
    <w:p w14:paraId="1BB16109" w14:textId="77777777" w:rsidR="00585C6A" w:rsidRPr="005C35F2" w:rsidRDefault="00585C6A" w:rsidP="00585C6A">
      <w:pPr>
        <w:pStyle w:val="Zkladntext3"/>
        <w:numPr>
          <w:ilvl w:val="0"/>
          <w:numId w:val="42"/>
        </w:numPr>
        <w:ind w:left="851" w:hanging="425"/>
        <w:jc w:val="both"/>
        <w:rPr>
          <w:i w:val="0"/>
          <w:color w:val="000000"/>
          <w:spacing w:val="-3"/>
        </w:rPr>
      </w:pPr>
      <w:r w:rsidRPr="005C35F2">
        <w:rPr>
          <w:i w:val="0"/>
          <w:color w:val="000000"/>
          <w:spacing w:val="-3"/>
        </w:rPr>
        <w:t>Objednatel ROPID je oprávněn si vyžádat i další doklady nad rámec obvykle předkládaných výkazů, které jsou relevantní k doložení zvýšených ztrát a nákladů, a dopravce je povinen je předložit ve lhůtě 5 pracovních dnů od vyžádání objednatelem ROPID. Objednatel ROPID je oprávněn tyto doklady kontrolovat také prezenčně v sídle nebo jiných prostorách dopravce, kde se tyto doklady nacházejí.</w:t>
      </w:r>
    </w:p>
    <w:p w14:paraId="7EE453C8" w14:textId="77777777" w:rsidR="00585C6A" w:rsidRPr="005C35F2" w:rsidRDefault="00585C6A" w:rsidP="00585C6A">
      <w:pPr>
        <w:pStyle w:val="Odstavecseseznamem"/>
        <w:rPr>
          <w:i/>
          <w:color w:val="000000"/>
          <w:spacing w:val="-3"/>
        </w:rPr>
      </w:pPr>
    </w:p>
    <w:p w14:paraId="186F24BB" w14:textId="77F6301F" w:rsidR="00585C6A" w:rsidRPr="005C35F2" w:rsidRDefault="00585C6A" w:rsidP="00585C6A">
      <w:pPr>
        <w:pStyle w:val="Zkladntext3"/>
        <w:ind w:left="851" w:hanging="425"/>
        <w:jc w:val="both"/>
        <w:rPr>
          <w:i w:val="0"/>
          <w:color w:val="000000"/>
          <w:spacing w:val="-3"/>
        </w:rPr>
      </w:pPr>
      <w:r w:rsidRPr="005C35F2">
        <w:rPr>
          <w:i w:val="0"/>
          <w:color w:val="000000"/>
          <w:spacing w:val="-3"/>
        </w:rPr>
        <w:t>(</w:t>
      </w:r>
      <w:proofErr w:type="spellStart"/>
      <w:r w:rsidRPr="005C35F2">
        <w:rPr>
          <w:i w:val="0"/>
          <w:color w:val="000000"/>
          <w:spacing w:val="-3"/>
        </w:rPr>
        <w:t>viii</w:t>
      </w:r>
      <w:proofErr w:type="spellEnd"/>
      <w:r w:rsidRPr="005C35F2">
        <w:rPr>
          <w:i w:val="0"/>
          <w:color w:val="000000"/>
          <w:spacing w:val="-3"/>
        </w:rPr>
        <w:t xml:space="preserve">)Objednatel uhradí dopravci mimořádné zálohy dle tohoto článku na účet uvedený v této smlouvě nejpozději 5 dnů </w:t>
      </w:r>
      <w:r w:rsidRPr="005C35F2">
        <w:rPr>
          <w:i w:val="0"/>
          <w:color w:val="000000"/>
          <w:spacing w:val="-3"/>
        </w:rPr>
        <w:t>od zveřejnění v registru smluv</w:t>
      </w:r>
      <w:r w:rsidRPr="005C35F2">
        <w:rPr>
          <w:i w:val="0"/>
          <w:color w:val="000000"/>
          <w:spacing w:val="-3"/>
        </w:rPr>
        <w:t>.“</w:t>
      </w:r>
    </w:p>
    <w:p w14:paraId="7AE0E42F" w14:textId="77777777" w:rsidR="00585C6A" w:rsidRPr="005C35F2" w:rsidRDefault="00585C6A" w:rsidP="00585C6A">
      <w:pPr>
        <w:pStyle w:val="Zkladntext3"/>
        <w:ind w:left="851"/>
        <w:jc w:val="both"/>
        <w:rPr>
          <w:i w:val="0"/>
          <w:color w:val="000000"/>
          <w:spacing w:val="-3"/>
        </w:rPr>
      </w:pPr>
    </w:p>
    <w:p w14:paraId="209EDF81" w14:textId="77777777" w:rsidR="00585C6A" w:rsidRPr="005C35F2" w:rsidRDefault="00585C6A" w:rsidP="00585C6A">
      <w:pPr>
        <w:numPr>
          <w:ilvl w:val="0"/>
          <w:numId w:val="41"/>
        </w:numPr>
        <w:tabs>
          <w:tab w:val="clear" w:pos="578"/>
          <w:tab w:val="num" w:pos="284"/>
          <w:tab w:val="num" w:pos="780"/>
        </w:tabs>
        <w:rPr>
          <w:sz w:val="24"/>
        </w:rPr>
      </w:pPr>
      <w:r w:rsidRPr="005C35F2">
        <w:rPr>
          <w:sz w:val="24"/>
        </w:rPr>
        <w:t>Ostatní ustanovení smlouvy zůstávají tímto dodatkem nedotčena.</w:t>
      </w:r>
    </w:p>
    <w:p w14:paraId="09F1183B" w14:textId="77777777" w:rsidR="00585C6A" w:rsidRPr="005C35F2" w:rsidRDefault="00585C6A" w:rsidP="00585C6A">
      <w:pPr>
        <w:tabs>
          <w:tab w:val="num" w:pos="780"/>
        </w:tabs>
        <w:ind w:left="578"/>
        <w:rPr>
          <w:sz w:val="24"/>
        </w:rPr>
      </w:pPr>
    </w:p>
    <w:p w14:paraId="013B440A" w14:textId="77777777" w:rsidR="00585C6A" w:rsidRPr="005C35F2" w:rsidRDefault="00585C6A" w:rsidP="00585C6A">
      <w:pPr>
        <w:numPr>
          <w:ilvl w:val="0"/>
          <w:numId w:val="41"/>
        </w:numPr>
        <w:tabs>
          <w:tab w:val="clear" w:pos="578"/>
          <w:tab w:val="num" w:pos="284"/>
          <w:tab w:val="num" w:pos="780"/>
        </w:tabs>
        <w:rPr>
          <w:sz w:val="24"/>
        </w:rPr>
      </w:pPr>
      <w:r w:rsidRPr="005C35F2">
        <w:rPr>
          <w:sz w:val="24"/>
        </w:rPr>
        <w:t>Tento dodatek nabývá platnosti dnem podpisu poslední smluvní stranou.</w:t>
      </w:r>
    </w:p>
    <w:p w14:paraId="59ADD460" w14:textId="77777777" w:rsidR="00585C6A" w:rsidRPr="005C35F2" w:rsidRDefault="00585C6A" w:rsidP="00585C6A">
      <w:pPr>
        <w:tabs>
          <w:tab w:val="num" w:pos="780"/>
        </w:tabs>
        <w:ind w:left="578"/>
        <w:rPr>
          <w:sz w:val="24"/>
        </w:rPr>
      </w:pPr>
    </w:p>
    <w:p w14:paraId="7CB94F2C" w14:textId="3EFD7017" w:rsidR="00585C6A" w:rsidRPr="005C35F2" w:rsidRDefault="00585C6A" w:rsidP="00585C6A">
      <w:pPr>
        <w:numPr>
          <w:ilvl w:val="0"/>
          <w:numId w:val="41"/>
        </w:numPr>
        <w:tabs>
          <w:tab w:val="clear" w:pos="578"/>
          <w:tab w:val="num" w:pos="284"/>
          <w:tab w:val="num" w:pos="780"/>
        </w:tabs>
        <w:ind w:left="284" w:hanging="426"/>
        <w:jc w:val="both"/>
        <w:rPr>
          <w:sz w:val="24"/>
        </w:rPr>
      </w:pPr>
      <w:r w:rsidRPr="005C35F2">
        <w:rPr>
          <w:sz w:val="24"/>
        </w:rPr>
        <w:t xml:space="preserve">Tento dodatek smlouvy je vyhotoven ve </w:t>
      </w:r>
      <w:r w:rsidRPr="005C35F2">
        <w:rPr>
          <w:sz w:val="24"/>
        </w:rPr>
        <w:t>2</w:t>
      </w:r>
      <w:r w:rsidRPr="005C35F2">
        <w:rPr>
          <w:sz w:val="24"/>
        </w:rPr>
        <w:t xml:space="preserve"> stejnopisech, kdy objednatel ROPID obdrží </w:t>
      </w:r>
      <w:r w:rsidRPr="005C35F2">
        <w:rPr>
          <w:sz w:val="24"/>
        </w:rPr>
        <w:t>1</w:t>
      </w:r>
      <w:r w:rsidRPr="005C35F2">
        <w:rPr>
          <w:sz w:val="24"/>
        </w:rPr>
        <w:t xml:space="preserve"> výtisk a dopravce 1 výtisk.</w:t>
      </w:r>
    </w:p>
    <w:p w14:paraId="0EDCF237" w14:textId="77777777" w:rsidR="00585C6A" w:rsidRPr="005C35F2" w:rsidRDefault="00585C6A" w:rsidP="00585C6A">
      <w:pPr>
        <w:pStyle w:val="Nadpis8"/>
        <w:rPr>
          <w:sz w:val="24"/>
        </w:rPr>
      </w:pPr>
    </w:p>
    <w:p w14:paraId="4D44D4B6" w14:textId="77777777" w:rsidR="00585C6A" w:rsidRPr="005C35F2" w:rsidRDefault="00585C6A" w:rsidP="00585C6A">
      <w:pPr>
        <w:pStyle w:val="podpis"/>
      </w:pPr>
    </w:p>
    <w:p w14:paraId="64A134D0" w14:textId="2F4B08D5" w:rsidR="00585C6A" w:rsidRPr="005C35F2" w:rsidRDefault="00585C6A" w:rsidP="00585C6A">
      <w:pPr>
        <w:pStyle w:val="podpis"/>
        <w:tabs>
          <w:tab w:val="clear" w:pos="5670"/>
          <w:tab w:val="left" w:pos="5245"/>
        </w:tabs>
      </w:pPr>
      <w:r w:rsidRPr="005C35F2">
        <w:t xml:space="preserve">V Praze dne 20. 12. 2021     </w:t>
      </w:r>
      <w:r w:rsidRPr="005C35F2">
        <w:tab/>
      </w:r>
      <w:r w:rsidR="005C35F2">
        <w:t xml:space="preserve"> </w:t>
      </w:r>
      <w:r w:rsidRPr="005C35F2">
        <w:t xml:space="preserve">V Praze dne 20. 12. 2021   </w:t>
      </w:r>
    </w:p>
    <w:p w14:paraId="7B4A8F2E" w14:textId="77777777" w:rsidR="00CB3EC4" w:rsidRPr="005C35F2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5C35F2">
        <w:rPr>
          <w:b/>
          <w:sz w:val="24"/>
          <w:szCs w:val="24"/>
        </w:rPr>
        <w:t>Dopravce:</w:t>
      </w:r>
      <w:r w:rsidRPr="005C35F2">
        <w:rPr>
          <w:sz w:val="24"/>
          <w:szCs w:val="24"/>
        </w:rPr>
        <w:tab/>
      </w:r>
      <w:r w:rsidRPr="005C35F2">
        <w:rPr>
          <w:b/>
          <w:sz w:val="24"/>
          <w:szCs w:val="24"/>
        </w:rPr>
        <w:t>Objednatel:</w:t>
      </w:r>
    </w:p>
    <w:p w14:paraId="3D891737" w14:textId="4AF194D6" w:rsidR="00CB3EC4" w:rsidRDefault="00CB3EC4" w:rsidP="005C35F2">
      <w:pPr>
        <w:tabs>
          <w:tab w:val="left" w:pos="0"/>
          <w:tab w:val="left" w:pos="5387"/>
        </w:tabs>
        <w:jc w:val="both"/>
        <w:rPr>
          <w:sz w:val="24"/>
          <w:szCs w:val="24"/>
        </w:rPr>
      </w:pPr>
      <w:r w:rsidRPr="005C35F2">
        <w:rPr>
          <w:sz w:val="24"/>
          <w:szCs w:val="24"/>
        </w:rPr>
        <w:tab/>
      </w:r>
    </w:p>
    <w:p w14:paraId="30E7AB16" w14:textId="6BAC14D0" w:rsidR="005C35F2" w:rsidRDefault="005C35F2" w:rsidP="005C35F2">
      <w:pPr>
        <w:tabs>
          <w:tab w:val="left" w:pos="0"/>
          <w:tab w:val="left" w:pos="5387"/>
        </w:tabs>
        <w:jc w:val="both"/>
        <w:rPr>
          <w:sz w:val="24"/>
          <w:szCs w:val="24"/>
        </w:rPr>
      </w:pPr>
    </w:p>
    <w:p w14:paraId="43A74DBF" w14:textId="77777777" w:rsidR="005C35F2" w:rsidRPr="005C35F2" w:rsidRDefault="005C35F2" w:rsidP="005C35F2">
      <w:pPr>
        <w:tabs>
          <w:tab w:val="left" w:pos="0"/>
          <w:tab w:val="left" w:pos="5387"/>
        </w:tabs>
        <w:jc w:val="both"/>
        <w:rPr>
          <w:sz w:val="24"/>
          <w:szCs w:val="24"/>
        </w:rPr>
      </w:pPr>
    </w:p>
    <w:p w14:paraId="43451566" w14:textId="7877A35F" w:rsidR="009D06A8" w:rsidRPr="005C35F2" w:rsidRDefault="009D06A8" w:rsidP="00CB3EC4">
      <w:pPr>
        <w:tabs>
          <w:tab w:val="left" w:pos="5387"/>
        </w:tabs>
        <w:ind w:left="5387"/>
        <w:jc w:val="both"/>
        <w:rPr>
          <w:sz w:val="24"/>
          <w:szCs w:val="24"/>
        </w:rPr>
      </w:pPr>
    </w:p>
    <w:p w14:paraId="20C37E5B" w14:textId="62D55CDB" w:rsidR="009D06A8" w:rsidRPr="005C35F2" w:rsidRDefault="009D06A8" w:rsidP="00CB3EC4">
      <w:pPr>
        <w:tabs>
          <w:tab w:val="left" w:pos="5387"/>
        </w:tabs>
        <w:ind w:left="5387"/>
        <w:jc w:val="both"/>
        <w:rPr>
          <w:sz w:val="24"/>
          <w:szCs w:val="24"/>
        </w:rPr>
      </w:pPr>
    </w:p>
    <w:p w14:paraId="2C01C6C1" w14:textId="08EEC22E" w:rsidR="00CB3EC4" w:rsidRPr="005C35F2" w:rsidRDefault="009D06A8" w:rsidP="00CB3EC4">
      <w:pPr>
        <w:tabs>
          <w:tab w:val="left" w:pos="5387"/>
        </w:tabs>
        <w:jc w:val="both"/>
        <w:rPr>
          <w:sz w:val="24"/>
          <w:szCs w:val="24"/>
        </w:rPr>
      </w:pPr>
      <w:r w:rsidRPr="005C35F2">
        <w:rPr>
          <w:sz w:val="24"/>
          <w:szCs w:val="24"/>
        </w:rPr>
        <w:t>..</w:t>
      </w:r>
      <w:r w:rsidR="00CB3EC4" w:rsidRPr="005C35F2">
        <w:rPr>
          <w:sz w:val="24"/>
          <w:szCs w:val="24"/>
        </w:rPr>
        <w:t>…………………</w:t>
      </w:r>
      <w:r w:rsidR="00CB3EC4" w:rsidRPr="005C35F2">
        <w:rPr>
          <w:sz w:val="24"/>
          <w:szCs w:val="24"/>
        </w:rPr>
        <w:tab/>
        <w:t>………………………</w:t>
      </w:r>
    </w:p>
    <w:p w14:paraId="5B329C93" w14:textId="77777777" w:rsidR="00CB3EC4" w:rsidRPr="005C35F2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5C35F2">
        <w:rPr>
          <w:sz w:val="24"/>
          <w:szCs w:val="24"/>
        </w:rPr>
        <w:t>Ing. Radim Novák</w:t>
      </w:r>
      <w:r w:rsidRPr="005C35F2">
        <w:rPr>
          <w:sz w:val="24"/>
          <w:szCs w:val="24"/>
        </w:rPr>
        <w:tab/>
        <w:t>Ing. et Ing. Petr Tomčík</w:t>
      </w:r>
    </w:p>
    <w:p w14:paraId="1C35BFA0" w14:textId="078E60B3" w:rsidR="003451E7" w:rsidRPr="005C35F2" w:rsidRDefault="00CB3EC4" w:rsidP="009D06A8">
      <w:pPr>
        <w:tabs>
          <w:tab w:val="left" w:pos="5387"/>
        </w:tabs>
        <w:rPr>
          <w:sz w:val="24"/>
          <w:szCs w:val="24"/>
        </w:rPr>
      </w:pPr>
      <w:r w:rsidRPr="005C35F2">
        <w:rPr>
          <w:sz w:val="24"/>
          <w:szCs w:val="24"/>
        </w:rPr>
        <w:t>jednatel společnosti</w:t>
      </w:r>
      <w:r w:rsidRPr="005C35F2">
        <w:rPr>
          <w:sz w:val="24"/>
          <w:szCs w:val="24"/>
        </w:rPr>
        <w:tab/>
        <w:t>ředitel</w:t>
      </w:r>
      <w:r w:rsidR="009D06A8" w:rsidRPr="005C35F2">
        <w:rPr>
          <w:sz w:val="24"/>
          <w:szCs w:val="24"/>
        </w:rPr>
        <w:t xml:space="preserve"> organizace</w:t>
      </w:r>
    </w:p>
    <w:p w14:paraId="7C2062FA" w14:textId="03E155C4" w:rsidR="00BE4E65" w:rsidRDefault="00BE4E65" w:rsidP="005C35F2">
      <w:pPr>
        <w:pStyle w:val="podpis"/>
        <w:jc w:val="right"/>
      </w:pPr>
    </w:p>
    <w:sectPr w:rsidR="00BE4E65" w:rsidSect="005C35F2">
      <w:footerReference w:type="default" r:id="rId8"/>
      <w:footerReference w:type="first" r:id="rId9"/>
      <w:pgSz w:w="11907" w:h="16840" w:code="9"/>
      <w:pgMar w:top="1247" w:right="1134" w:bottom="1247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DE41" w14:textId="77777777" w:rsidR="00562E76" w:rsidRDefault="00562E76">
      <w:r>
        <w:separator/>
      </w:r>
    </w:p>
  </w:endnote>
  <w:endnote w:type="continuationSeparator" w:id="0">
    <w:p w14:paraId="1F995498" w14:textId="77777777" w:rsidR="00562E76" w:rsidRDefault="0056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7DEC" w14:textId="21420A43" w:rsidR="00562E76" w:rsidRDefault="00562E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4FF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867229"/>
      <w:docPartObj>
        <w:docPartGallery w:val="Page Numbers (Bottom of Page)"/>
        <w:docPartUnique/>
      </w:docPartObj>
    </w:sdtPr>
    <w:sdtEndPr/>
    <w:sdtContent>
      <w:p w14:paraId="5EF25172" w14:textId="0D76378A" w:rsidR="00562E76" w:rsidRDefault="00562E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FF4">
          <w:rPr>
            <w:noProof/>
          </w:rPr>
          <w:t>1</w:t>
        </w:r>
        <w:r>
          <w:fldChar w:fldCharType="end"/>
        </w:r>
      </w:p>
    </w:sdtContent>
  </w:sdt>
  <w:p w14:paraId="112B786E" w14:textId="77777777" w:rsidR="00562E76" w:rsidRDefault="00562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29ED5" w14:textId="77777777" w:rsidR="00562E76" w:rsidRDefault="00562E76">
      <w:r>
        <w:separator/>
      </w:r>
    </w:p>
  </w:footnote>
  <w:footnote w:type="continuationSeparator" w:id="0">
    <w:p w14:paraId="72B36412" w14:textId="77777777" w:rsidR="00562E76" w:rsidRDefault="00562E76">
      <w:r>
        <w:continuationSeparator/>
      </w:r>
    </w:p>
  </w:footnote>
  <w:footnote w:id="1">
    <w:p w14:paraId="366BD502" w14:textId="77777777" w:rsidR="00585C6A" w:rsidRDefault="00585C6A" w:rsidP="00585C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In</w:t>
      </w:r>
      <w:r w:rsidRPr="004E6716">
        <w:t xml:space="preserve">flace </w:t>
      </w:r>
      <w:r>
        <w:t>byla</w:t>
      </w:r>
      <w:r w:rsidRPr="004E6716">
        <w:t xml:space="preserve"> do rozpočtu započtena ve výši 2,8 % </w:t>
      </w:r>
      <w:r>
        <w:t>(dle</w:t>
      </w:r>
      <w:r w:rsidRPr="004E6716">
        <w:t xml:space="preserve"> údajů ČSÚ pro červen 2021</w:t>
      </w:r>
      <w:r>
        <w:t>),</w:t>
      </w:r>
      <w:r w:rsidRPr="004E6716">
        <w:t xml:space="preserve"> a</w:t>
      </w:r>
      <w:r>
        <w:t>však</w:t>
      </w:r>
      <w:r w:rsidRPr="004E6716">
        <w:t xml:space="preserve"> </w:t>
      </w:r>
      <w:r>
        <w:t xml:space="preserve">např. </w:t>
      </w:r>
      <w:r w:rsidRPr="004E6716">
        <w:t>v listopadu 202</w:t>
      </w:r>
      <w:r>
        <w:t>1</w:t>
      </w:r>
      <w:r w:rsidRPr="004E6716">
        <w:t xml:space="preserve"> </w:t>
      </w:r>
      <w:r>
        <w:t xml:space="preserve">již </w:t>
      </w:r>
      <w:r w:rsidRPr="004E6716">
        <w:t>dosáhla meziroční inflace 6</w:t>
      </w:r>
      <w:r>
        <w:t>,0</w:t>
      </w:r>
      <w:r w:rsidRPr="004E6716">
        <w:t xml:space="preserve"> %</w:t>
      </w:r>
      <w:r>
        <w:t xml:space="preserve"> a aktuální výhled není stále příznivý.</w:t>
      </w:r>
    </w:p>
  </w:footnote>
  <w:footnote w:id="2">
    <w:p w14:paraId="61D786BD" w14:textId="77777777" w:rsidR="00585C6A" w:rsidRDefault="00585C6A" w:rsidP="00585C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</w:t>
      </w:r>
      <w:r w:rsidRPr="004E6716">
        <w:t xml:space="preserve"> červnu 2021 byla průměrná cena nafty proti průměrné ceně nafty v červnu roku 2020 o 5 % nižší a takto byla započtena do CDV a do rozpočtu</w:t>
      </w:r>
      <w:r>
        <w:t>; aktuální trend je ale přesně opačný a prognóza cenového vývoje pohonných hmot rovněž není příznivá.</w:t>
      </w:r>
    </w:p>
  </w:footnote>
  <w:footnote w:id="3">
    <w:p w14:paraId="2458F8C6" w14:textId="77777777" w:rsidR="00585C6A" w:rsidRDefault="00585C6A" w:rsidP="00585C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Dochází k </w:t>
      </w:r>
      <w:proofErr w:type="spellStart"/>
      <w:r>
        <w:t>nadinflačnímu</w:t>
      </w:r>
      <w:proofErr w:type="spellEnd"/>
      <w:r>
        <w:t xml:space="preserve"> růstu minimální mzdy, což ovlivňuje mzdové náklady napříč ekonomikou (rostoucí úroveň minimální mzdy vytváří tlak na veškeré mzdy).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42E"/>
    <w:multiLevelType w:val="hybridMultilevel"/>
    <w:tmpl w:val="AEE0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6CB"/>
    <w:multiLevelType w:val="hybridMultilevel"/>
    <w:tmpl w:val="1CEC0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6D093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12F"/>
    <w:multiLevelType w:val="hybridMultilevel"/>
    <w:tmpl w:val="060431A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B52C3"/>
    <w:multiLevelType w:val="hybridMultilevel"/>
    <w:tmpl w:val="5B1EFCDC"/>
    <w:lvl w:ilvl="0" w:tplc="6F4E99FE">
      <w:start w:val="1"/>
      <w:numFmt w:val="bullet"/>
      <w:pStyle w:val="Odstavecaodrky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F320B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59521D9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37F7F48"/>
    <w:multiLevelType w:val="hybridMultilevel"/>
    <w:tmpl w:val="DE308812"/>
    <w:lvl w:ilvl="0" w:tplc="0405000F">
      <w:start w:val="1"/>
      <w:numFmt w:val="decimal"/>
      <w:pStyle w:val="lnekIbezsl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9392444"/>
    <w:multiLevelType w:val="hybridMultilevel"/>
    <w:tmpl w:val="107E33A4"/>
    <w:lvl w:ilvl="0" w:tplc="7B4EF198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2AAE20C4"/>
    <w:multiLevelType w:val="multilevel"/>
    <w:tmpl w:val="18FCBC9A"/>
    <w:lvl w:ilvl="0">
      <w:start w:val="1"/>
      <w:numFmt w:val="upperRoman"/>
      <w:suff w:val="nothing"/>
      <w:lvlText w:val="Článek %1"/>
      <w:lvlJc w:val="center"/>
      <w:pPr>
        <w:ind w:left="-510" w:firstLine="51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0CC4F34"/>
    <w:multiLevelType w:val="multilevel"/>
    <w:tmpl w:val="589E0754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10E28D2"/>
    <w:multiLevelType w:val="hybridMultilevel"/>
    <w:tmpl w:val="5290AF32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5110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30E5A26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50253BE"/>
    <w:multiLevelType w:val="hybridMultilevel"/>
    <w:tmpl w:val="299803A0"/>
    <w:lvl w:ilvl="0" w:tplc="D076E4F4">
      <w:start w:val="1"/>
      <w:numFmt w:val="decimal"/>
      <w:pStyle w:val="Smluvnstranyslovan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704507A"/>
    <w:multiLevelType w:val="hybridMultilevel"/>
    <w:tmpl w:val="1E086B3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DF299A"/>
    <w:multiLevelType w:val="hybridMultilevel"/>
    <w:tmpl w:val="645CBAB2"/>
    <w:lvl w:ilvl="0" w:tplc="49FCA00C">
      <w:start w:val="1"/>
      <w:numFmt w:val="bullet"/>
      <w:pStyle w:val="Odstavec1odrky"/>
      <w:lvlText w:val=""/>
      <w:lvlJc w:val="left"/>
      <w:pPr>
        <w:tabs>
          <w:tab w:val="num" w:pos="937"/>
        </w:tabs>
        <w:ind w:left="937" w:hanging="511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9D0935"/>
    <w:multiLevelType w:val="hybridMultilevel"/>
    <w:tmpl w:val="70B8DEE0"/>
    <w:lvl w:ilvl="0" w:tplc="A1E8A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2018"/>
    <w:multiLevelType w:val="hybridMultilevel"/>
    <w:tmpl w:val="C72A36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C30E29"/>
    <w:multiLevelType w:val="hybridMultilevel"/>
    <w:tmpl w:val="D570A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62CC6"/>
    <w:multiLevelType w:val="singleLevel"/>
    <w:tmpl w:val="CF9041A4"/>
    <w:lvl w:ilvl="0">
      <w:start w:val="1"/>
      <w:numFmt w:val="lowerLetter"/>
      <w:pStyle w:val="obcea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 w15:restartNumberingAfterBreak="0">
    <w:nsid w:val="477805C0"/>
    <w:multiLevelType w:val="hybridMultilevel"/>
    <w:tmpl w:val="ABD0BAA4"/>
    <w:lvl w:ilvl="0" w:tplc="4380080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D78D6"/>
    <w:multiLevelType w:val="hybridMultilevel"/>
    <w:tmpl w:val="0A969F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BF2C1C"/>
    <w:multiLevelType w:val="hybridMultilevel"/>
    <w:tmpl w:val="26CA8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55F80"/>
    <w:multiLevelType w:val="hybridMultilevel"/>
    <w:tmpl w:val="ECCAC68A"/>
    <w:lvl w:ilvl="0" w:tplc="2F7C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A3009"/>
    <w:multiLevelType w:val="multilevel"/>
    <w:tmpl w:val="E01896B8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DED3F35"/>
    <w:multiLevelType w:val="hybridMultilevel"/>
    <w:tmpl w:val="08946132"/>
    <w:lvl w:ilvl="0" w:tplc="0405000F">
      <w:start w:val="17"/>
      <w:numFmt w:val="decimal"/>
      <w:pStyle w:val="slo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0AD4771"/>
    <w:multiLevelType w:val="multilevel"/>
    <w:tmpl w:val="F40C397E"/>
    <w:lvl w:ilvl="0">
      <w:start w:val="5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0DE2A96"/>
    <w:multiLevelType w:val="hybridMultilevel"/>
    <w:tmpl w:val="F60CDE0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2A346A"/>
    <w:multiLevelType w:val="hybridMultilevel"/>
    <w:tmpl w:val="A74A71A2"/>
    <w:lvl w:ilvl="0" w:tplc="F6E08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980597F"/>
    <w:multiLevelType w:val="singleLevel"/>
    <w:tmpl w:val="648E0CB8"/>
    <w:lvl w:ilvl="0">
      <w:start w:val="1"/>
      <w:numFmt w:val="lowerLetter"/>
      <w:lvlText w:val="%1)"/>
      <w:legacy w:legacy="1" w:legacySpace="0" w:legacyIndent="284"/>
      <w:lvlJc w:val="left"/>
      <w:pPr>
        <w:ind w:left="994" w:hanging="284"/>
      </w:pPr>
    </w:lvl>
  </w:abstractNum>
  <w:abstractNum w:abstractNumId="30" w15:restartNumberingAfterBreak="0">
    <w:nsid w:val="5AD86548"/>
    <w:multiLevelType w:val="multilevel"/>
    <w:tmpl w:val="1012F562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abstractNum w:abstractNumId="31" w15:restartNumberingAfterBreak="0">
    <w:nsid w:val="5FED51E5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3CC6395"/>
    <w:multiLevelType w:val="singleLevel"/>
    <w:tmpl w:val="1FB49728"/>
    <w:lvl w:ilvl="0">
      <w:start w:val="1"/>
      <w:numFmt w:val="decimal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3" w15:restartNumberingAfterBreak="0">
    <w:nsid w:val="6A46515B"/>
    <w:multiLevelType w:val="hybridMultilevel"/>
    <w:tmpl w:val="C22CABA0"/>
    <w:lvl w:ilvl="0" w:tplc="8A52D200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D0B62"/>
    <w:multiLevelType w:val="multilevel"/>
    <w:tmpl w:val="6F8CD3B4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B6E21C3"/>
    <w:multiLevelType w:val="multilevel"/>
    <w:tmpl w:val="3E3879FA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D4D7B13"/>
    <w:multiLevelType w:val="hybridMultilevel"/>
    <w:tmpl w:val="6E809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17CAC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8D8497E"/>
    <w:multiLevelType w:val="multilevel"/>
    <w:tmpl w:val="6718820E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E64056C"/>
    <w:multiLevelType w:val="multilevel"/>
    <w:tmpl w:val="8092DBDA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8"/>
        </w:tabs>
        <w:ind w:left="868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8"/>
  </w:num>
  <w:num w:numId="7">
    <w:abstractNumId w:val="15"/>
  </w:num>
  <w:num w:numId="8">
    <w:abstractNumId w:val="8"/>
  </w:num>
  <w:num w:numId="9">
    <w:abstractNumId w:val="3"/>
  </w:num>
  <w:num w:numId="10">
    <w:abstractNumId w:val="13"/>
  </w:num>
  <w:num w:numId="11">
    <w:abstractNumId w:val="28"/>
  </w:num>
  <w:num w:numId="12">
    <w:abstractNumId w:val="36"/>
  </w:num>
  <w:num w:numId="13">
    <w:abstractNumId w:val="4"/>
  </w:num>
  <w:num w:numId="14">
    <w:abstractNumId w:val="5"/>
  </w:num>
  <w:num w:numId="15">
    <w:abstractNumId w:val="12"/>
  </w:num>
  <w:num w:numId="16">
    <w:abstractNumId w:val="37"/>
  </w:num>
  <w:num w:numId="17">
    <w:abstractNumId w:val="31"/>
  </w:num>
  <w:num w:numId="18">
    <w:abstractNumId w:val="11"/>
  </w:num>
  <w:num w:numId="19">
    <w:abstractNumId w:val="22"/>
  </w:num>
  <w:num w:numId="20">
    <w:abstractNumId w:val="10"/>
  </w:num>
  <w:num w:numId="21">
    <w:abstractNumId w:val="34"/>
  </w:num>
  <w:num w:numId="22">
    <w:abstractNumId w:val="17"/>
  </w:num>
  <w:num w:numId="23">
    <w:abstractNumId w:val="14"/>
  </w:num>
  <w:num w:numId="24">
    <w:abstractNumId w:val="21"/>
  </w:num>
  <w:num w:numId="25">
    <w:abstractNumId w:val="2"/>
  </w:num>
  <w:num w:numId="26">
    <w:abstractNumId w:val="0"/>
  </w:num>
  <w:num w:numId="27">
    <w:abstractNumId w:val="1"/>
  </w:num>
  <w:num w:numId="28">
    <w:abstractNumId w:val="18"/>
  </w:num>
  <w:num w:numId="29">
    <w:abstractNumId w:val="23"/>
  </w:num>
  <w:num w:numId="30">
    <w:abstractNumId w:val="26"/>
  </w:num>
  <w:num w:numId="31">
    <w:abstractNumId w:val="39"/>
  </w:num>
  <w:num w:numId="32">
    <w:abstractNumId w:val="30"/>
  </w:num>
  <w:num w:numId="33">
    <w:abstractNumId w:val="27"/>
  </w:num>
  <w:num w:numId="34">
    <w:abstractNumId w:val="38"/>
  </w:num>
  <w:num w:numId="35">
    <w:abstractNumId w:val="35"/>
  </w:num>
  <w:num w:numId="36">
    <w:abstractNumId w:val="24"/>
  </w:num>
  <w:num w:numId="37">
    <w:abstractNumId w:val="9"/>
  </w:num>
  <w:num w:numId="38">
    <w:abstractNumId w:val="29"/>
  </w:num>
  <w:num w:numId="39">
    <w:abstractNumId w:val="16"/>
  </w:num>
  <w:num w:numId="40">
    <w:abstractNumId w:val="20"/>
  </w:num>
  <w:num w:numId="41">
    <w:abstractNumId w:val="7"/>
  </w:num>
  <w:num w:numId="42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9E"/>
    <w:rsid w:val="00003A53"/>
    <w:rsid w:val="000058C9"/>
    <w:rsid w:val="000118F2"/>
    <w:rsid w:val="00017AEC"/>
    <w:rsid w:val="00024CEE"/>
    <w:rsid w:val="000352A3"/>
    <w:rsid w:val="00037AF3"/>
    <w:rsid w:val="00062A6E"/>
    <w:rsid w:val="00064A82"/>
    <w:rsid w:val="00071101"/>
    <w:rsid w:val="00084E11"/>
    <w:rsid w:val="00091F09"/>
    <w:rsid w:val="000941AE"/>
    <w:rsid w:val="000941F3"/>
    <w:rsid w:val="00095AA4"/>
    <w:rsid w:val="000A026E"/>
    <w:rsid w:val="000A6D14"/>
    <w:rsid w:val="000B032B"/>
    <w:rsid w:val="000C0499"/>
    <w:rsid w:val="000C7808"/>
    <w:rsid w:val="000D528B"/>
    <w:rsid w:val="000E0E69"/>
    <w:rsid w:val="000E305E"/>
    <w:rsid w:val="000E4F8D"/>
    <w:rsid w:val="000F104E"/>
    <w:rsid w:val="000F1DAC"/>
    <w:rsid w:val="000F405E"/>
    <w:rsid w:val="00100851"/>
    <w:rsid w:val="00102966"/>
    <w:rsid w:val="0010657D"/>
    <w:rsid w:val="0012124A"/>
    <w:rsid w:val="00125347"/>
    <w:rsid w:val="00125EAF"/>
    <w:rsid w:val="00127CD1"/>
    <w:rsid w:val="00133526"/>
    <w:rsid w:val="00141538"/>
    <w:rsid w:val="00142E5E"/>
    <w:rsid w:val="00154337"/>
    <w:rsid w:val="001615D3"/>
    <w:rsid w:val="0016313E"/>
    <w:rsid w:val="0016380C"/>
    <w:rsid w:val="00165413"/>
    <w:rsid w:val="00166AEF"/>
    <w:rsid w:val="00170B30"/>
    <w:rsid w:val="0017193B"/>
    <w:rsid w:val="0017477F"/>
    <w:rsid w:val="00175B9E"/>
    <w:rsid w:val="0018016B"/>
    <w:rsid w:val="00183C6C"/>
    <w:rsid w:val="00184D2B"/>
    <w:rsid w:val="00191103"/>
    <w:rsid w:val="00193204"/>
    <w:rsid w:val="001936FB"/>
    <w:rsid w:val="00195448"/>
    <w:rsid w:val="00197231"/>
    <w:rsid w:val="001A500D"/>
    <w:rsid w:val="001B16F7"/>
    <w:rsid w:val="001B1E8C"/>
    <w:rsid w:val="001B233A"/>
    <w:rsid w:val="001B3046"/>
    <w:rsid w:val="001B547E"/>
    <w:rsid w:val="001B5A09"/>
    <w:rsid w:val="001B6A48"/>
    <w:rsid w:val="001D1AC1"/>
    <w:rsid w:val="001D3DA4"/>
    <w:rsid w:val="001D60AF"/>
    <w:rsid w:val="001D6AD4"/>
    <w:rsid w:val="001D78C4"/>
    <w:rsid w:val="001E004E"/>
    <w:rsid w:val="001E0B8C"/>
    <w:rsid w:val="001F586A"/>
    <w:rsid w:val="00200818"/>
    <w:rsid w:val="00203E37"/>
    <w:rsid w:val="00205093"/>
    <w:rsid w:val="00213760"/>
    <w:rsid w:val="002138C4"/>
    <w:rsid w:val="00221631"/>
    <w:rsid w:val="00227CDB"/>
    <w:rsid w:val="0023219D"/>
    <w:rsid w:val="00241F87"/>
    <w:rsid w:val="00243532"/>
    <w:rsid w:val="00245708"/>
    <w:rsid w:val="00246150"/>
    <w:rsid w:val="002570F1"/>
    <w:rsid w:val="00257A8F"/>
    <w:rsid w:val="00267297"/>
    <w:rsid w:val="00270497"/>
    <w:rsid w:val="00273855"/>
    <w:rsid w:val="0027460D"/>
    <w:rsid w:val="00283721"/>
    <w:rsid w:val="00290904"/>
    <w:rsid w:val="00294488"/>
    <w:rsid w:val="00294ADA"/>
    <w:rsid w:val="002A7D69"/>
    <w:rsid w:val="002B1322"/>
    <w:rsid w:val="002B14F0"/>
    <w:rsid w:val="002B35A3"/>
    <w:rsid w:val="002C1020"/>
    <w:rsid w:val="002C2082"/>
    <w:rsid w:val="002C2739"/>
    <w:rsid w:val="002C362E"/>
    <w:rsid w:val="002C39A3"/>
    <w:rsid w:val="002C68BE"/>
    <w:rsid w:val="002D1E74"/>
    <w:rsid w:val="002D2006"/>
    <w:rsid w:val="002D4135"/>
    <w:rsid w:val="002D4E45"/>
    <w:rsid w:val="002E408B"/>
    <w:rsid w:val="002F2AD6"/>
    <w:rsid w:val="002F49D1"/>
    <w:rsid w:val="00304B8B"/>
    <w:rsid w:val="00306EB6"/>
    <w:rsid w:val="00312635"/>
    <w:rsid w:val="003245B2"/>
    <w:rsid w:val="00324978"/>
    <w:rsid w:val="0032520F"/>
    <w:rsid w:val="003258F9"/>
    <w:rsid w:val="00337690"/>
    <w:rsid w:val="0034043B"/>
    <w:rsid w:val="003421A0"/>
    <w:rsid w:val="003451E7"/>
    <w:rsid w:val="00347A81"/>
    <w:rsid w:val="00352F7D"/>
    <w:rsid w:val="00353327"/>
    <w:rsid w:val="00357FF9"/>
    <w:rsid w:val="00364CB9"/>
    <w:rsid w:val="00371FC7"/>
    <w:rsid w:val="0037594D"/>
    <w:rsid w:val="0037770A"/>
    <w:rsid w:val="003817A2"/>
    <w:rsid w:val="003864F1"/>
    <w:rsid w:val="003A0186"/>
    <w:rsid w:val="003A5795"/>
    <w:rsid w:val="003A59D6"/>
    <w:rsid w:val="003A775B"/>
    <w:rsid w:val="003B0C16"/>
    <w:rsid w:val="003B6B22"/>
    <w:rsid w:val="003C4156"/>
    <w:rsid w:val="003C428A"/>
    <w:rsid w:val="003C42C6"/>
    <w:rsid w:val="003C5BF3"/>
    <w:rsid w:val="003D2428"/>
    <w:rsid w:val="003D60D4"/>
    <w:rsid w:val="003E097F"/>
    <w:rsid w:val="003F22E6"/>
    <w:rsid w:val="003F33AD"/>
    <w:rsid w:val="003F3E22"/>
    <w:rsid w:val="00413305"/>
    <w:rsid w:val="00417E03"/>
    <w:rsid w:val="00421E16"/>
    <w:rsid w:val="00427C57"/>
    <w:rsid w:val="004436FC"/>
    <w:rsid w:val="004505A0"/>
    <w:rsid w:val="00451B3C"/>
    <w:rsid w:val="00455B32"/>
    <w:rsid w:val="00457C69"/>
    <w:rsid w:val="00461388"/>
    <w:rsid w:val="004643C0"/>
    <w:rsid w:val="004650C8"/>
    <w:rsid w:val="00467133"/>
    <w:rsid w:val="004765CE"/>
    <w:rsid w:val="0048339A"/>
    <w:rsid w:val="004904C0"/>
    <w:rsid w:val="0049071E"/>
    <w:rsid w:val="00495B69"/>
    <w:rsid w:val="004963AE"/>
    <w:rsid w:val="00497032"/>
    <w:rsid w:val="004A1E03"/>
    <w:rsid w:val="004A3989"/>
    <w:rsid w:val="004A5E3C"/>
    <w:rsid w:val="004B072C"/>
    <w:rsid w:val="004B0943"/>
    <w:rsid w:val="004C0F4A"/>
    <w:rsid w:val="004E07CD"/>
    <w:rsid w:val="004E18C5"/>
    <w:rsid w:val="004F2E6B"/>
    <w:rsid w:val="00501D79"/>
    <w:rsid w:val="00511CFF"/>
    <w:rsid w:val="00514BC8"/>
    <w:rsid w:val="0052023D"/>
    <w:rsid w:val="00533DB4"/>
    <w:rsid w:val="00546589"/>
    <w:rsid w:val="00550696"/>
    <w:rsid w:val="00550B34"/>
    <w:rsid w:val="0055329B"/>
    <w:rsid w:val="005537B3"/>
    <w:rsid w:val="00553D0A"/>
    <w:rsid w:val="00555385"/>
    <w:rsid w:val="005558AF"/>
    <w:rsid w:val="00562E76"/>
    <w:rsid w:val="005638F9"/>
    <w:rsid w:val="00564096"/>
    <w:rsid w:val="005640A9"/>
    <w:rsid w:val="00565A29"/>
    <w:rsid w:val="005729EC"/>
    <w:rsid w:val="00573A6F"/>
    <w:rsid w:val="005804AD"/>
    <w:rsid w:val="00580FDE"/>
    <w:rsid w:val="00585C6A"/>
    <w:rsid w:val="00585DAE"/>
    <w:rsid w:val="00590B29"/>
    <w:rsid w:val="00594213"/>
    <w:rsid w:val="00594E9F"/>
    <w:rsid w:val="00595CE9"/>
    <w:rsid w:val="005A2A5B"/>
    <w:rsid w:val="005A7CD6"/>
    <w:rsid w:val="005B1651"/>
    <w:rsid w:val="005B4DD7"/>
    <w:rsid w:val="005C35F2"/>
    <w:rsid w:val="005D331E"/>
    <w:rsid w:val="005D3D2D"/>
    <w:rsid w:val="005E09E0"/>
    <w:rsid w:val="005E1829"/>
    <w:rsid w:val="005E1FE5"/>
    <w:rsid w:val="005E35D7"/>
    <w:rsid w:val="005F5F80"/>
    <w:rsid w:val="006061D9"/>
    <w:rsid w:val="00607826"/>
    <w:rsid w:val="006124CA"/>
    <w:rsid w:val="006124CF"/>
    <w:rsid w:val="006169B7"/>
    <w:rsid w:val="00616F21"/>
    <w:rsid w:val="0062212D"/>
    <w:rsid w:val="006228CB"/>
    <w:rsid w:val="00632852"/>
    <w:rsid w:val="00632DCB"/>
    <w:rsid w:val="0063514D"/>
    <w:rsid w:val="00652D60"/>
    <w:rsid w:val="00655E63"/>
    <w:rsid w:val="0065671C"/>
    <w:rsid w:val="00660143"/>
    <w:rsid w:val="00664560"/>
    <w:rsid w:val="00667A9C"/>
    <w:rsid w:val="006719CD"/>
    <w:rsid w:val="00675827"/>
    <w:rsid w:val="00676363"/>
    <w:rsid w:val="00676AC4"/>
    <w:rsid w:val="00677867"/>
    <w:rsid w:val="00677E41"/>
    <w:rsid w:val="00682C3A"/>
    <w:rsid w:val="006912CE"/>
    <w:rsid w:val="006A2EC8"/>
    <w:rsid w:val="006B00A1"/>
    <w:rsid w:val="006B2239"/>
    <w:rsid w:val="006B2E38"/>
    <w:rsid w:val="006B4F84"/>
    <w:rsid w:val="006B7F6F"/>
    <w:rsid w:val="006C6D5D"/>
    <w:rsid w:val="006C7C21"/>
    <w:rsid w:val="006D1E57"/>
    <w:rsid w:val="006D49E3"/>
    <w:rsid w:val="006E3214"/>
    <w:rsid w:val="006E3CC8"/>
    <w:rsid w:val="006E4E0C"/>
    <w:rsid w:val="006E6720"/>
    <w:rsid w:val="006E719E"/>
    <w:rsid w:val="006F52EA"/>
    <w:rsid w:val="00700A78"/>
    <w:rsid w:val="00700FC3"/>
    <w:rsid w:val="00716CEE"/>
    <w:rsid w:val="00721883"/>
    <w:rsid w:val="0073251D"/>
    <w:rsid w:val="00751731"/>
    <w:rsid w:val="00764765"/>
    <w:rsid w:val="007735B7"/>
    <w:rsid w:val="00774F74"/>
    <w:rsid w:val="0077589A"/>
    <w:rsid w:val="00791AB3"/>
    <w:rsid w:val="00795BE5"/>
    <w:rsid w:val="0079778E"/>
    <w:rsid w:val="007A527B"/>
    <w:rsid w:val="007B33D4"/>
    <w:rsid w:val="007B5481"/>
    <w:rsid w:val="007C0150"/>
    <w:rsid w:val="007C0488"/>
    <w:rsid w:val="007C0526"/>
    <w:rsid w:val="007C2EAB"/>
    <w:rsid w:val="007C4C6A"/>
    <w:rsid w:val="007D1612"/>
    <w:rsid w:val="007E0D1D"/>
    <w:rsid w:val="007E1FE9"/>
    <w:rsid w:val="007E39D3"/>
    <w:rsid w:val="007E7A5C"/>
    <w:rsid w:val="007F4409"/>
    <w:rsid w:val="007F698B"/>
    <w:rsid w:val="007F778B"/>
    <w:rsid w:val="00802113"/>
    <w:rsid w:val="00802A01"/>
    <w:rsid w:val="0080593E"/>
    <w:rsid w:val="00806950"/>
    <w:rsid w:val="008103D2"/>
    <w:rsid w:val="008128A1"/>
    <w:rsid w:val="00817D37"/>
    <w:rsid w:val="008236BE"/>
    <w:rsid w:val="00824617"/>
    <w:rsid w:val="00830E98"/>
    <w:rsid w:val="008331F6"/>
    <w:rsid w:val="00836032"/>
    <w:rsid w:val="00846E18"/>
    <w:rsid w:val="008507EC"/>
    <w:rsid w:val="00850AE2"/>
    <w:rsid w:val="008514EE"/>
    <w:rsid w:val="00852C74"/>
    <w:rsid w:val="00855356"/>
    <w:rsid w:val="008751BF"/>
    <w:rsid w:val="00880521"/>
    <w:rsid w:val="008812EE"/>
    <w:rsid w:val="00884DAD"/>
    <w:rsid w:val="008871E2"/>
    <w:rsid w:val="0088771D"/>
    <w:rsid w:val="00891271"/>
    <w:rsid w:val="008A29C1"/>
    <w:rsid w:val="008A5CEB"/>
    <w:rsid w:val="008B0B6C"/>
    <w:rsid w:val="008B4620"/>
    <w:rsid w:val="008B5AC3"/>
    <w:rsid w:val="008C2F86"/>
    <w:rsid w:val="008C44E9"/>
    <w:rsid w:val="008D0780"/>
    <w:rsid w:val="008D4922"/>
    <w:rsid w:val="008D75AC"/>
    <w:rsid w:val="008E3FCD"/>
    <w:rsid w:val="008E6E33"/>
    <w:rsid w:val="008F2054"/>
    <w:rsid w:val="008F6D8E"/>
    <w:rsid w:val="0090120C"/>
    <w:rsid w:val="009057D2"/>
    <w:rsid w:val="00911FAB"/>
    <w:rsid w:val="009139D8"/>
    <w:rsid w:val="009145F6"/>
    <w:rsid w:val="00916648"/>
    <w:rsid w:val="00933846"/>
    <w:rsid w:val="009343D2"/>
    <w:rsid w:val="009354E4"/>
    <w:rsid w:val="009413E9"/>
    <w:rsid w:val="009424E9"/>
    <w:rsid w:val="009515B5"/>
    <w:rsid w:val="009530EE"/>
    <w:rsid w:val="00954B04"/>
    <w:rsid w:val="00954F6F"/>
    <w:rsid w:val="00960EAE"/>
    <w:rsid w:val="00965A29"/>
    <w:rsid w:val="00965DDC"/>
    <w:rsid w:val="00965FA0"/>
    <w:rsid w:val="009663A8"/>
    <w:rsid w:val="009730D1"/>
    <w:rsid w:val="00981CAB"/>
    <w:rsid w:val="0098391F"/>
    <w:rsid w:val="00983BBD"/>
    <w:rsid w:val="00983C84"/>
    <w:rsid w:val="0098571C"/>
    <w:rsid w:val="00994490"/>
    <w:rsid w:val="009A7028"/>
    <w:rsid w:val="009A7B64"/>
    <w:rsid w:val="009B02A9"/>
    <w:rsid w:val="009B7A61"/>
    <w:rsid w:val="009C3885"/>
    <w:rsid w:val="009C3D23"/>
    <w:rsid w:val="009C650D"/>
    <w:rsid w:val="009D06A8"/>
    <w:rsid w:val="009D1DA2"/>
    <w:rsid w:val="009E28E0"/>
    <w:rsid w:val="009E30EB"/>
    <w:rsid w:val="009F5AB3"/>
    <w:rsid w:val="00A11F75"/>
    <w:rsid w:val="00A133FD"/>
    <w:rsid w:val="00A22240"/>
    <w:rsid w:val="00A25CB0"/>
    <w:rsid w:val="00A26211"/>
    <w:rsid w:val="00A31EFB"/>
    <w:rsid w:val="00A34FF4"/>
    <w:rsid w:val="00A36AAA"/>
    <w:rsid w:val="00A37053"/>
    <w:rsid w:val="00A40808"/>
    <w:rsid w:val="00A4174A"/>
    <w:rsid w:val="00A42F1C"/>
    <w:rsid w:val="00A44956"/>
    <w:rsid w:val="00A45F24"/>
    <w:rsid w:val="00A66858"/>
    <w:rsid w:val="00A7384F"/>
    <w:rsid w:val="00A775C7"/>
    <w:rsid w:val="00A80B79"/>
    <w:rsid w:val="00A82116"/>
    <w:rsid w:val="00A825FA"/>
    <w:rsid w:val="00A84F49"/>
    <w:rsid w:val="00A87882"/>
    <w:rsid w:val="00A87E3D"/>
    <w:rsid w:val="00A97762"/>
    <w:rsid w:val="00A978F4"/>
    <w:rsid w:val="00AA0234"/>
    <w:rsid w:val="00AA06F5"/>
    <w:rsid w:val="00AA124A"/>
    <w:rsid w:val="00AB2B68"/>
    <w:rsid w:val="00AC1B03"/>
    <w:rsid w:val="00AC4C95"/>
    <w:rsid w:val="00AD0449"/>
    <w:rsid w:val="00AD254A"/>
    <w:rsid w:val="00AD62A2"/>
    <w:rsid w:val="00AD69B9"/>
    <w:rsid w:val="00AE2A60"/>
    <w:rsid w:val="00AE5AB1"/>
    <w:rsid w:val="00AE7711"/>
    <w:rsid w:val="00AE77EE"/>
    <w:rsid w:val="00B017C3"/>
    <w:rsid w:val="00B01EB7"/>
    <w:rsid w:val="00B046F5"/>
    <w:rsid w:val="00B104FB"/>
    <w:rsid w:val="00B1377E"/>
    <w:rsid w:val="00B167ED"/>
    <w:rsid w:val="00B2503C"/>
    <w:rsid w:val="00B2687C"/>
    <w:rsid w:val="00B26B13"/>
    <w:rsid w:val="00B2727C"/>
    <w:rsid w:val="00B27E35"/>
    <w:rsid w:val="00B37971"/>
    <w:rsid w:val="00B4152C"/>
    <w:rsid w:val="00B415A1"/>
    <w:rsid w:val="00B5143C"/>
    <w:rsid w:val="00B60E8A"/>
    <w:rsid w:val="00B66195"/>
    <w:rsid w:val="00B70BF7"/>
    <w:rsid w:val="00B77318"/>
    <w:rsid w:val="00B82121"/>
    <w:rsid w:val="00B824E6"/>
    <w:rsid w:val="00B866E1"/>
    <w:rsid w:val="00B9729E"/>
    <w:rsid w:val="00B97742"/>
    <w:rsid w:val="00BA0D33"/>
    <w:rsid w:val="00BA10CE"/>
    <w:rsid w:val="00BA277C"/>
    <w:rsid w:val="00BB6741"/>
    <w:rsid w:val="00BB7DDE"/>
    <w:rsid w:val="00BC0782"/>
    <w:rsid w:val="00BC57E0"/>
    <w:rsid w:val="00BD19D2"/>
    <w:rsid w:val="00BD7118"/>
    <w:rsid w:val="00BE02A8"/>
    <w:rsid w:val="00BE4557"/>
    <w:rsid w:val="00BE4E65"/>
    <w:rsid w:val="00BF1E09"/>
    <w:rsid w:val="00BF3B96"/>
    <w:rsid w:val="00C07282"/>
    <w:rsid w:val="00C10CB7"/>
    <w:rsid w:val="00C21BF9"/>
    <w:rsid w:val="00C27030"/>
    <w:rsid w:val="00C27801"/>
    <w:rsid w:val="00C31876"/>
    <w:rsid w:val="00C37250"/>
    <w:rsid w:val="00C418A4"/>
    <w:rsid w:val="00C45CFE"/>
    <w:rsid w:val="00C47132"/>
    <w:rsid w:val="00C53085"/>
    <w:rsid w:val="00C53A6D"/>
    <w:rsid w:val="00C55632"/>
    <w:rsid w:val="00C6266D"/>
    <w:rsid w:val="00C6475E"/>
    <w:rsid w:val="00C6500E"/>
    <w:rsid w:val="00C65787"/>
    <w:rsid w:val="00C6672C"/>
    <w:rsid w:val="00C747BE"/>
    <w:rsid w:val="00C75C13"/>
    <w:rsid w:val="00C917A9"/>
    <w:rsid w:val="00C94954"/>
    <w:rsid w:val="00CA3FD1"/>
    <w:rsid w:val="00CA76FD"/>
    <w:rsid w:val="00CB072A"/>
    <w:rsid w:val="00CB24E3"/>
    <w:rsid w:val="00CB3EC4"/>
    <w:rsid w:val="00CB41D1"/>
    <w:rsid w:val="00CB52A1"/>
    <w:rsid w:val="00CC5F06"/>
    <w:rsid w:val="00CD32E4"/>
    <w:rsid w:val="00CD5287"/>
    <w:rsid w:val="00CE168D"/>
    <w:rsid w:val="00CE6B2D"/>
    <w:rsid w:val="00CF2698"/>
    <w:rsid w:val="00CF5B73"/>
    <w:rsid w:val="00CF6867"/>
    <w:rsid w:val="00CF7F2D"/>
    <w:rsid w:val="00D233B7"/>
    <w:rsid w:val="00D30301"/>
    <w:rsid w:val="00D3265B"/>
    <w:rsid w:val="00D4438E"/>
    <w:rsid w:val="00D47298"/>
    <w:rsid w:val="00D4799D"/>
    <w:rsid w:val="00D50703"/>
    <w:rsid w:val="00D52083"/>
    <w:rsid w:val="00D605C1"/>
    <w:rsid w:val="00D60C2B"/>
    <w:rsid w:val="00D64CF0"/>
    <w:rsid w:val="00D65EF1"/>
    <w:rsid w:val="00D66C13"/>
    <w:rsid w:val="00D730D5"/>
    <w:rsid w:val="00D80290"/>
    <w:rsid w:val="00D8030C"/>
    <w:rsid w:val="00D83EE6"/>
    <w:rsid w:val="00D84D6F"/>
    <w:rsid w:val="00D852F9"/>
    <w:rsid w:val="00D873DC"/>
    <w:rsid w:val="00D95200"/>
    <w:rsid w:val="00D9627E"/>
    <w:rsid w:val="00DA4178"/>
    <w:rsid w:val="00DA5F12"/>
    <w:rsid w:val="00DB35FB"/>
    <w:rsid w:val="00DC004C"/>
    <w:rsid w:val="00DD0A40"/>
    <w:rsid w:val="00DD1226"/>
    <w:rsid w:val="00DD29C2"/>
    <w:rsid w:val="00DD471E"/>
    <w:rsid w:val="00DD69A4"/>
    <w:rsid w:val="00DE38BF"/>
    <w:rsid w:val="00DE4513"/>
    <w:rsid w:val="00DE6F2E"/>
    <w:rsid w:val="00DF41E1"/>
    <w:rsid w:val="00DF4816"/>
    <w:rsid w:val="00DF6688"/>
    <w:rsid w:val="00E00F63"/>
    <w:rsid w:val="00E043B6"/>
    <w:rsid w:val="00E0471A"/>
    <w:rsid w:val="00E064FD"/>
    <w:rsid w:val="00E06CC7"/>
    <w:rsid w:val="00E10CA6"/>
    <w:rsid w:val="00E12DF0"/>
    <w:rsid w:val="00E17A4E"/>
    <w:rsid w:val="00E213B2"/>
    <w:rsid w:val="00E21DEB"/>
    <w:rsid w:val="00E32132"/>
    <w:rsid w:val="00E32766"/>
    <w:rsid w:val="00E33747"/>
    <w:rsid w:val="00E46491"/>
    <w:rsid w:val="00E50E27"/>
    <w:rsid w:val="00E53B11"/>
    <w:rsid w:val="00E53DF5"/>
    <w:rsid w:val="00E55389"/>
    <w:rsid w:val="00E632D8"/>
    <w:rsid w:val="00E64EF3"/>
    <w:rsid w:val="00E76121"/>
    <w:rsid w:val="00E813FB"/>
    <w:rsid w:val="00E85BF1"/>
    <w:rsid w:val="00E9176E"/>
    <w:rsid w:val="00E92C0E"/>
    <w:rsid w:val="00E9326C"/>
    <w:rsid w:val="00E951BC"/>
    <w:rsid w:val="00EA2817"/>
    <w:rsid w:val="00EA44B0"/>
    <w:rsid w:val="00EB2B0F"/>
    <w:rsid w:val="00EB6068"/>
    <w:rsid w:val="00EB6417"/>
    <w:rsid w:val="00EC0EA7"/>
    <w:rsid w:val="00EC18A0"/>
    <w:rsid w:val="00ED0F4D"/>
    <w:rsid w:val="00ED3743"/>
    <w:rsid w:val="00EE54AE"/>
    <w:rsid w:val="00EF0085"/>
    <w:rsid w:val="00EF2B26"/>
    <w:rsid w:val="00F049AB"/>
    <w:rsid w:val="00F05F77"/>
    <w:rsid w:val="00F06DCA"/>
    <w:rsid w:val="00F06DF8"/>
    <w:rsid w:val="00F07DD0"/>
    <w:rsid w:val="00F10781"/>
    <w:rsid w:val="00F1159D"/>
    <w:rsid w:val="00F202B2"/>
    <w:rsid w:val="00F23EE3"/>
    <w:rsid w:val="00F25814"/>
    <w:rsid w:val="00F337A4"/>
    <w:rsid w:val="00F37B2D"/>
    <w:rsid w:val="00F37D27"/>
    <w:rsid w:val="00F40F03"/>
    <w:rsid w:val="00F42062"/>
    <w:rsid w:val="00F4471F"/>
    <w:rsid w:val="00F61239"/>
    <w:rsid w:val="00F633C3"/>
    <w:rsid w:val="00F6734D"/>
    <w:rsid w:val="00F77BCC"/>
    <w:rsid w:val="00F82AD5"/>
    <w:rsid w:val="00F859E9"/>
    <w:rsid w:val="00F868AF"/>
    <w:rsid w:val="00F90232"/>
    <w:rsid w:val="00F9260D"/>
    <w:rsid w:val="00F96499"/>
    <w:rsid w:val="00FA196F"/>
    <w:rsid w:val="00FA413D"/>
    <w:rsid w:val="00FA4481"/>
    <w:rsid w:val="00FA5937"/>
    <w:rsid w:val="00FB6B26"/>
    <w:rsid w:val="00FC184E"/>
    <w:rsid w:val="00FC41CE"/>
    <w:rsid w:val="00FE0D53"/>
    <w:rsid w:val="00FE5871"/>
    <w:rsid w:val="00FF3097"/>
    <w:rsid w:val="00FF7443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B51982"/>
  <w15:docId w15:val="{C9BB951D-5D8F-453D-9FF5-84103D39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DA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paragraph" w:styleId="Nzev">
    <w:name w:val="Title"/>
    <w:basedOn w:val="Normln"/>
    <w:qFormat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paragraph" w:styleId="Zkladntext">
    <w:name w:val="Body Text"/>
    <w:aliases w:val="Základní text Char"/>
    <w:basedOn w:val="Normln"/>
    <w:semiHidden/>
    <w:rPr>
      <w:b/>
      <w:bCs/>
      <w:color w:val="FF00FF"/>
      <w:sz w:val="40"/>
      <w:szCs w:val="40"/>
    </w:rPr>
  </w:style>
  <w:style w:type="character" w:customStyle="1" w:styleId="BodyTextChar">
    <w:name w:val="Body Text Char"/>
    <w:aliases w:val="Základní text Char Char"/>
    <w:rPr>
      <w:rFonts w:ascii="Times New Roman" w:hAnsi="Times New Roman" w:cs="Times New Roman"/>
    </w:rPr>
  </w:style>
  <w:style w:type="paragraph" w:styleId="Zkladntext2">
    <w:name w:val="Body Text 2"/>
    <w:basedOn w:val="Normln"/>
    <w:semiHidden/>
    <w:pPr>
      <w:jc w:val="center"/>
    </w:pPr>
    <w:rPr>
      <w:b/>
      <w:bCs/>
      <w:color w:val="808000"/>
      <w:sz w:val="40"/>
      <w:szCs w:val="40"/>
      <w:u w:val="single"/>
    </w:rPr>
  </w:style>
  <w:style w:type="character" w:customStyle="1" w:styleId="BodyText2Char">
    <w:name w:val="Body Text 2 Char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semiHidden/>
    <w:rPr>
      <w:i/>
      <w:iCs/>
      <w:sz w:val="24"/>
      <w:szCs w:val="24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pPr>
      <w:ind w:left="207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Normlnodsazen">
    <w:name w:val="Normal Indent"/>
    <w:basedOn w:val="Normln"/>
    <w:semiHidden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sz w:val="36"/>
      <w:szCs w:val="36"/>
    </w:rPr>
  </w:style>
  <w:style w:type="paragraph" w:styleId="slovanseznam2">
    <w:name w:val="List Number 2"/>
    <w:basedOn w:val="Normln"/>
    <w:semiHidden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  <w:szCs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  <w:szCs w:val="24"/>
    </w:rPr>
  </w:style>
  <w:style w:type="paragraph" w:customStyle="1" w:styleId="obcea">
    <w:name w:val="obce a)"/>
    <w:basedOn w:val="Zkladntext"/>
    <w:pPr>
      <w:widowControl w:val="0"/>
      <w:numPr>
        <w:numId w:val="2"/>
      </w:numPr>
      <w:tabs>
        <w:tab w:val="right" w:pos="9072"/>
      </w:tabs>
      <w:overflowPunct w:val="0"/>
      <w:autoSpaceDE w:val="0"/>
      <w:autoSpaceDN w:val="0"/>
      <w:adjustRightInd w:val="0"/>
      <w:ind w:left="709" w:firstLine="0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customStyle="1" w:styleId="BodyText31">
    <w:name w:val="Body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  <w:szCs w:val="16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567" w:hanging="567"/>
      <w:jc w:val="both"/>
    </w:pPr>
    <w:rPr>
      <w:sz w:val="22"/>
      <w:szCs w:val="22"/>
    </w:rPr>
  </w:style>
  <w:style w:type="character" w:customStyle="1" w:styleId="BodyTextIndent2Char">
    <w:name w:val="Body Text Indent 2 Char"/>
    <w:rPr>
      <w:rFonts w:ascii="Times New Roman" w:hAnsi="Times New Roman" w:cs="Times New Roman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sz w:val="22"/>
      <w:szCs w:val="2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  <w:bCs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BodyTextIndent32">
    <w:name w:val="Body Text Indent 32"/>
    <w:basedOn w:val="Normlnpododst5"/>
    <w:pPr>
      <w:ind w:left="284" w:hanging="284"/>
    </w:pPr>
  </w:style>
  <w:style w:type="paragraph" w:customStyle="1" w:styleId="BodyTextIndent21">
    <w:name w:val="Body Text Indent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 w:cs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bCs w:val="0"/>
      <w:color w:val="000000"/>
      <w:kern w:val="28"/>
      <w:sz w:val="24"/>
      <w:szCs w:val="24"/>
    </w:rPr>
  </w:style>
  <w:style w:type="paragraph" w:styleId="Textpoznpodarou">
    <w:name w:val="footnote text"/>
    <w:basedOn w:val="Normln"/>
    <w:semiHidden/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styleId="Zkladntext-prvnodsazen">
    <w:name w:val="Body Text First Indent"/>
    <w:basedOn w:val="Zkladntext"/>
    <w:semiHidden/>
    <w:pPr>
      <w:tabs>
        <w:tab w:val="left" w:pos="284"/>
      </w:tabs>
      <w:spacing w:after="120"/>
    </w:pPr>
    <w:rPr>
      <w:b w:val="0"/>
      <w:bCs w:val="0"/>
      <w:color w:val="auto"/>
      <w:sz w:val="20"/>
      <w:szCs w:val="20"/>
    </w:rPr>
  </w:style>
  <w:style w:type="character" w:customStyle="1" w:styleId="BodyTextFirstIndentChar">
    <w:name w:val="Body Text First Indent Char"/>
    <w:basedOn w:val="BodyTextChar"/>
    <w:rPr>
      <w:rFonts w:ascii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pPr>
      <w:ind w:left="708"/>
    </w:pPr>
  </w:style>
  <w:style w:type="character" w:styleId="Siln">
    <w:name w:val="Strong"/>
    <w:qFormat/>
    <w:rPr>
      <w:rFonts w:ascii="Times New Roman" w:hAnsi="Times New Roman" w:cs="Times New Roman"/>
      <w:b/>
      <w:bCs/>
    </w:rPr>
  </w:style>
  <w:style w:type="paragraph" w:customStyle="1" w:styleId="funkce">
    <w:name w:val="funkce"/>
    <w:basedOn w:val="Normln"/>
    <w:pPr>
      <w:keepLines/>
      <w:jc w:val="center"/>
    </w:pPr>
    <w:rPr>
      <w:sz w:val="24"/>
      <w:szCs w:val="24"/>
    </w:rPr>
  </w:style>
  <w:style w:type="paragraph" w:customStyle="1" w:styleId="Novelizanbod">
    <w:name w:val="Novelizační bod"/>
    <w:basedOn w:val="Normln"/>
    <w:next w:val="Normln"/>
    <w:pPr>
      <w:keepNext/>
      <w:keepLines/>
      <w:tabs>
        <w:tab w:val="left" w:pos="851"/>
      </w:tabs>
      <w:spacing w:before="360" w:after="240"/>
      <w:jc w:val="center"/>
    </w:pPr>
    <w:rPr>
      <w:rFonts w:ascii="Cambria" w:hAnsi="Cambria" w:cs="Cambria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styl3">
    <w:name w:val="styl3"/>
    <w:basedOn w:val="Normln"/>
    <w:pPr>
      <w:widowControl w:val="0"/>
      <w:overflowPunct w:val="0"/>
      <w:autoSpaceDE w:val="0"/>
      <w:autoSpaceDN w:val="0"/>
      <w:adjustRightInd w:val="0"/>
      <w:spacing w:after="160"/>
      <w:ind w:left="283" w:hanging="283"/>
      <w:jc w:val="both"/>
      <w:textAlignment w:val="baseline"/>
    </w:pPr>
    <w:rPr>
      <w:sz w:val="24"/>
      <w:szCs w:val="24"/>
    </w:rPr>
  </w:style>
  <w:style w:type="paragraph" w:styleId="Seznam2">
    <w:name w:val="List 2"/>
    <w:basedOn w:val="Normln"/>
    <w:semiHidden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  <w:szCs w:val="24"/>
    </w:rPr>
  </w:style>
  <w:style w:type="paragraph" w:styleId="Pokraovnseznamu2">
    <w:name w:val="List Continue 2"/>
    <w:basedOn w:val="Normln"/>
    <w:semiHidden/>
    <w:pPr>
      <w:widowControl w:val="0"/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sz w:val="24"/>
      <w:szCs w:val="24"/>
    </w:rPr>
  </w:style>
  <w:style w:type="paragraph" w:styleId="Seznam3">
    <w:name w:val="List 3"/>
    <w:basedOn w:val="Normln"/>
    <w:semiHidden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  <w:szCs w:val="24"/>
    </w:rPr>
  </w:style>
  <w:style w:type="paragraph" w:customStyle="1" w:styleId="aaa">
    <w:name w:val="aaa"/>
    <w:basedOn w:val="Normln"/>
    <w:pPr>
      <w:widowControl w:val="0"/>
      <w:overflowPunct w:val="0"/>
      <w:autoSpaceDE w:val="0"/>
      <w:autoSpaceDN w:val="0"/>
      <w:adjustRightInd w:val="0"/>
      <w:ind w:left="283" w:hanging="283"/>
      <w:jc w:val="center"/>
      <w:textAlignment w:val="baseline"/>
    </w:pPr>
    <w:rPr>
      <w:b/>
      <w:bCs/>
      <w:sz w:val="32"/>
      <w:szCs w:val="32"/>
    </w:rPr>
  </w:style>
  <w:style w:type="paragraph" w:customStyle="1" w:styleId="ra">
    <w:name w:val="$ Čára"/>
    <w:basedOn w:val="Normln"/>
    <w:next w:val="Normln"/>
    <w:pPr>
      <w:pBdr>
        <w:bottom w:val="single" w:sz="8" w:space="1" w:color="auto"/>
      </w:pBdr>
      <w:spacing w:after="240"/>
    </w:pPr>
    <w:rPr>
      <w:sz w:val="12"/>
      <w:szCs w:val="12"/>
    </w:rPr>
  </w:style>
  <w:style w:type="paragraph" w:customStyle="1" w:styleId="stsmlouvy">
    <w:name w:val="$ Část smlouvy"/>
    <w:basedOn w:val="Normln"/>
    <w:next w:val="Normln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slo">
    <w:name w:val="$ Číslo"/>
    <w:basedOn w:val="Normln"/>
    <w:next w:val="Normln"/>
    <w:pPr>
      <w:numPr>
        <w:numId w:val="3"/>
      </w:numPr>
      <w:spacing w:before="120"/>
      <w:jc w:val="center"/>
    </w:pPr>
    <w:rPr>
      <w:b/>
      <w:bCs/>
      <w:sz w:val="24"/>
      <w:szCs w:val="24"/>
    </w:rPr>
  </w:style>
  <w:style w:type="paragraph" w:customStyle="1" w:styleId="lnekIbezsla">
    <w:name w:val="$ Článek I bez čísla"/>
    <w:basedOn w:val="slo"/>
    <w:next w:val="Normln"/>
    <w:pPr>
      <w:numPr>
        <w:numId w:val="4"/>
      </w:numPr>
    </w:pPr>
  </w:style>
  <w:style w:type="paragraph" w:customStyle="1" w:styleId="Evidennslo">
    <w:name w:val="$ Evidenční číslo"/>
    <w:basedOn w:val="Normln"/>
    <w:next w:val="Normln"/>
    <w:pPr>
      <w:tabs>
        <w:tab w:val="right" w:pos="4820"/>
      </w:tabs>
      <w:spacing w:after="60"/>
    </w:pPr>
    <w:rPr>
      <w:b/>
      <w:bCs/>
      <w:sz w:val="24"/>
      <w:szCs w:val="24"/>
    </w:rPr>
  </w:style>
  <w:style w:type="paragraph" w:customStyle="1" w:styleId="Nzevsti">
    <w:name w:val="$ Název části"/>
    <w:basedOn w:val="Normln"/>
    <w:next w:val="Normln"/>
    <w:pPr>
      <w:spacing w:after="240"/>
      <w:jc w:val="center"/>
    </w:pPr>
    <w:rPr>
      <w:sz w:val="24"/>
      <w:szCs w:val="24"/>
    </w:rPr>
  </w:style>
  <w:style w:type="paragraph" w:customStyle="1" w:styleId="Nzevlnku">
    <w:name w:val="$ Název článku"/>
    <w:basedOn w:val="Normln"/>
    <w:next w:val="Normln"/>
    <w:pPr>
      <w:spacing w:after="120"/>
      <w:jc w:val="center"/>
    </w:pPr>
    <w:rPr>
      <w:b/>
      <w:bCs/>
      <w:sz w:val="24"/>
      <w:szCs w:val="24"/>
    </w:rPr>
  </w:style>
  <w:style w:type="paragraph" w:customStyle="1" w:styleId="Nzevsmlouvy">
    <w:name w:val="$ Název smlouvy"/>
    <w:basedOn w:val="Normln"/>
    <w:next w:val="Normln"/>
    <w:pPr>
      <w:jc w:val="center"/>
    </w:pPr>
    <w:rPr>
      <w:b/>
      <w:bCs/>
      <w:sz w:val="24"/>
      <w:szCs w:val="24"/>
    </w:rPr>
  </w:style>
  <w:style w:type="paragraph" w:customStyle="1" w:styleId="Odstavec1">
    <w:name w:val="$ Odstavec 1."/>
    <w:basedOn w:val="Normln"/>
    <w:next w:val="Normln"/>
    <w:pPr>
      <w:spacing w:after="60"/>
      <w:jc w:val="both"/>
    </w:pPr>
    <w:rPr>
      <w:sz w:val="24"/>
      <w:szCs w:val="24"/>
    </w:rPr>
  </w:style>
  <w:style w:type="paragraph" w:customStyle="1" w:styleId="Odstavec1bezslovn">
    <w:name w:val="$ Odstavec 1. bez číslování"/>
    <w:basedOn w:val="Odstavec1"/>
    <w:pPr>
      <w:ind w:left="510"/>
    </w:pPr>
  </w:style>
  <w:style w:type="paragraph" w:customStyle="1" w:styleId="Odstavec1odrky">
    <w:name w:val="$ Odstavec 1. odrážky"/>
    <w:basedOn w:val="Odstavec1bezslovn"/>
    <w:next w:val="Normln"/>
    <w:pPr>
      <w:numPr>
        <w:numId w:val="7"/>
      </w:numPr>
    </w:pPr>
  </w:style>
  <w:style w:type="paragraph" w:customStyle="1" w:styleId="Odstaveca">
    <w:name w:val="$ Odstavec a)"/>
    <w:basedOn w:val="Normln"/>
    <w:next w:val="Normln"/>
    <w:pPr>
      <w:spacing w:after="60"/>
      <w:jc w:val="both"/>
    </w:pPr>
    <w:rPr>
      <w:sz w:val="24"/>
      <w:szCs w:val="24"/>
    </w:rPr>
  </w:style>
  <w:style w:type="paragraph" w:customStyle="1" w:styleId="Odstavecabezslovn">
    <w:name w:val="$ Odstavec a) bez číslování"/>
    <w:basedOn w:val="Odstaveca"/>
    <w:next w:val="Normln"/>
    <w:pPr>
      <w:ind w:left="1021"/>
    </w:pPr>
  </w:style>
  <w:style w:type="paragraph" w:customStyle="1" w:styleId="Odstavecaodrky">
    <w:name w:val="$ Odstavec a) odrážky"/>
    <w:basedOn w:val="Odstavecabezslovn"/>
    <w:next w:val="Normln"/>
    <w:pPr>
      <w:numPr>
        <w:numId w:val="9"/>
      </w:numPr>
    </w:pPr>
  </w:style>
  <w:style w:type="paragraph" w:customStyle="1" w:styleId="Smlouva">
    <w:name w:val="$ Smlouva"/>
    <w:basedOn w:val="Normln"/>
    <w:next w:val="Normln"/>
    <w:pPr>
      <w:spacing w:after="60"/>
      <w:jc w:val="center"/>
    </w:pPr>
    <w:rPr>
      <w:b/>
      <w:bCs/>
      <w:caps/>
      <w:sz w:val="28"/>
      <w:szCs w:val="28"/>
    </w:rPr>
  </w:style>
  <w:style w:type="paragraph" w:customStyle="1" w:styleId="Smluvnstrany-normal">
    <w:name w:val="$ Smluvní strany - normal"/>
    <w:basedOn w:val="Normln"/>
    <w:next w:val="Normln"/>
    <w:autoRedefine/>
    <w:pPr>
      <w:ind w:left="510"/>
    </w:pPr>
    <w:rPr>
      <w:sz w:val="24"/>
      <w:szCs w:val="24"/>
    </w:rPr>
  </w:style>
  <w:style w:type="paragraph" w:customStyle="1" w:styleId="Smluvnstrany-italic">
    <w:name w:val="$ Smluvní strany - italic"/>
    <w:basedOn w:val="Smluvnstrany-normal"/>
    <w:next w:val="Normln"/>
    <w:rPr>
      <w:i/>
      <w:iCs/>
    </w:rPr>
  </w:style>
  <w:style w:type="paragraph" w:customStyle="1" w:styleId="Smluvnstranyslovan">
    <w:name w:val="$ Smluvní strany číslované"/>
    <w:basedOn w:val="Smluvnstrany-normal"/>
    <w:next w:val="Normln"/>
    <w:pPr>
      <w:numPr>
        <w:numId w:val="10"/>
      </w:numPr>
    </w:pPr>
    <w:rPr>
      <w:b/>
      <w:bCs/>
    </w:rPr>
  </w:style>
  <w:style w:type="paragraph" w:customStyle="1" w:styleId="Vpl">
    <w:name w:val="$ Výplň"/>
    <w:basedOn w:val="Normln"/>
    <w:rPr>
      <w:sz w:val="12"/>
      <w:szCs w:val="12"/>
    </w:rPr>
  </w:style>
  <w:style w:type="paragraph" w:customStyle="1" w:styleId="a0">
    <w:name w:val="$ a"/>
    <w:basedOn w:val="Normln"/>
    <w:pPr>
      <w:spacing w:before="120" w:after="120"/>
    </w:pPr>
    <w:rPr>
      <w:b/>
      <w:sz w:val="24"/>
      <w:szCs w:val="24"/>
    </w:rPr>
  </w:style>
  <w:style w:type="paragraph" w:customStyle="1" w:styleId="Zkladntext21">
    <w:name w:val="Základní text 21"/>
    <w:basedOn w:val="Normln"/>
    <w:rsid w:val="00AA06F5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ZpatChar">
    <w:name w:val="Zápatí Char"/>
    <w:link w:val="Zpat"/>
    <w:uiPriority w:val="99"/>
    <w:rsid w:val="00676363"/>
    <w:rPr>
      <w:rFonts w:ascii="Times New Roman" w:hAnsi="Times New Roman"/>
    </w:rPr>
  </w:style>
  <w:style w:type="character" w:customStyle="1" w:styleId="preformatted">
    <w:name w:val="preformatted"/>
    <w:rsid w:val="0062212D"/>
  </w:style>
  <w:style w:type="paragraph" w:customStyle="1" w:styleId="Zkladntext22">
    <w:name w:val="Základní text 22"/>
    <w:basedOn w:val="Normln"/>
    <w:rsid w:val="00FA5937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Bezmezer">
    <w:name w:val="No Spacing"/>
    <w:uiPriority w:val="1"/>
    <w:qFormat/>
    <w:rsid w:val="00FA5937"/>
    <w:rPr>
      <w:rFonts w:asciiTheme="minorHAnsi" w:eastAsiaTheme="minorEastAsia" w:hAnsiTheme="minorHAnsi" w:cstheme="minorBidi"/>
      <w:sz w:val="22"/>
      <w:szCs w:val="22"/>
    </w:rPr>
  </w:style>
  <w:style w:type="paragraph" w:customStyle="1" w:styleId="l5">
    <w:name w:val="l5"/>
    <w:basedOn w:val="Normln"/>
    <w:rsid w:val="000F104E"/>
    <w:pPr>
      <w:spacing w:before="100" w:beforeAutospacing="1" w:after="100" w:afterAutospacing="1"/>
    </w:pPr>
    <w:rPr>
      <w:sz w:val="24"/>
      <w:szCs w:val="24"/>
    </w:rPr>
  </w:style>
  <w:style w:type="character" w:customStyle="1" w:styleId="Odstavec1Char">
    <w:name w:val="$ Odstavec 1. Char"/>
    <w:rsid w:val="00BD19D2"/>
    <w:rPr>
      <w:sz w:val="24"/>
      <w:szCs w:val="24"/>
      <w:lang w:val="cs-CZ" w:eastAsia="cs-CZ" w:bidi="ar-SA"/>
    </w:rPr>
  </w:style>
  <w:style w:type="character" w:customStyle="1" w:styleId="Zkladntext3Char">
    <w:name w:val="Základní text 3 Char"/>
    <w:basedOn w:val="Standardnpsmoodstavce"/>
    <w:link w:val="Zkladntext3"/>
    <w:semiHidden/>
    <w:rsid w:val="003A5795"/>
    <w:rPr>
      <w:rFonts w:ascii="Times New Roman" w:hAnsi="Times New Roman"/>
      <w:i/>
      <w:iCs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585C6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924D-0FBE-4AB2-B215-F201645E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SK 2004 - návrh</vt:lpstr>
    </vt:vector>
  </TitlesOfParts>
  <Company>CDV Brno</Company>
  <LinksUpToDate>false</LinksUpToDate>
  <CharactersWithSpaces>6915</CharactersWithSpaces>
  <SharedDoc>false</SharedDoc>
  <HLinks>
    <vt:vector size="24" baseType="variant">
      <vt:variant>
        <vt:i4>8060946</vt:i4>
      </vt:variant>
      <vt:variant>
        <vt:i4>9</vt:i4>
      </vt:variant>
      <vt:variant>
        <vt:i4>0</vt:i4>
      </vt:variant>
      <vt:variant>
        <vt:i4>5</vt:i4>
      </vt:variant>
      <vt:variant>
        <vt:lpwstr>mailto:matfiakova@ropid.mepnet.cz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mailto:stankova@ropid.mepnet.cz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mailto:ropid@ropid.cz</vt:lpwstr>
      </vt:variant>
      <vt:variant>
        <vt:lpwstr/>
      </vt:variant>
      <vt:variant>
        <vt:i4>65538</vt:i4>
      </vt:variant>
      <vt:variant>
        <vt:i4>0</vt:i4>
      </vt:variant>
      <vt:variant>
        <vt:i4>0</vt:i4>
      </vt:variant>
      <vt:variant>
        <vt:i4>5</vt:i4>
      </vt:variant>
      <vt:variant>
        <vt:lpwstr>http://www.ropid.cz/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SK 2004 - návrh</dc:title>
  <dc:creator>Stuchlíková Svetlana</dc:creator>
  <dc:description>doplnění zimní údržby</dc:description>
  <cp:lastModifiedBy>Matfiaková Yveta</cp:lastModifiedBy>
  <cp:revision>12</cp:revision>
  <cp:lastPrinted>2020-12-16T15:11:00Z</cp:lastPrinted>
  <dcterms:created xsi:type="dcterms:W3CDTF">2021-12-20T11:16:00Z</dcterms:created>
  <dcterms:modified xsi:type="dcterms:W3CDTF">2021-12-20T12:38:00Z</dcterms:modified>
</cp:coreProperties>
</file>