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5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2054"/>
        <w:gridCol w:w="6442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„Kupující“)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tbl>
      <w:tblPr>
        <w:tblOverlap w:val="never"/>
        <w:jc w:val="left"/>
        <w:tblLayout w:type="fixed"/>
      </w:tblPr>
      <w:tblGrid>
        <w:gridCol w:w="2054"/>
        <w:gridCol w:w="6442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 firma: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MOREAU AGRI VYSOČINA, spol. s r.o.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Maršovice 87, 592 31 Nové Město na Moravě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Milanem Hájkem, jednatelem společnosti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u Krajského soudu v Brně oddíl C, vložka 40320</w:t>
      </w:r>
    </w:p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54"/>
        <w:gridCol w:w="6442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26259044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CZ26259044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„Prodávající“)</w:t>
      </w:r>
    </w:p>
    <w:p>
      <w:pPr>
        <w:widowControl w:val="0"/>
        <w:spacing w:after="57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uzavírají v souladu s ustanovením § 222 odst. 6 zákona č. 134/2016 Sb., o zadávání veřejných zakázek tento dodatek č. 2 ke kupní smlouvě č. Kupujícího N-DO-13-2020-KS ze dne 8. 1. 2021 (dále jen „Kupní smlouva“), ve znění dodatku č. 1 ze dne 8. 11. 2021 (dále jen „Dodatek č. 1“). Důvodem je změna termínu dodání druhého kusu teleskopického nakladače zapříčiněná výpadkem dodávek vybraných komponentů pro výrobu strojů způsobeného pandemií COVID-19 a sjednání možnosti fakturace za každou část dodávky individuálně.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 dle článku 5 Kupní smlouvy ve znění Dodatku č. 1 se mění tak, že původní ujednání v bodě 5.1., které zní: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je povinen dodat zboží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17. 12. 2021.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Dřívější plnění je možné.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je povinen dodat zboží na dvě etapy následovně: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128" w:val="left"/>
        </w:tabs>
        <w:bidi w:val="0"/>
        <w:spacing w:before="0" w:after="0" w:line="240" w:lineRule="auto"/>
        <w:ind w:left="11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první etapa plnění - 1 ks teleskopický nakladač včetně příslušenství dokumentace a součástí dodávky v souladu s článkem 2 Kupní smlouvy pro cestmistrovství Jihlava,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17. 12. 2021.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128" w:val="left"/>
        </w:tabs>
        <w:bidi w:val="0"/>
        <w:spacing w:before="0" w:after="0" w:line="240" w:lineRule="auto"/>
        <w:ind w:left="11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druhá etapa plnění - 1 ks teleskopický nakladač včetně příslušenství, dokumentace a součástí dodávky v souladu s článkem 2 Kupní smlouvy pro cestmistrovství Pelhřimov,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28. 2. 2022.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Dřívější plnění je možné.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 dle článku 6 Kupní smlouvy se mění tak, že původní ujednání v bodě 6.1., které zní: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84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Prodávající po předání zboží v souladu s touto kupní smlouvou je povinen vystavit fakturu a do 5 (pěti) pracovních dnů doporučeně kupujícímu odeslat za dodané zboží ve dvojím vyhotovení. Tato faktura je splatná do 30 dnů ode dne jejího doručení a povinně, v souladu se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zákonem č. 235/2004 Sb., o dani z přidané hodnoty, ve znění pozdějších předpisů (dále jen „zákon o DPH“)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, 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zákonem č. 563/1991 Sb., o účetnictví, ve znění pozdějších předpisů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, obsahuje označení faktura a její číslo, název a sídlo prodávajícího a kupujícího s jejich dalšími identifikačními údaji, označení smlouvy a částku k fakturaci a další povinné údaje podle uvedených právních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84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Prodávající po předání každé etapy plnění v souladu s touto kupní smlouvou je povinen vystavit fakturu a do 5 (pěti) pracovních dnů doporučeně odeslat kupujícímu za každou etapu plnění samostatně, a to ve dvojím vyhotovení. Každá faktura je splatná do 30 dnů ode dne jejího doručení a povinně, v souladu se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zákonem č. 235/2004 Sb., o dani z přidané hodnoty, ve znění pozdějších předpisů (dále jen „zákon o DPH“)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, 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zákonem č. 563/1991 Sb., o účetnictví, ve znění pozdějších předpisů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, obsahuje označení faktura a její číslo, název a sídlo prodávajícího a kupujícího s jejich dalšími identifikačními údaji, označení smlouvy a částku k fakturaci a další povinné údaje podle uvedených právních předpisů. Pro vyloučení pochybností smluvní strany sjednávají, že částka k fakturaci každé etapy plnění činí jednu polovinu celkového finančního objemu plnění uvedeného v bodě 3.1.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54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Kupní smlouvy v aktuálním znění se nemění a zůstávají v platnosti.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80" w:line="22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2" w:val="left"/>
        </w:tabs>
        <w:bidi w:val="0"/>
        <w:spacing w:before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Kupní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2" w:val="left"/>
        </w:tabs>
        <w:bidi w:val="0"/>
        <w:spacing w:before="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2" w:val="left"/>
        </w:tabs>
        <w:bidi w:val="0"/>
        <w:spacing w:before="0" w:after="10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jsou-li, i jeho jednotlivých příloh, nejsou-li součástí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3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3" w:val="left"/>
        </w:tabs>
        <w:bidi w:val="0"/>
        <w:spacing w:before="0" w:after="10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smluv, v platném a účinném znění (dále jen „Zákon o registru smluv“).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3" w:val="left"/>
        </w:tabs>
        <w:bidi w:val="0"/>
        <w:spacing w:before="0" w:after="10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o registru smluv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3" w:val="left"/>
        </w:tabs>
        <w:bidi w:val="0"/>
        <w:spacing w:before="0" w:after="46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02" w:val="left"/>
          <w:tab w:pos="1464" w:val="left"/>
          <w:tab w:pos="2976" w:val="left"/>
          <w:tab w:pos="4594" w:val="left"/>
          <w:tab w:pos="7584" w:val="left"/>
          <w:tab w:pos="8851" w:val="left"/>
          <w:tab w:pos="9274" w:val="left"/>
        </w:tabs>
        <w:bidi w:val="0"/>
        <w:spacing w:before="0" w:after="0" w:line="130" w:lineRule="exact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z</w:t>
        <w:tab/>
        <w:t>z</w:t>
        <w:tab/>
        <w:t>z</w:t>
        <w:tab/>
        <w:t>z</w:t>
        <w:tab/>
        <w:t>zxz.</w:t>
        <w:tab/>
        <w:t>xzz</w:t>
        <w:tab/>
        <w:t>z xz</w:t>
        <w:tab/>
        <w:t>z 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  <w:rPr>
          <w:sz w:val="22"/>
          <w:szCs w:val="22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199" w:left="946" w:right="1084" w:bottom="1729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12700</wp:posOffset>
                </wp:positionV>
                <wp:extent cx="542290" cy="19494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5.94999999999999pt;margin-top:1.pt;width:42.700000000000003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 Maršovicích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99" w:left="0" w:right="0" w:bottom="21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Milan Hájek, jednatel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MOREAU AGRI VYSOČINA, spol. s 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Ing. Radovan Necid, ředitel organizace</w:t>
        <w:br/>
        <w:t>Krajská správa a údržba silnic Vysočiny,</w:t>
        <w:br/>
        <w:t>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199" w:left="1854" w:right="1935" w:bottom="2199" w:header="0" w:footer="3" w:gutter="0"/>
      <w:cols w:num="2" w:space="979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9982835</wp:posOffset>
              </wp:positionV>
              <wp:extent cx="64135" cy="10350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33.54999999999995pt;margin-top:786.04999999999995pt;width:5.0499999999999998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9935210</wp:posOffset>
              </wp:positionV>
              <wp:extent cx="625157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799999999999997pt;margin-top:782.29999999999995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798830</wp:posOffset>
              </wp:positionV>
              <wp:extent cx="5995670" cy="2743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95670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Dodávka 2 kusů teleskopických nakladačů na údržbu komunikací Kraje</w:t>
                            <w:tab/>
                            <w:t>Číslo smlouvy kupujícího: N-DO-13-2020-KS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Vysočina pro cestmistrovství Jihlava a Pelhřimov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pt;margin-top:62.899999999999999pt;width:472.10000000000002pt;height:21.6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Dodávka 2 kusů teleskopických nakladačů na údržbu komunikací Kraje</w:t>
                      <w:tab/>
                      <w:t>Číslo smlouvy kupujícího: N-DO-13-2020-KS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Vysočina pro cestmistrovství Jihlava a Pelhřimov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1087120</wp:posOffset>
              </wp:positionV>
              <wp:extent cx="622427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24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25pt;margin-top:85.599999999999994pt;width:49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4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">
    <w:name w:val="Nadpis #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Jiné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9">
    <w:name w:val="Nadpis #2_"/>
    <w:basedOn w:val="DefaultParagraphFont"/>
    <w:link w:val="Style1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line="221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  <w:spacing w:line="36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1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after="27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Tomáš Houdek</dc:creator>
  <cp:keywords/>
</cp:coreProperties>
</file>