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463FBF">
        <w:tblPrEx>
          <w:tblCellMar>
            <w:top w:w="0" w:type="dxa"/>
            <w:bottom w:w="0" w:type="dxa"/>
          </w:tblCellMar>
        </w:tblPrEx>
        <w:tc>
          <w:tcPr>
            <w:tcW w:w="1" w:type="dxa"/>
          </w:tcPr>
          <w:p w:rsidR="00463FBF" w:rsidRDefault="00463FBF">
            <w:pPr>
              <w:pStyle w:val="EMPTYCELLSTYLE"/>
            </w:pPr>
            <w:bookmarkStart w:id="0" w:name="JR_PAGE_ANCHOR_0_1"/>
            <w:bookmarkEnd w:id="0"/>
          </w:p>
        </w:tc>
        <w:tc>
          <w:tcPr>
            <w:tcW w:w="600" w:type="dxa"/>
          </w:tcPr>
          <w:p w:rsidR="00463FBF" w:rsidRDefault="00463FBF">
            <w:pPr>
              <w:pStyle w:val="EMPTYCELLSTYLE"/>
            </w:pPr>
          </w:p>
        </w:tc>
        <w:tc>
          <w:tcPr>
            <w:tcW w:w="400" w:type="dxa"/>
            <w:gridSpan w:val="3"/>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vAlign w:val="center"/>
          </w:tcPr>
          <w:p w:rsidR="00463FBF" w:rsidRDefault="00F02261">
            <w:pPr>
              <w:pStyle w:val="Textzahlavi"/>
            </w:pPr>
            <w:proofErr w:type="gramStart"/>
            <w:r>
              <w:t>č.j.</w:t>
            </w:r>
            <w:proofErr w:type="gramEnd"/>
            <w:r>
              <w:t xml:space="preserve"> ČDT: 21/382/591</w:t>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vAlign w:val="center"/>
          </w:tcPr>
          <w:p w:rsidR="00463FBF" w:rsidRDefault="00F02261">
            <w:pPr>
              <w:pStyle w:val="Textzahlavi"/>
            </w:pPr>
            <w:proofErr w:type="gramStart"/>
            <w:r>
              <w:t>č.j.</w:t>
            </w:r>
            <w:proofErr w:type="gramEnd"/>
            <w:r>
              <w:t xml:space="preserve"> smlouvy:</w:t>
            </w:r>
          </w:p>
        </w:tc>
        <w:tc>
          <w:tcPr>
            <w:tcW w:w="1" w:type="dxa"/>
          </w:tcPr>
          <w:p w:rsidR="00463FBF" w:rsidRDefault="00463FBF">
            <w:pPr>
              <w:pStyle w:val="EMPTYCELLSTYLE"/>
            </w:pPr>
          </w:p>
        </w:tc>
      </w:tr>
      <w:tr w:rsidR="00463FBF">
        <w:tblPrEx>
          <w:tblCellMar>
            <w:top w:w="0" w:type="dxa"/>
            <w:bottom w:w="0" w:type="dxa"/>
          </w:tblCellMar>
        </w:tblPrEx>
        <w:trPr>
          <w:trHeight w:val="12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kapitola"/>
            </w:pPr>
            <w:r>
              <w:t>Smlouva o zřízení věcného břemene (služebnosti inženýrské sítě) na Pozemcích ČD</w:t>
            </w:r>
            <w:r>
              <w:br/>
              <w:t>dle § 1267 a násl. občanského zákoníku.</w:t>
            </w:r>
            <w:r>
              <w:br/>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bold"/>
            </w:pPr>
            <w:r>
              <w:t>České dráhy, a.s.</w:t>
            </w:r>
          </w:p>
        </w:tc>
        <w:tc>
          <w:tcPr>
            <w:tcW w:w="1" w:type="dxa"/>
          </w:tcPr>
          <w:p w:rsidR="00463FBF" w:rsidRDefault="00463FBF">
            <w:pPr>
              <w:pStyle w:val="EMPTYCELLSTYLE"/>
            </w:pPr>
          </w:p>
        </w:tc>
      </w:tr>
      <w:tr w:rsidR="00463FBF">
        <w:tblPrEx>
          <w:tblCellMar>
            <w:top w:w="0" w:type="dxa"/>
            <w:bottom w:w="0" w:type="dxa"/>
          </w:tblCellMar>
        </w:tblPrEx>
        <w:trPr>
          <w:trHeight w:val="74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se sídlem Praha 1, Nábřeží L. Svobody 1222, PSČ 110 15,</w:t>
            </w:r>
            <w:r>
              <w:br/>
            </w:r>
            <w:r>
              <w:t xml:space="preserve">zapsaná v OR vedeném Městským soudem v Praze, odd. B, vložka 8039, </w:t>
            </w:r>
            <w:r>
              <w:br/>
              <w:t>IČO: 709 94 226, DIČ: CZ 70994226</w:t>
            </w:r>
          </w:p>
        </w:tc>
        <w:tc>
          <w:tcPr>
            <w:tcW w:w="1" w:type="dxa"/>
          </w:tcPr>
          <w:p w:rsidR="00463FBF" w:rsidRDefault="00463FBF">
            <w:pPr>
              <w:pStyle w:val="EMPTYCELLSTYLE"/>
            </w:pPr>
          </w:p>
        </w:tc>
      </w:tr>
      <w:tr w:rsidR="00463FBF">
        <w:tblPrEx>
          <w:tblCellMar>
            <w:top w:w="0" w:type="dxa"/>
            <w:bottom w:w="0" w:type="dxa"/>
          </w:tblCellMar>
        </w:tblPrEx>
        <w:trPr>
          <w:trHeight w:val="5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zastoupena Ing. Pavel Vrchota, pověřený řízením odboru správy a rozvoje majetku, na základě plné moci č. 8020</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400" w:type="dxa"/>
            <w:gridSpan w:val="3"/>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6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 xml:space="preserve">(dále jen </w:t>
            </w:r>
            <w:r>
              <w:rPr>
                <w:b/>
              </w:rPr>
              <w:t>„ČD“)</w:t>
            </w:r>
            <w:r>
              <w:br/>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bold"/>
            </w:pPr>
            <w:r>
              <w:t>Správa železnic, státní organizace</w:t>
            </w:r>
          </w:p>
        </w:tc>
        <w:tc>
          <w:tcPr>
            <w:tcW w:w="1" w:type="dxa"/>
          </w:tcPr>
          <w:p w:rsidR="00463FBF" w:rsidRDefault="00463FBF">
            <w:pPr>
              <w:pStyle w:val="EMPTYCELLSTYLE"/>
            </w:pPr>
          </w:p>
        </w:tc>
      </w:tr>
      <w:tr w:rsidR="00463FBF">
        <w:tblPrEx>
          <w:tblCellMar>
            <w:top w:w="0" w:type="dxa"/>
            <w:bottom w:w="0" w:type="dxa"/>
          </w:tblCellMar>
        </w:tblPrEx>
        <w:trPr>
          <w:trHeight w:val="74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zastoupena Ing. Jakub Červenka, ředitel odboru prodeje a pronájmu</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400" w:type="dxa"/>
            <w:gridSpan w:val="3"/>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6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 xml:space="preserve">(dále jen </w:t>
            </w:r>
            <w:r>
              <w:rPr>
                <w:b/>
              </w:rPr>
              <w:t>„SŽ“)</w:t>
            </w:r>
            <w:r>
              <w:br/>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bold"/>
            </w:pPr>
            <w:r>
              <w:t>ČD – Telematika a.s.</w:t>
            </w:r>
          </w:p>
        </w:tc>
        <w:tc>
          <w:tcPr>
            <w:tcW w:w="1" w:type="dxa"/>
          </w:tcPr>
          <w:p w:rsidR="00463FBF" w:rsidRDefault="00463FBF">
            <w:pPr>
              <w:pStyle w:val="EMPTYCELLSTYLE"/>
            </w:pPr>
          </w:p>
        </w:tc>
      </w:tr>
      <w:tr w:rsidR="00463FBF">
        <w:tblPrEx>
          <w:tblCellMar>
            <w:top w:w="0" w:type="dxa"/>
            <w:bottom w:w="0" w:type="dxa"/>
          </w:tblCellMar>
        </w:tblPrEx>
        <w:trPr>
          <w:trHeight w:val="74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se sídlem Praha 3, Pernerova 2819/2a, PSČ 130 00</w:t>
            </w:r>
            <w:r>
              <w:br/>
              <w:t>zapsaná v OR vedeném Městským soudem v Praze, odd. B, vložka 8938</w:t>
            </w:r>
            <w:r>
              <w:br/>
            </w:r>
            <w:r>
              <w:t>IČO: 614 59 445, DIČ: CZ 61459445</w:t>
            </w:r>
          </w:p>
        </w:tc>
        <w:tc>
          <w:tcPr>
            <w:tcW w:w="1" w:type="dxa"/>
          </w:tcPr>
          <w:p w:rsidR="00463FBF" w:rsidRDefault="00463FBF">
            <w:pPr>
              <w:pStyle w:val="EMPTYCELLSTYLE"/>
            </w:pPr>
          </w:p>
        </w:tc>
      </w:tr>
      <w:tr w:rsidR="00463FBF">
        <w:tblPrEx>
          <w:tblCellMar>
            <w:top w:w="0" w:type="dxa"/>
            <w:bottom w:w="0" w:type="dxa"/>
          </w:tblCellMar>
        </w:tblPrEx>
        <w:trPr>
          <w:trHeight w:val="5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400" w:type="dxa"/>
            <w:gridSpan w:val="3"/>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6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 xml:space="preserve">(dále jen </w:t>
            </w:r>
            <w:r>
              <w:rPr>
                <w:b/>
              </w:rPr>
              <w:t>„ČDT“)</w:t>
            </w:r>
            <w:r>
              <w:br/>
            </w:r>
          </w:p>
        </w:tc>
        <w:tc>
          <w:tcPr>
            <w:tcW w:w="1" w:type="dxa"/>
          </w:tcPr>
          <w:p w:rsidR="00463FBF" w:rsidRDefault="00463FBF">
            <w:pPr>
              <w:pStyle w:val="EMPTYCELLSTYLE"/>
            </w:pPr>
          </w:p>
        </w:tc>
      </w:tr>
      <w:tr w:rsidR="00463FBF">
        <w:tblPrEx>
          <w:tblCellMar>
            <w:top w:w="0" w:type="dxa"/>
            <w:bottom w:w="0" w:type="dxa"/>
          </w:tblCellMar>
        </w:tblPrEx>
        <w:trPr>
          <w:trHeight w:val="6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463FBF" w:rsidRDefault="00463FBF">
            <w:pPr>
              <w:pStyle w:val="EMPTYCELLSTYLE"/>
            </w:pPr>
          </w:p>
        </w:tc>
      </w:tr>
      <w:tr w:rsidR="00463FBF">
        <w:tblPrEx>
          <w:tblCellMar>
            <w:top w:w="0" w:type="dxa"/>
            <w:bottom w:w="0" w:type="dxa"/>
          </w:tblCellMar>
        </w:tblPrEx>
        <w:trPr>
          <w:trHeight w:val="5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bold"/>
            </w:pPr>
            <w:r>
              <w:br/>
              <w:t>Preambule</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400" w:type="dxa"/>
            <w:gridSpan w:val="3"/>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(A)</w:t>
            </w:r>
          </w:p>
        </w:tc>
        <w:tc>
          <w:tcPr>
            <w:tcW w:w="8500" w:type="dxa"/>
            <w:gridSpan w:val="8"/>
            <w:vMerge w:val="restart"/>
            <w:tcMar>
              <w:top w:w="0" w:type="dxa"/>
              <w:left w:w="0" w:type="dxa"/>
              <w:bottom w:w="0" w:type="dxa"/>
              <w:right w:w="0" w:type="dxa"/>
            </w:tcMar>
          </w:tcPr>
          <w:p w:rsidR="00463FBF" w:rsidRDefault="00F02261">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w:t>
            </w:r>
            <w:r>
              <w:t>oně uvedené činnosti. ČD je akciovou společností založenou podle práva České republiky. Předmětem podnikání ČD je zejména provozování železniční dopravy.</w:t>
            </w:r>
          </w:p>
        </w:tc>
        <w:tc>
          <w:tcPr>
            <w:tcW w:w="1" w:type="dxa"/>
          </w:tcPr>
          <w:p w:rsidR="00463FBF" w:rsidRDefault="00463FBF">
            <w:pPr>
              <w:pStyle w:val="EMPTYCELLSTYLE"/>
            </w:pPr>
          </w:p>
        </w:tc>
      </w:tr>
      <w:tr w:rsidR="00463FBF">
        <w:tblPrEx>
          <w:tblCellMar>
            <w:top w:w="0" w:type="dxa"/>
            <w:bottom w:w="0" w:type="dxa"/>
          </w:tblCellMar>
        </w:tblPrEx>
        <w:trPr>
          <w:trHeight w:val="96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400" w:type="dxa"/>
            <w:gridSpan w:val="3"/>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(B)</w:t>
            </w:r>
          </w:p>
        </w:tc>
        <w:tc>
          <w:tcPr>
            <w:tcW w:w="8500" w:type="dxa"/>
            <w:gridSpan w:val="8"/>
            <w:vMerge w:val="restart"/>
            <w:tcMar>
              <w:top w:w="0" w:type="dxa"/>
              <w:left w:w="0" w:type="dxa"/>
              <w:bottom w:w="0" w:type="dxa"/>
              <w:right w:w="0" w:type="dxa"/>
            </w:tcMar>
          </w:tcPr>
          <w:p w:rsidR="00463FBF" w:rsidRDefault="00F02261">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400" w:type="dxa"/>
            <w:gridSpan w:val="3"/>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(C)</w:t>
            </w:r>
          </w:p>
        </w:tc>
        <w:tc>
          <w:tcPr>
            <w:tcW w:w="8500" w:type="dxa"/>
            <w:gridSpan w:val="8"/>
            <w:vMerge w:val="restart"/>
            <w:tcMar>
              <w:top w:w="0" w:type="dxa"/>
              <w:left w:w="0" w:type="dxa"/>
              <w:bottom w:w="0" w:type="dxa"/>
              <w:right w:w="0" w:type="dxa"/>
            </w:tcMar>
          </w:tcPr>
          <w:p w:rsidR="00463FBF" w:rsidRDefault="00F02261">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463FBF" w:rsidRDefault="00463FBF">
            <w:pPr>
              <w:pStyle w:val="EMPTYCELLSTYLE"/>
            </w:pPr>
          </w:p>
        </w:tc>
      </w:tr>
      <w:tr w:rsidR="00463FBF">
        <w:tblPrEx>
          <w:tblCellMar>
            <w:top w:w="0" w:type="dxa"/>
            <w:bottom w:w="0" w:type="dxa"/>
          </w:tblCellMar>
        </w:tblPrEx>
        <w:trPr>
          <w:trHeight w:val="2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400" w:type="dxa"/>
            <w:gridSpan w:val="3"/>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(D)</w:t>
            </w:r>
          </w:p>
        </w:tc>
        <w:tc>
          <w:tcPr>
            <w:tcW w:w="8500" w:type="dxa"/>
            <w:gridSpan w:val="8"/>
            <w:vMerge w:val="restart"/>
            <w:tcMar>
              <w:top w:w="0" w:type="dxa"/>
              <w:left w:w="0" w:type="dxa"/>
              <w:bottom w:w="0" w:type="dxa"/>
              <w:right w:w="0" w:type="dxa"/>
            </w:tcMar>
          </w:tcPr>
          <w:p w:rsidR="00463FBF" w:rsidRDefault="00F02261">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400" w:type="dxa"/>
            <w:gridSpan w:val="3"/>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Pr>
          <w:p w:rsidR="00463FBF" w:rsidRDefault="00463FBF">
            <w:pPr>
              <w:pStyle w:val="EMPTYCELLSTYLE"/>
            </w:pPr>
          </w:p>
        </w:tc>
        <w:tc>
          <w:tcPr>
            <w:tcW w:w="400" w:type="dxa"/>
            <w:gridSpan w:val="3"/>
          </w:tcPr>
          <w:p w:rsidR="00463FBF" w:rsidRDefault="00463FBF">
            <w:pPr>
              <w:pStyle w:val="EMPTYCELLSTYLE"/>
            </w:pPr>
          </w:p>
        </w:tc>
        <w:tc>
          <w:tcPr>
            <w:tcW w:w="500" w:type="dxa"/>
            <w:gridSpan w:val="2"/>
            <w:tcMar>
              <w:top w:w="0" w:type="dxa"/>
              <w:left w:w="0" w:type="dxa"/>
              <w:bottom w:w="0" w:type="dxa"/>
              <w:right w:w="0" w:type="dxa"/>
            </w:tcMar>
          </w:tcPr>
          <w:p w:rsidR="00463FBF" w:rsidRDefault="00F02261">
            <w:pPr>
              <w:pStyle w:val="Textstandardodstavec0"/>
            </w:pPr>
            <w:r>
              <w:t>a)</w:t>
            </w:r>
          </w:p>
        </w:tc>
        <w:tc>
          <w:tcPr>
            <w:tcW w:w="7600" w:type="dxa"/>
            <w:gridSpan w:val="3"/>
            <w:vMerge w:val="restart"/>
            <w:tcMar>
              <w:top w:w="0" w:type="dxa"/>
              <w:left w:w="0" w:type="dxa"/>
              <w:bottom w:w="0" w:type="dxa"/>
              <w:right w:w="0" w:type="dxa"/>
            </w:tcMar>
          </w:tcPr>
          <w:p w:rsidR="00463FBF" w:rsidRDefault="00F02261">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w:t>
            </w:r>
            <w:r>
              <w:t>datkem č. 4, uzavřeným dne 5. 10. 2000;</w:t>
            </w:r>
          </w:p>
        </w:tc>
        <w:tc>
          <w:tcPr>
            <w:tcW w:w="1" w:type="dxa"/>
          </w:tcPr>
          <w:p w:rsidR="00463FBF" w:rsidRDefault="00463FBF">
            <w:pPr>
              <w:pStyle w:val="EMPTYCELLSTYLE"/>
            </w:pPr>
          </w:p>
        </w:tc>
      </w:tr>
      <w:tr w:rsidR="00463FBF">
        <w:tblPrEx>
          <w:tblCellMar>
            <w:top w:w="0" w:type="dxa"/>
            <w:bottom w:w="0" w:type="dxa"/>
          </w:tblCellMar>
        </w:tblPrEx>
        <w:trPr>
          <w:trHeight w:val="700"/>
        </w:trPr>
        <w:tc>
          <w:tcPr>
            <w:tcW w:w="1" w:type="dxa"/>
          </w:tcPr>
          <w:p w:rsidR="00463FBF" w:rsidRDefault="00463FBF">
            <w:pPr>
              <w:pStyle w:val="EMPTYCELLSTYLE"/>
            </w:pPr>
          </w:p>
        </w:tc>
        <w:tc>
          <w:tcPr>
            <w:tcW w:w="600" w:type="dxa"/>
          </w:tcPr>
          <w:p w:rsidR="00463FBF" w:rsidRDefault="00463FBF">
            <w:pPr>
              <w:pStyle w:val="EMPTYCELLSTYLE"/>
            </w:pPr>
          </w:p>
        </w:tc>
        <w:tc>
          <w:tcPr>
            <w:tcW w:w="400" w:type="dxa"/>
            <w:gridSpan w:val="3"/>
          </w:tcPr>
          <w:p w:rsidR="00463FBF" w:rsidRDefault="00463FBF">
            <w:pPr>
              <w:pStyle w:val="EMPTYCELLSTYLE"/>
            </w:pPr>
          </w:p>
        </w:tc>
        <w:tc>
          <w:tcPr>
            <w:tcW w:w="500" w:type="dxa"/>
            <w:gridSpan w:val="2"/>
          </w:tcPr>
          <w:p w:rsidR="00463FBF" w:rsidRDefault="00463FBF">
            <w:pPr>
              <w:pStyle w:val="EMPTYCELLSTYLE"/>
            </w:pPr>
          </w:p>
        </w:tc>
        <w:tc>
          <w:tcPr>
            <w:tcW w:w="7600" w:type="dxa"/>
            <w:gridSpan w:val="3"/>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280"/>
        </w:trPr>
        <w:tc>
          <w:tcPr>
            <w:tcW w:w="1" w:type="dxa"/>
          </w:tcPr>
          <w:p w:rsidR="00463FBF" w:rsidRDefault="00463FBF">
            <w:pPr>
              <w:pStyle w:val="EMPTYCELLSTYLE"/>
            </w:pPr>
          </w:p>
        </w:tc>
        <w:tc>
          <w:tcPr>
            <w:tcW w:w="600" w:type="dxa"/>
          </w:tcPr>
          <w:p w:rsidR="00463FBF" w:rsidRDefault="00463FBF">
            <w:pPr>
              <w:pStyle w:val="EMPTYCELLSTYLE"/>
            </w:pPr>
          </w:p>
        </w:tc>
        <w:tc>
          <w:tcPr>
            <w:tcW w:w="400" w:type="dxa"/>
            <w:gridSpan w:val="3"/>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400"/>
        </w:trPr>
        <w:tc>
          <w:tcPr>
            <w:tcW w:w="1" w:type="dxa"/>
          </w:tcPr>
          <w:p w:rsidR="00463FBF" w:rsidRDefault="00463FBF">
            <w:pPr>
              <w:pStyle w:val="EMPTYCELLSTYLE"/>
            </w:pPr>
          </w:p>
        </w:tc>
        <w:tc>
          <w:tcPr>
            <w:tcW w:w="9100" w:type="dxa"/>
            <w:gridSpan w:val="9"/>
            <w:tcMar>
              <w:top w:w="0" w:type="dxa"/>
              <w:left w:w="0" w:type="dxa"/>
              <w:bottom w:w="0" w:type="dxa"/>
              <w:right w:w="0" w:type="dxa"/>
            </w:tcMar>
            <w:vAlign w:val="center"/>
          </w:tcPr>
          <w:p w:rsidR="00463FBF" w:rsidRDefault="00F02261">
            <w:pPr>
              <w:pStyle w:val="Textstrankovani"/>
            </w:pPr>
            <w:r>
              <w:t>1</w:t>
            </w:r>
          </w:p>
        </w:tc>
        <w:tc>
          <w:tcPr>
            <w:tcW w:w="1" w:type="dxa"/>
          </w:tcPr>
          <w:p w:rsidR="00463FBF" w:rsidRDefault="00463FBF">
            <w:pPr>
              <w:pStyle w:val="EMPTYCELLSTYLE"/>
            </w:pPr>
          </w:p>
        </w:tc>
      </w:tr>
      <w:tr w:rsidR="00463FBF">
        <w:tblPrEx>
          <w:tblCellMar>
            <w:top w:w="0" w:type="dxa"/>
            <w:bottom w:w="0" w:type="dxa"/>
          </w:tblCellMar>
        </w:tblPrEx>
        <w:tc>
          <w:tcPr>
            <w:tcW w:w="1" w:type="dxa"/>
          </w:tcPr>
          <w:p w:rsidR="00463FBF" w:rsidRDefault="00463FBF">
            <w:pPr>
              <w:pStyle w:val="EMPTYCELLSTYLE"/>
              <w:pageBreakBefore/>
            </w:pPr>
            <w:bookmarkStart w:id="1" w:name="JR_PAGE_ANCHOR_0_2"/>
            <w:bookmarkEnd w:id="1"/>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Mar>
              <w:top w:w="0" w:type="dxa"/>
              <w:left w:w="0" w:type="dxa"/>
              <w:bottom w:w="0" w:type="dxa"/>
              <w:right w:w="0" w:type="dxa"/>
            </w:tcMar>
          </w:tcPr>
          <w:p w:rsidR="00463FBF" w:rsidRDefault="00F02261">
            <w:pPr>
              <w:pStyle w:val="Textstandardodstavec0"/>
            </w:pPr>
            <w:r>
              <w:t>b)</w:t>
            </w:r>
          </w:p>
        </w:tc>
        <w:tc>
          <w:tcPr>
            <w:tcW w:w="7600" w:type="dxa"/>
            <w:gridSpan w:val="3"/>
            <w:vMerge w:val="restart"/>
            <w:tcMar>
              <w:top w:w="0" w:type="dxa"/>
              <w:left w:w="0" w:type="dxa"/>
              <w:bottom w:w="0" w:type="dxa"/>
              <w:right w:w="0" w:type="dxa"/>
            </w:tcMar>
          </w:tcPr>
          <w:p w:rsidR="00463FBF" w:rsidRDefault="00F02261">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E)</w:t>
            </w:r>
          </w:p>
        </w:tc>
        <w:tc>
          <w:tcPr>
            <w:tcW w:w="8500" w:type="dxa"/>
            <w:gridSpan w:val="8"/>
            <w:vMerge w:val="restart"/>
            <w:tcMar>
              <w:top w:w="0" w:type="dxa"/>
              <w:left w:w="0" w:type="dxa"/>
              <w:bottom w:w="0" w:type="dxa"/>
              <w:right w:w="0" w:type="dxa"/>
            </w:tcMar>
          </w:tcPr>
          <w:p w:rsidR="00463FBF" w:rsidRDefault="00F02261">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463FBF" w:rsidRDefault="00463FBF">
            <w:pPr>
              <w:pStyle w:val="EMPTYCELLSTYLE"/>
            </w:pPr>
          </w:p>
        </w:tc>
      </w:tr>
      <w:tr w:rsidR="00463FBF">
        <w:tblPrEx>
          <w:tblCellMar>
            <w:top w:w="0" w:type="dxa"/>
            <w:bottom w:w="0" w:type="dxa"/>
          </w:tblCellMar>
        </w:tblPrEx>
        <w:trPr>
          <w:trHeight w:val="2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F)</w:t>
            </w:r>
          </w:p>
        </w:tc>
        <w:tc>
          <w:tcPr>
            <w:tcW w:w="8500" w:type="dxa"/>
            <w:gridSpan w:val="8"/>
            <w:vMerge w:val="restart"/>
            <w:tcMar>
              <w:top w:w="0" w:type="dxa"/>
              <w:left w:w="0" w:type="dxa"/>
              <w:bottom w:w="0" w:type="dxa"/>
              <w:right w:w="0" w:type="dxa"/>
            </w:tcMar>
          </w:tcPr>
          <w:p w:rsidR="00463FBF" w:rsidRDefault="00F02261">
            <w:pPr>
              <w:pStyle w:val="Textstandardodstavec0"/>
            </w:pPr>
            <w: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w:t>
            </w:r>
            <w:r>
              <w:t>ŽVPS je vedeno mj. na pozemcích ve vlastnictví České republiky s právem hospodařit pro SŽ a pozemcích ve vlastnictví ČD.</w:t>
            </w:r>
          </w:p>
        </w:tc>
        <w:tc>
          <w:tcPr>
            <w:tcW w:w="1" w:type="dxa"/>
          </w:tcPr>
          <w:p w:rsidR="00463FBF" w:rsidRDefault="00463FBF">
            <w:pPr>
              <w:pStyle w:val="EMPTYCELLSTYLE"/>
            </w:pPr>
          </w:p>
        </w:tc>
      </w:tr>
      <w:tr w:rsidR="00463FBF">
        <w:tblPrEx>
          <w:tblCellMar>
            <w:top w:w="0" w:type="dxa"/>
            <w:bottom w:w="0" w:type="dxa"/>
          </w:tblCellMar>
        </w:tblPrEx>
        <w:trPr>
          <w:trHeight w:val="96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G)</w:t>
            </w:r>
          </w:p>
        </w:tc>
        <w:tc>
          <w:tcPr>
            <w:tcW w:w="8500" w:type="dxa"/>
            <w:gridSpan w:val="8"/>
            <w:vMerge w:val="restart"/>
            <w:tcMar>
              <w:top w:w="0" w:type="dxa"/>
              <w:left w:w="0" w:type="dxa"/>
              <w:bottom w:w="0" w:type="dxa"/>
              <w:right w:w="0" w:type="dxa"/>
            </w:tcMar>
          </w:tcPr>
          <w:p w:rsidR="00463FBF" w:rsidRDefault="00F02261">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w:t>
            </w:r>
            <w:r>
              <w:t xml:space="preserve">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463FBF" w:rsidRDefault="00463FBF">
            <w:pPr>
              <w:pStyle w:val="EMPTYCELLSTYLE"/>
            </w:pPr>
          </w:p>
        </w:tc>
      </w:tr>
      <w:tr w:rsidR="00463FBF">
        <w:tblPrEx>
          <w:tblCellMar>
            <w:top w:w="0" w:type="dxa"/>
            <w:bottom w:w="0" w:type="dxa"/>
          </w:tblCellMar>
        </w:tblPrEx>
        <w:trPr>
          <w:trHeight w:val="12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H)</w:t>
            </w:r>
          </w:p>
        </w:tc>
        <w:tc>
          <w:tcPr>
            <w:tcW w:w="8500" w:type="dxa"/>
            <w:gridSpan w:val="8"/>
            <w:vMerge w:val="restart"/>
            <w:tcMar>
              <w:top w:w="0" w:type="dxa"/>
              <w:left w:w="0" w:type="dxa"/>
              <w:bottom w:w="0" w:type="dxa"/>
              <w:right w:w="0" w:type="dxa"/>
            </w:tcMar>
          </w:tcPr>
          <w:p w:rsidR="00463FBF" w:rsidRDefault="00F02261">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w:t>
            </w:r>
            <w:r>
              <w:t xml:space="preserve">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w:t>
            </w:r>
            <w:r>
              <w:t>ena na některých pozemcích ze zákona nebo ze smlouvy dříve vznikla.</w:t>
            </w:r>
          </w:p>
        </w:tc>
        <w:tc>
          <w:tcPr>
            <w:tcW w:w="1" w:type="dxa"/>
          </w:tcPr>
          <w:p w:rsidR="00463FBF" w:rsidRDefault="00463FBF">
            <w:pPr>
              <w:pStyle w:val="EMPTYCELLSTYLE"/>
            </w:pPr>
          </w:p>
        </w:tc>
      </w:tr>
      <w:tr w:rsidR="00463FBF">
        <w:tblPrEx>
          <w:tblCellMar>
            <w:top w:w="0" w:type="dxa"/>
            <w:bottom w:w="0" w:type="dxa"/>
          </w:tblCellMar>
        </w:tblPrEx>
        <w:trPr>
          <w:trHeight w:val="146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I)</w:t>
            </w:r>
          </w:p>
        </w:tc>
        <w:tc>
          <w:tcPr>
            <w:tcW w:w="8500" w:type="dxa"/>
            <w:gridSpan w:val="8"/>
            <w:vMerge w:val="restart"/>
            <w:tcMar>
              <w:top w:w="0" w:type="dxa"/>
              <w:left w:w="0" w:type="dxa"/>
              <w:bottom w:w="0" w:type="dxa"/>
              <w:right w:w="0" w:type="dxa"/>
            </w:tcMar>
          </w:tcPr>
          <w:p w:rsidR="00463FBF" w:rsidRDefault="00F02261">
            <w:pPr>
              <w:pStyle w:val="Textstandardodstavec0"/>
            </w:pPr>
            <w:r>
              <w:t>Touto Smlouvou nejsou nikterak ovlivněna vzájemná práva a povinnosti SŽ, ČDT a ČD dle Smlouvy o provozování a Smlouvy o vybudování.</w:t>
            </w:r>
          </w:p>
        </w:tc>
        <w:tc>
          <w:tcPr>
            <w:tcW w:w="1" w:type="dxa"/>
          </w:tcPr>
          <w:p w:rsidR="00463FBF" w:rsidRDefault="00463FBF">
            <w:pPr>
              <w:pStyle w:val="EMPTYCELLSTYLE"/>
            </w:pPr>
          </w:p>
        </w:tc>
      </w:tr>
      <w:tr w:rsidR="00463FBF">
        <w:tblPrEx>
          <w:tblCellMar>
            <w:top w:w="0" w:type="dxa"/>
            <w:bottom w:w="0" w:type="dxa"/>
          </w:tblCellMar>
        </w:tblPrEx>
        <w:trPr>
          <w:trHeight w:val="2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74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bold"/>
              <w:jc w:val="both"/>
            </w:pPr>
            <w:r>
              <w:br/>
            </w:r>
            <w:r>
              <w:t>Smluvní strany v souladu s ustanovením § 1267 a násl. občanského zákoníku, uzavírají níže uvedeného dne, měsíce a roku tuto Smlouvu o zřízení služebnosti (dále jen „Smlouva“):</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9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kapitola"/>
            </w:pPr>
            <w:r>
              <w:t>Článek 1</w:t>
            </w:r>
            <w:r>
              <w:br/>
              <w:t>Definice pojmů a výklad</w:t>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1.1</w:t>
            </w:r>
          </w:p>
        </w:tc>
        <w:tc>
          <w:tcPr>
            <w:tcW w:w="8500" w:type="dxa"/>
            <w:gridSpan w:val="8"/>
            <w:tcMar>
              <w:top w:w="0" w:type="dxa"/>
              <w:left w:w="0" w:type="dxa"/>
              <w:bottom w:w="0" w:type="dxa"/>
              <w:right w:w="0" w:type="dxa"/>
            </w:tcMar>
          </w:tcPr>
          <w:p w:rsidR="00463FBF" w:rsidRDefault="00F02261">
            <w:pPr>
              <w:pStyle w:val="Textstandardodstavec0"/>
            </w:pPr>
            <w:r>
              <w:t>V této Smlouvě:</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26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Mar>
              <w:top w:w="0" w:type="dxa"/>
              <w:left w:w="0" w:type="dxa"/>
              <w:bottom w:w="0" w:type="dxa"/>
              <w:right w:w="0" w:type="dxa"/>
            </w:tcMar>
          </w:tcPr>
          <w:p w:rsidR="00463FBF" w:rsidRDefault="00F02261">
            <w:pPr>
              <w:pStyle w:val="Textstandard"/>
              <w:jc w:val="both"/>
            </w:pPr>
            <w:r>
              <w:rPr>
                <w:b/>
              </w:rPr>
              <w:t>„Geometrický plán“</w:t>
            </w:r>
            <w:r>
              <w:t xml:space="preserve"> má význam uvedený v článku 2.2 Smlouvy;</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5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Mar>
              <w:top w:w="0" w:type="dxa"/>
              <w:left w:w="0" w:type="dxa"/>
              <w:bottom w:w="0" w:type="dxa"/>
              <w:right w:w="0" w:type="dxa"/>
            </w:tcMar>
          </w:tcPr>
          <w:p w:rsidR="00463FBF" w:rsidRDefault="00F02261">
            <w:pPr>
              <w:pStyle w:val="Textstandard"/>
              <w:jc w:val="both"/>
            </w:pPr>
            <w:r>
              <w:rPr>
                <w:b/>
              </w:rPr>
              <w:t>„Občanský zákoník“</w:t>
            </w:r>
            <w:r>
              <w:t xml:space="preserve"> znamená zákon č. 89/2012 Sb., občanský zákoník, ve znění pozdějších předpisů;</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5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Mar>
              <w:top w:w="0" w:type="dxa"/>
              <w:left w:w="0" w:type="dxa"/>
              <w:bottom w:w="0" w:type="dxa"/>
              <w:right w:w="0" w:type="dxa"/>
            </w:tcMar>
          </w:tcPr>
          <w:p w:rsidR="00463FBF" w:rsidRDefault="00F02261">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74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Mar>
              <w:top w:w="0" w:type="dxa"/>
              <w:left w:w="0" w:type="dxa"/>
              <w:bottom w:w="0" w:type="dxa"/>
              <w:right w:w="0" w:type="dxa"/>
            </w:tcMar>
          </w:tcPr>
          <w:p w:rsidR="00463FBF" w:rsidRDefault="00F02261">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26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Mar>
              <w:top w:w="0" w:type="dxa"/>
              <w:left w:w="0" w:type="dxa"/>
              <w:bottom w:w="0" w:type="dxa"/>
              <w:right w:w="0" w:type="dxa"/>
            </w:tcMar>
          </w:tcPr>
          <w:p w:rsidR="00463FBF" w:rsidRDefault="00F02261">
            <w:pPr>
              <w:pStyle w:val="Textstandard"/>
              <w:jc w:val="both"/>
            </w:pPr>
            <w:r>
              <w:rPr>
                <w:b/>
              </w:rPr>
              <w:t>„Služebný pozemek“</w:t>
            </w:r>
            <w:r>
              <w:t xml:space="preserve"> má význam uvedený v článku 2.1 Smlouvy;</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5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Mar>
              <w:top w:w="0" w:type="dxa"/>
              <w:left w:w="0" w:type="dxa"/>
              <w:bottom w:w="0" w:type="dxa"/>
              <w:right w:w="0" w:type="dxa"/>
            </w:tcMar>
          </w:tcPr>
          <w:p w:rsidR="00463FBF" w:rsidRDefault="00F02261">
            <w:pPr>
              <w:pStyle w:val="Textstandard"/>
              <w:jc w:val="both"/>
            </w:pPr>
            <w:r>
              <w:rPr>
                <w:b/>
              </w:rPr>
              <w:t>„Služebnost“</w:t>
            </w:r>
            <w:r>
              <w:t xml:space="preserve"> znamená služebnost inženýrské sítě, která je zřízena touto Smlouvou ke Služebnému pozemku;</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26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Mar>
              <w:top w:w="0" w:type="dxa"/>
              <w:left w:w="0" w:type="dxa"/>
              <w:bottom w:w="0" w:type="dxa"/>
              <w:right w:w="0" w:type="dxa"/>
            </w:tcMar>
          </w:tcPr>
          <w:p w:rsidR="00463FBF" w:rsidRDefault="00F02261">
            <w:pPr>
              <w:pStyle w:val="Textstandard"/>
              <w:jc w:val="both"/>
            </w:pPr>
            <w:r>
              <w:rPr>
                <w:b/>
              </w:rPr>
              <w:t>„Smlouva o provozování“</w:t>
            </w:r>
            <w:r>
              <w:t xml:space="preserve"> má význam uvedený v Preambuli (D) písm. b);</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26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Mar>
              <w:top w:w="0" w:type="dxa"/>
              <w:left w:w="0" w:type="dxa"/>
              <w:bottom w:w="0" w:type="dxa"/>
              <w:right w:w="0" w:type="dxa"/>
            </w:tcMar>
          </w:tcPr>
          <w:p w:rsidR="00463FBF" w:rsidRDefault="00F02261">
            <w:pPr>
              <w:pStyle w:val="Textstandard"/>
              <w:jc w:val="both"/>
            </w:pPr>
            <w:r>
              <w:rPr>
                <w:b/>
              </w:rPr>
              <w:t>„Smlouva o vybudování“</w:t>
            </w:r>
            <w:r>
              <w:t xml:space="preserve"> má význam uvedený v Preambuli (D) písm. a);</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5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Mar>
              <w:top w:w="0" w:type="dxa"/>
              <w:left w:w="0" w:type="dxa"/>
              <w:bottom w:w="0" w:type="dxa"/>
              <w:right w:w="0" w:type="dxa"/>
            </w:tcMar>
          </w:tcPr>
          <w:p w:rsidR="00463FBF" w:rsidRDefault="00F02261">
            <w:pPr>
              <w:pStyle w:val="Textstandard"/>
              <w:jc w:val="both"/>
            </w:pPr>
            <w:r>
              <w:rPr>
                <w:b/>
              </w:rPr>
              <w:t>„Vlastník služebného pozemku“</w:t>
            </w:r>
            <w:r>
              <w:t xml:space="preserve"> znamená ČD a všechny další vlastníky Služebného pozemku;</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100" w:type="dxa"/>
            <w:gridSpan w:val="2"/>
          </w:tcPr>
          <w:p w:rsidR="00463FBF" w:rsidRDefault="00463FBF">
            <w:pPr>
              <w:pStyle w:val="EMPTYCELLSTYLE"/>
            </w:pPr>
          </w:p>
        </w:tc>
        <w:tc>
          <w:tcPr>
            <w:tcW w:w="500" w:type="dxa"/>
            <w:gridSpan w:val="2"/>
          </w:tcPr>
          <w:p w:rsidR="00463FBF" w:rsidRDefault="00463FBF">
            <w:pPr>
              <w:pStyle w:val="EMPTYCELLSTYLE"/>
            </w:pPr>
          </w:p>
        </w:tc>
        <w:tc>
          <w:tcPr>
            <w:tcW w:w="7600" w:type="dxa"/>
            <w:gridSpan w:val="3"/>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76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Mar>
              <w:top w:w="0" w:type="dxa"/>
              <w:left w:w="0" w:type="dxa"/>
              <w:bottom w:w="0" w:type="dxa"/>
              <w:right w:w="0" w:type="dxa"/>
            </w:tcMar>
          </w:tcPr>
          <w:p w:rsidR="00463FBF" w:rsidRDefault="00F02261">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463FBF" w:rsidRDefault="00463FBF">
            <w:pPr>
              <w:pStyle w:val="EMPTYCELLSTYLE"/>
            </w:pPr>
          </w:p>
        </w:tc>
      </w:tr>
      <w:tr w:rsidR="00463FBF">
        <w:tblPrEx>
          <w:tblCellMar>
            <w:top w:w="0" w:type="dxa"/>
            <w:bottom w:w="0" w:type="dxa"/>
          </w:tblCellMar>
        </w:tblPrEx>
        <w:trPr>
          <w:trHeight w:val="400"/>
        </w:trPr>
        <w:tc>
          <w:tcPr>
            <w:tcW w:w="1" w:type="dxa"/>
          </w:tcPr>
          <w:p w:rsidR="00463FBF" w:rsidRDefault="00463FBF">
            <w:pPr>
              <w:pStyle w:val="EMPTYCELLSTYLE"/>
            </w:pPr>
          </w:p>
        </w:tc>
        <w:tc>
          <w:tcPr>
            <w:tcW w:w="9100" w:type="dxa"/>
            <w:gridSpan w:val="9"/>
            <w:tcMar>
              <w:top w:w="0" w:type="dxa"/>
              <w:left w:w="0" w:type="dxa"/>
              <w:bottom w:w="0" w:type="dxa"/>
              <w:right w:w="0" w:type="dxa"/>
            </w:tcMar>
            <w:vAlign w:val="center"/>
          </w:tcPr>
          <w:p w:rsidR="00463FBF" w:rsidRDefault="00F02261">
            <w:pPr>
              <w:pStyle w:val="Textstrankovani"/>
            </w:pPr>
            <w:r>
              <w:t>2</w:t>
            </w:r>
          </w:p>
        </w:tc>
        <w:tc>
          <w:tcPr>
            <w:tcW w:w="1" w:type="dxa"/>
          </w:tcPr>
          <w:p w:rsidR="00463FBF" w:rsidRDefault="00463FBF">
            <w:pPr>
              <w:pStyle w:val="EMPTYCELLSTYLE"/>
            </w:pPr>
          </w:p>
        </w:tc>
      </w:tr>
      <w:tr w:rsidR="00463FBF">
        <w:tblPrEx>
          <w:tblCellMar>
            <w:top w:w="0" w:type="dxa"/>
            <w:bottom w:w="0" w:type="dxa"/>
          </w:tblCellMar>
        </w:tblPrEx>
        <w:tc>
          <w:tcPr>
            <w:tcW w:w="1" w:type="dxa"/>
          </w:tcPr>
          <w:p w:rsidR="00463FBF" w:rsidRDefault="00463FBF">
            <w:pPr>
              <w:pStyle w:val="EMPTYCELLSTYLE"/>
              <w:pageBreakBefore/>
            </w:pPr>
            <w:bookmarkStart w:id="2" w:name="JR_PAGE_ANCHOR_0_3"/>
            <w:bookmarkEnd w:id="2"/>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Mar>
              <w:top w:w="0" w:type="dxa"/>
              <w:left w:w="0" w:type="dxa"/>
              <w:bottom w:w="0" w:type="dxa"/>
              <w:right w:w="0" w:type="dxa"/>
            </w:tcMar>
          </w:tcPr>
          <w:p w:rsidR="00463FBF" w:rsidRDefault="00F02261">
            <w:pPr>
              <w:pStyle w:val="Textstandard"/>
              <w:jc w:val="both"/>
            </w:pPr>
            <w:r>
              <w:t>pozdějších předpisů, ve znění pozdějších předpisů;</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5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Mar>
              <w:top w:w="0" w:type="dxa"/>
              <w:left w:w="0" w:type="dxa"/>
              <w:bottom w:w="0" w:type="dxa"/>
              <w:right w:w="0" w:type="dxa"/>
            </w:tcMar>
          </w:tcPr>
          <w:p w:rsidR="00463FBF" w:rsidRDefault="00F02261">
            <w:pPr>
              <w:pStyle w:val="Textstandard"/>
              <w:jc w:val="both"/>
            </w:pPr>
            <w:r>
              <w:rPr>
                <w:b/>
              </w:rPr>
              <w:t>„Zákon o drahách“</w:t>
            </w:r>
            <w:r>
              <w:t xml:space="preserve"> znamená zákon č. 266/1994 Sb., o drahách, ve znění pozdějších předpisů; </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74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Mar>
              <w:top w:w="0" w:type="dxa"/>
              <w:left w:w="0" w:type="dxa"/>
              <w:bottom w:w="0" w:type="dxa"/>
              <w:right w:w="0" w:type="dxa"/>
            </w:tcMar>
          </w:tcPr>
          <w:p w:rsidR="00463FBF" w:rsidRDefault="00F02261">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5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Mar>
              <w:top w:w="0" w:type="dxa"/>
              <w:left w:w="0" w:type="dxa"/>
              <w:bottom w:w="0" w:type="dxa"/>
              <w:right w:w="0" w:type="dxa"/>
            </w:tcMar>
          </w:tcPr>
          <w:p w:rsidR="00463FBF" w:rsidRDefault="00F02261">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1.2</w:t>
            </w:r>
          </w:p>
        </w:tc>
        <w:tc>
          <w:tcPr>
            <w:tcW w:w="8500" w:type="dxa"/>
            <w:gridSpan w:val="8"/>
            <w:vMerge w:val="restart"/>
            <w:tcMar>
              <w:top w:w="0" w:type="dxa"/>
              <w:left w:w="0" w:type="dxa"/>
              <w:bottom w:w="0" w:type="dxa"/>
              <w:right w:w="0" w:type="dxa"/>
            </w:tcMar>
          </w:tcPr>
          <w:p w:rsidR="00463FBF" w:rsidRDefault="00F02261">
            <w:pPr>
              <w:pStyle w:val="Textstandardodstavec0"/>
            </w:pPr>
            <w:r>
              <w:t>Odkazuje-li Smlouva na určitý právní předpis, zahrnuje takový odkaz i právní předpis, který ho nahradí.</w:t>
            </w:r>
          </w:p>
        </w:tc>
        <w:tc>
          <w:tcPr>
            <w:tcW w:w="1" w:type="dxa"/>
          </w:tcPr>
          <w:p w:rsidR="00463FBF" w:rsidRDefault="00463FBF">
            <w:pPr>
              <w:pStyle w:val="EMPTYCELLSTYLE"/>
            </w:pPr>
          </w:p>
        </w:tc>
      </w:tr>
      <w:tr w:rsidR="00463FBF">
        <w:tblPrEx>
          <w:tblCellMar>
            <w:top w:w="0" w:type="dxa"/>
            <w:bottom w:w="0" w:type="dxa"/>
          </w:tblCellMar>
        </w:tblPrEx>
        <w:trPr>
          <w:trHeight w:val="2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1.3</w:t>
            </w:r>
          </w:p>
        </w:tc>
        <w:tc>
          <w:tcPr>
            <w:tcW w:w="8500" w:type="dxa"/>
            <w:gridSpan w:val="8"/>
            <w:vMerge w:val="restart"/>
            <w:tcMar>
              <w:top w:w="0" w:type="dxa"/>
              <w:left w:w="0" w:type="dxa"/>
              <w:bottom w:w="0" w:type="dxa"/>
              <w:right w:w="0" w:type="dxa"/>
            </w:tcMar>
          </w:tcPr>
          <w:p w:rsidR="00463FBF" w:rsidRDefault="00F02261">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w:t>
            </w:r>
            <w:r>
              <w:t>m způsobem dohledaly ještě před podpisem této Smlouvy.</w:t>
            </w:r>
          </w:p>
        </w:tc>
        <w:tc>
          <w:tcPr>
            <w:tcW w:w="1" w:type="dxa"/>
          </w:tcPr>
          <w:p w:rsidR="00463FBF" w:rsidRDefault="00463FBF">
            <w:pPr>
              <w:pStyle w:val="EMPTYCELLSTYLE"/>
            </w:pPr>
          </w:p>
        </w:tc>
      </w:tr>
      <w:tr w:rsidR="00463FBF">
        <w:tblPrEx>
          <w:tblCellMar>
            <w:top w:w="0" w:type="dxa"/>
            <w:bottom w:w="0" w:type="dxa"/>
          </w:tblCellMar>
        </w:tblPrEx>
        <w:trPr>
          <w:trHeight w:val="7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1.4</w:t>
            </w:r>
          </w:p>
        </w:tc>
        <w:tc>
          <w:tcPr>
            <w:tcW w:w="8500" w:type="dxa"/>
            <w:gridSpan w:val="8"/>
            <w:vMerge w:val="restart"/>
            <w:tcMar>
              <w:top w:w="0" w:type="dxa"/>
              <w:left w:w="0" w:type="dxa"/>
              <w:bottom w:w="0" w:type="dxa"/>
              <w:right w:w="0" w:type="dxa"/>
            </w:tcMar>
          </w:tcPr>
          <w:p w:rsidR="00463FBF" w:rsidRDefault="00F02261">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9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kapitola"/>
            </w:pPr>
            <w:r>
              <w:t>Článek 2</w:t>
            </w:r>
            <w:r>
              <w:br/>
              <w:t>Úvodní ustanovení a předmět Smlouvy</w:t>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2.1</w:t>
            </w:r>
          </w:p>
        </w:tc>
        <w:tc>
          <w:tcPr>
            <w:tcW w:w="8500" w:type="dxa"/>
            <w:gridSpan w:val="8"/>
            <w:vMerge w:val="restart"/>
            <w:tcMar>
              <w:top w:w="0" w:type="dxa"/>
              <w:left w:w="0" w:type="dxa"/>
              <w:bottom w:w="0" w:type="dxa"/>
              <w:right w:w="0" w:type="dxa"/>
            </w:tcMar>
          </w:tcPr>
          <w:p w:rsidR="00463FBF" w:rsidRDefault="00F02261" w:rsidP="0039406B">
            <w:pPr>
              <w:pStyle w:val="Textstandardodstavec0"/>
            </w:pPr>
            <w:r>
              <w:t xml:space="preserve">ČD je vlastníkem služebných pozemků uvedených v příloze č. 1 této </w:t>
            </w:r>
            <w:r>
              <w:t>Smlouvy zapsaných v katastru nemovitostí vedeném Katastrálním úřadem pro Zlínský kraj, Katastrální pracoviště Zlín (dále společně jen</w:t>
            </w:r>
            <w:r>
              <w:t xml:space="preserve"> „</w:t>
            </w:r>
            <w:r>
              <w:rPr>
                <w:b/>
              </w:rPr>
              <w:t>Služebný pozemek</w:t>
            </w:r>
            <w:r>
              <w:t>“).</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2.2</w:t>
            </w:r>
          </w:p>
        </w:tc>
        <w:tc>
          <w:tcPr>
            <w:tcW w:w="8500" w:type="dxa"/>
            <w:gridSpan w:val="8"/>
            <w:tcMar>
              <w:top w:w="0" w:type="dxa"/>
              <w:left w:w="0" w:type="dxa"/>
              <w:bottom w:w="0" w:type="dxa"/>
              <w:right w:w="0" w:type="dxa"/>
            </w:tcMar>
          </w:tcPr>
          <w:p w:rsidR="00463FBF" w:rsidRDefault="00F02261">
            <w:pPr>
              <w:pStyle w:val="Textstandardodstavec0"/>
            </w:pPr>
            <w:r>
              <w:t>Pro vyznačení Služebnosti na části Služebného pozemku byl vypracován:</w:t>
            </w:r>
          </w:p>
        </w:tc>
        <w:tc>
          <w:tcPr>
            <w:tcW w:w="1" w:type="dxa"/>
          </w:tcPr>
          <w:p w:rsidR="00463FBF" w:rsidRDefault="00463FBF">
            <w:pPr>
              <w:pStyle w:val="EMPTYCELLSTYLE"/>
            </w:pPr>
          </w:p>
        </w:tc>
      </w:tr>
      <w:tr w:rsidR="00463FBF">
        <w:tblPrEx>
          <w:tblCellMar>
            <w:top w:w="0" w:type="dxa"/>
            <w:bottom w:w="0" w:type="dxa"/>
          </w:tblCellMar>
        </w:tblPrEx>
        <w:trPr>
          <w:trHeight w:hRule="exact" w:val="6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7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Mar>
              <w:top w:w="0" w:type="dxa"/>
              <w:left w:w="0" w:type="dxa"/>
              <w:bottom w:w="0" w:type="dxa"/>
              <w:right w:w="0" w:type="dxa"/>
            </w:tcMar>
          </w:tcPr>
          <w:p w:rsidR="00463FBF" w:rsidRDefault="00F02261">
            <w:pPr>
              <w:pStyle w:val="Textstandard"/>
              <w:jc w:val="both"/>
            </w:pPr>
            <w:r>
              <w:t xml:space="preserve">- firmou GEOMETRA zeměměřická kancelář s. r. o. geometrický plán č. 3657-384/2019 potvrzený Katastrálním úřadem, kdy tento vydal souhlas dne </w:t>
            </w:r>
            <w:proofErr w:type="gramStart"/>
            <w:r>
              <w:t>29.09.2020</w:t>
            </w:r>
            <w:proofErr w:type="gramEnd"/>
            <w:r>
              <w:t xml:space="preserve"> pod čj. PGP-1610/2020-705</w:t>
            </w:r>
          </w:p>
        </w:tc>
        <w:tc>
          <w:tcPr>
            <w:tcW w:w="1" w:type="dxa"/>
          </w:tcPr>
          <w:p w:rsidR="00463FBF" w:rsidRDefault="00463FBF">
            <w:pPr>
              <w:pStyle w:val="EMPTYCELLSTYLE"/>
            </w:pPr>
          </w:p>
        </w:tc>
      </w:tr>
      <w:tr w:rsidR="00463FBF">
        <w:tblPrEx>
          <w:tblCellMar>
            <w:top w:w="0" w:type="dxa"/>
            <w:bottom w:w="0" w:type="dxa"/>
          </w:tblCellMar>
        </w:tblPrEx>
        <w:trPr>
          <w:trHeight w:val="6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Mar>
              <w:top w:w="0" w:type="dxa"/>
              <w:left w:w="0" w:type="dxa"/>
              <w:bottom w:w="0" w:type="dxa"/>
              <w:right w:w="0" w:type="dxa"/>
            </w:tcMar>
          </w:tcPr>
          <w:p w:rsidR="00463FBF" w:rsidRDefault="00F02261">
            <w:pPr>
              <w:pStyle w:val="Textstandard"/>
              <w:jc w:val="both"/>
            </w:pPr>
            <w:r>
              <w:t xml:space="preserve">- firmou Hrdlička spol. s r. o. geometrický plán č. 5366-210504/2021 potvrzený Katastrálním úřadem, kdy tento vydal souhlas dne </w:t>
            </w:r>
            <w:proofErr w:type="gramStart"/>
            <w:r>
              <w:t>26.07.2021</w:t>
            </w:r>
            <w:proofErr w:type="gramEnd"/>
            <w:r>
              <w:t xml:space="preserve"> pod čj. PGP-1220/2021-705</w:t>
            </w:r>
          </w:p>
        </w:tc>
        <w:tc>
          <w:tcPr>
            <w:tcW w:w="1" w:type="dxa"/>
          </w:tcPr>
          <w:p w:rsidR="00463FBF" w:rsidRDefault="00463FBF">
            <w:pPr>
              <w:pStyle w:val="EMPTYCELLSTYLE"/>
            </w:pPr>
          </w:p>
        </w:tc>
      </w:tr>
      <w:tr w:rsidR="00463FBF">
        <w:tblPrEx>
          <w:tblCellMar>
            <w:top w:w="0" w:type="dxa"/>
            <w:bottom w:w="0" w:type="dxa"/>
          </w:tblCellMar>
        </w:tblPrEx>
        <w:trPr>
          <w:trHeight w:val="6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Mar>
              <w:top w:w="0" w:type="dxa"/>
              <w:left w:w="0" w:type="dxa"/>
              <w:bottom w:w="0" w:type="dxa"/>
              <w:right w:w="0" w:type="dxa"/>
            </w:tcMar>
          </w:tcPr>
          <w:p w:rsidR="00463FBF" w:rsidRDefault="00F02261">
            <w:pPr>
              <w:pStyle w:val="Textstandard"/>
              <w:jc w:val="both"/>
            </w:pPr>
            <w:r>
              <w:t xml:space="preserve">- firmou Hrdlička spol. s r. o. geometrický plán č. 5367-210504/2021 potvrzený Katastrálním úřadem, kdy tento vydal souhlas dne </w:t>
            </w:r>
            <w:proofErr w:type="gramStart"/>
            <w:r>
              <w:t>28.07.2021</w:t>
            </w:r>
            <w:proofErr w:type="gramEnd"/>
            <w:r>
              <w:t xml:space="preserve"> pod čj. PGP-1233/2021-705</w:t>
            </w:r>
          </w:p>
        </w:tc>
        <w:tc>
          <w:tcPr>
            <w:tcW w:w="1" w:type="dxa"/>
          </w:tcPr>
          <w:p w:rsidR="00463FBF" w:rsidRDefault="00463FBF">
            <w:pPr>
              <w:pStyle w:val="EMPTYCELLSTYLE"/>
            </w:pPr>
          </w:p>
        </w:tc>
      </w:tr>
      <w:tr w:rsidR="00463FBF">
        <w:tblPrEx>
          <w:tblCellMar>
            <w:top w:w="0" w:type="dxa"/>
            <w:bottom w:w="0" w:type="dxa"/>
          </w:tblCellMar>
        </w:tblPrEx>
        <w:trPr>
          <w:trHeight w:val="6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Mar>
              <w:top w:w="0" w:type="dxa"/>
              <w:left w:w="0" w:type="dxa"/>
              <w:bottom w:w="0" w:type="dxa"/>
              <w:right w:w="0" w:type="dxa"/>
            </w:tcMar>
          </w:tcPr>
          <w:p w:rsidR="00463FBF" w:rsidRDefault="00F02261">
            <w:pPr>
              <w:pStyle w:val="Textstandard"/>
              <w:jc w:val="both"/>
            </w:pPr>
            <w:r>
              <w:t>- firmou Hrdlička spol. s r. o. geometrický plán č. 5368-210504/2021 potvrzený Katastrá</w:t>
            </w:r>
            <w:r>
              <w:t xml:space="preserve">lním úřadem, kdy tento vydal souhlas dne </w:t>
            </w:r>
            <w:proofErr w:type="gramStart"/>
            <w:r>
              <w:t>23.08.2021</w:t>
            </w:r>
            <w:proofErr w:type="gramEnd"/>
            <w:r>
              <w:t xml:space="preserve"> pod čj. PGP-1428/2021-705</w:t>
            </w:r>
          </w:p>
        </w:tc>
        <w:tc>
          <w:tcPr>
            <w:tcW w:w="1" w:type="dxa"/>
          </w:tcPr>
          <w:p w:rsidR="00463FBF" w:rsidRDefault="00463FBF">
            <w:pPr>
              <w:pStyle w:val="EMPTYCELLSTYLE"/>
            </w:pPr>
          </w:p>
        </w:tc>
      </w:tr>
      <w:tr w:rsidR="00463FBF">
        <w:tblPrEx>
          <w:tblCellMar>
            <w:top w:w="0" w:type="dxa"/>
            <w:bottom w:w="0" w:type="dxa"/>
          </w:tblCellMar>
        </w:tblPrEx>
        <w:trPr>
          <w:trHeight w:val="7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Mar>
              <w:top w:w="0" w:type="dxa"/>
              <w:left w:w="0" w:type="dxa"/>
              <w:bottom w:w="0" w:type="dxa"/>
              <w:right w:w="0" w:type="dxa"/>
            </w:tcMar>
          </w:tcPr>
          <w:p w:rsidR="00463FBF" w:rsidRDefault="00F02261">
            <w:pPr>
              <w:pStyle w:val="Textstandard"/>
              <w:jc w:val="both"/>
            </w:pPr>
            <w:r>
              <w:t xml:space="preserve">- firmou GEOMETRA zeměměřická kancelář s. r. o. geometrický plán č. 1879-386/2019 potvrzený Katastrálním úřadem, kdy tento vydal souhlas dne </w:t>
            </w:r>
            <w:proofErr w:type="gramStart"/>
            <w:r>
              <w:t>12.10.2020</w:t>
            </w:r>
            <w:proofErr w:type="gramEnd"/>
            <w:r>
              <w:t xml:space="preserve"> pod čj. PGP-1740/2020-</w:t>
            </w:r>
            <w:r>
              <w:t>705</w:t>
            </w:r>
          </w:p>
        </w:tc>
        <w:tc>
          <w:tcPr>
            <w:tcW w:w="1" w:type="dxa"/>
          </w:tcPr>
          <w:p w:rsidR="00463FBF" w:rsidRDefault="00463FBF">
            <w:pPr>
              <w:pStyle w:val="EMPTYCELLSTYLE"/>
            </w:pPr>
          </w:p>
        </w:tc>
      </w:tr>
      <w:tr w:rsidR="00463FBF">
        <w:tblPrEx>
          <w:tblCellMar>
            <w:top w:w="0" w:type="dxa"/>
            <w:bottom w:w="0" w:type="dxa"/>
          </w:tblCellMar>
        </w:tblPrEx>
        <w:trPr>
          <w:trHeight w:val="6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Mar>
              <w:top w:w="0" w:type="dxa"/>
              <w:left w:w="0" w:type="dxa"/>
              <w:bottom w:w="0" w:type="dxa"/>
              <w:right w:w="0" w:type="dxa"/>
            </w:tcMar>
          </w:tcPr>
          <w:p w:rsidR="00463FBF" w:rsidRDefault="00F02261">
            <w:pPr>
              <w:pStyle w:val="Textstandard"/>
              <w:jc w:val="both"/>
            </w:pPr>
            <w:r>
              <w:t>(dále jen „</w:t>
            </w:r>
            <w:r>
              <w:rPr>
                <w:b/>
              </w:rPr>
              <w:t>Geometrický plán</w:t>
            </w:r>
            <w:r>
              <w:t>“). Geometrický plán tvoří přílohu č. 2 až 6 této Smlouvy a její nedílnou součást.</w:t>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2.3</w:t>
            </w:r>
          </w:p>
        </w:tc>
        <w:tc>
          <w:tcPr>
            <w:tcW w:w="8500" w:type="dxa"/>
            <w:gridSpan w:val="8"/>
            <w:vMerge w:val="restart"/>
            <w:tcMar>
              <w:top w:w="0" w:type="dxa"/>
              <w:left w:w="0" w:type="dxa"/>
              <w:bottom w:w="0" w:type="dxa"/>
              <w:right w:w="0" w:type="dxa"/>
            </w:tcMar>
          </w:tcPr>
          <w:p w:rsidR="00463FBF" w:rsidRDefault="00F02261">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2.4</w:t>
            </w:r>
          </w:p>
        </w:tc>
        <w:tc>
          <w:tcPr>
            <w:tcW w:w="8500" w:type="dxa"/>
            <w:gridSpan w:val="8"/>
            <w:vMerge w:val="restart"/>
            <w:tcMar>
              <w:top w:w="0" w:type="dxa"/>
              <w:left w:w="0" w:type="dxa"/>
              <w:bottom w:w="0" w:type="dxa"/>
              <w:right w:w="0" w:type="dxa"/>
            </w:tcMar>
          </w:tcPr>
          <w:p w:rsidR="00463FBF" w:rsidRDefault="00F02261">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w:t>
            </w:r>
            <w:r>
              <w:t>mku, a to za podmínek stanovených v této Smlouvě.</w:t>
            </w:r>
          </w:p>
        </w:tc>
        <w:tc>
          <w:tcPr>
            <w:tcW w:w="1" w:type="dxa"/>
          </w:tcPr>
          <w:p w:rsidR="00463FBF" w:rsidRDefault="00463FBF">
            <w:pPr>
              <w:pStyle w:val="EMPTYCELLSTYLE"/>
            </w:pPr>
          </w:p>
        </w:tc>
      </w:tr>
      <w:tr w:rsidR="00463FBF">
        <w:tblPrEx>
          <w:tblCellMar>
            <w:top w:w="0" w:type="dxa"/>
            <w:bottom w:w="0" w:type="dxa"/>
          </w:tblCellMar>
        </w:tblPrEx>
        <w:trPr>
          <w:trHeight w:val="7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2.5</w:t>
            </w:r>
          </w:p>
        </w:tc>
        <w:tc>
          <w:tcPr>
            <w:tcW w:w="8500" w:type="dxa"/>
            <w:gridSpan w:val="8"/>
            <w:vMerge w:val="restart"/>
            <w:tcMar>
              <w:top w:w="0" w:type="dxa"/>
              <w:left w:w="0" w:type="dxa"/>
              <w:bottom w:w="0" w:type="dxa"/>
              <w:right w:w="0" w:type="dxa"/>
            </w:tcMar>
          </w:tcPr>
          <w:p w:rsidR="00463FBF" w:rsidRDefault="00F02261">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w:t>
            </w:r>
            <w:r>
              <w:t>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463FBF" w:rsidRDefault="00463FBF">
            <w:pPr>
              <w:pStyle w:val="EMPTYCELLSTYLE"/>
            </w:pPr>
          </w:p>
        </w:tc>
      </w:tr>
      <w:tr w:rsidR="00463FBF">
        <w:tblPrEx>
          <w:tblCellMar>
            <w:top w:w="0" w:type="dxa"/>
            <w:bottom w:w="0" w:type="dxa"/>
          </w:tblCellMar>
        </w:tblPrEx>
        <w:trPr>
          <w:trHeight w:val="12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40"/>
        </w:trPr>
        <w:tc>
          <w:tcPr>
            <w:tcW w:w="1" w:type="dxa"/>
          </w:tcPr>
          <w:p w:rsidR="00463FBF" w:rsidRDefault="00463FBF">
            <w:pPr>
              <w:pStyle w:val="EMPTYCELLSTYLE"/>
            </w:pPr>
          </w:p>
        </w:tc>
        <w:tc>
          <w:tcPr>
            <w:tcW w:w="600" w:type="dxa"/>
          </w:tcPr>
          <w:p w:rsidR="00463FBF" w:rsidRDefault="00463FBF">
            <w:pPr>
              <w:pStyle w:val="EMPTYCELLSTYLE"/>
            </w:pPr>
          </w:p>
        </w:tc>
        <w:tc>
          <w:tcPr>
            <w:tcW w:w="300" w:type="dxa"/>
          </w:tcPr>
          <w:p w:rsidR="00463FBF" w:rsidRDefault="00463FBF">
            <w:pPr>
              <w:pStyle w:val="EMPTYCELLSTYLE"/>
            </w:pPr>
          </w:p>
        </w:tc>
        <w:tc>
          <w:tcPr>
            <w:tcW w:w="8200" w:type="dxa"/>
            <w:gridSpan w:val="7"/>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400"/>
        </w:trPr>
        <w:tc>
          <w:tcPr>
            <w:tcW w:w="1" w:type="dxa"/>
          </w:tcPr>
          <w:p w:rsidR="00463FBF" w:rsidRDefault="00463FBF">
            <w:pPr>
              <w:pStyle w:val="EMPTYCELLSTYLE"/>
            </w:pPr>
          </w:p>
        </w:tc>
        <w:tc>
          <w:tcPr>
            <w:tcW w:w="9100" w:type="dxa"/>
            <w:gridSpan w:val="9"/>
            <w:tcMar>
              <w:top w:w="0" w:type="dxa"/>
              <w:left w:w="0" w:type="dxa"/>
              <w:bottom w:w="0" w:type="dxa"/>
              <w:right w:w="0" w:type="dxa"/>
            </w:tcMar>
            <w:vAlign w:val="center"/>
          </w:tcPr>
          <w:p w:rsidR="00463FBF" w:rsidRDefault="00F02261">
            <w:pPr>
              <w:pStyle w:val="Textstrankovani"/>
            </w:pPr>
            <w:r>
              <w:t>3</w:t>
            </w:r>
          </w:p>
        </w:tc>
        <w:tc>
          <w:tcPr>
            <w:tcW w:w="1" w:type="dxa"/>
          </w:tcPr>
          <w:p w:rsidR="00463FBF" w:rsidRDefault="00463FBF">
            <w:pPr>
              <w:pStyle w:val="EMPTYCELLSTYLE"/>
            </w:pPr>
          </w:p>
        </w:tc>
      </w:tr>
      <w:tr w:rsidR="00463FBF">
        <w:tblPrEx>
          <w:tblCellMar>
            <w:top w:w="0" w:type="dxa"/>
            <w:bottom w:w="0" w:type="dxa"/>
          </w:tblCellMar>
        </w:tblPrEx>
        <w:tc>
          <w:tcPr>
            <w:tcW w:w="1" w:type="dxa"/>
          </w:tcPr>
          <w:p w:rsidR="00463FBF" w:rsidRDefault="00463FBF">
            <w:pPr>
              <w:pStyle w:val="EMPTYCELLSTYLE"/>
              <w:pageBreakBefore/>
            </w:pPr>
            <w:bookmarkStart w:id="3" w:name="JR_PAGE_ANCHOR_0_4"/>
            <w:bookmarkEnd w:id="3"/>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680" w:type="dxa"/>
            <w:gridSpan w:val="3"/>
          </w:tcPr>
          <w:p w:rsidR="00463FBF" w:rsidRDefault="00463FBF">
            <w:pPr>
              <w:pStyle w:val="EMPTYCELLSTYLE"/>
            </w:pP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9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kapitola"/>
            </w:pPr>
            <w:r>
              <w:t>Článek 3</w:t>
            </w:r>
            <w:r>
              <w:br/>
              <w:t xml:space="preserve">Zřízení Služebnosti </w:t>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3.1</w:t>
            </w:r>
          </w:p>
        </w:tc>
        <w:tc>
          <w:tcPr>
            <w:tcW w:w="8500" w:type="dxa"/>
            <w:gridSpan w:val="8"/>
            <w:vMerge w:val="restart"/>
            <w:tcMar>
              <w:top w:w="0" w:type="dxa"/>
              <w:left w:w="0" w:type="dxa"/>
              <w:bottom w:w="0" w:type="dxa"/>
              <w:right w:w="0" w:type="dxa"/>
            </w:tcMar>
          </w:tcPr>
          <w:p w:rsidR="00463FBF" w:rsidRDefault="00F02261">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463FBF" w:rsidRDefault="00463FBF">
            <w:pPr>
              <w:pStyle w:val="EMPTYCELLSTYLE"/>
            </w:pPr>
          </w:p>
        </w:tc>
      </w:tr>
      <w:tr w:rsidR="00463FBF">
        <w:tblPrEx>
          <w:tblCellMar>
            <w:top w:w="0" w:type="dxa"/>
            <w:bottom w:w="0" w:type="dxa"/>
          </w:tblCellMar>
        </w:tblPrEx>
        <w:trPr>
          <w:trHeight w:val="7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680" w:type="dxa"/>
            <w:gridSpan w:val="3"/>
          </w:tcPr>
          <w:p w:rsidR="00463FBF" w:rsidRDefault="00463FBF">
            <w:pPr>
              <w:pStyle w:val="EMPTYCELLSTYLE"/>
            </w:pP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3.2</w:t>
            </w:r>
          </w:p>
        </w:tc>
        <w:tc>
          <w:tcPr>
            <w:tcW w:w="8500" w:type="dxa"/>
            <w:gridSpan w:val="8"/>
            <w:tcMar>
              <w:top w:w="0" w:type="dxa"/>
              <w:left w:w="0" w:type="dxa"/>
              <w:bottom w:w="0" w:type="dxa"/>
              <w:right w:w="0" w:type="dxa"/>
            </w:tcMar>
          </w:tcPr>
          <w:p w:rsidR="00463FBF" w:rsidRDefault="00F02261">
            <w:pPr>
              <w:pStyle w:val="Textstandardodstavec0"/>
            </w:pPr>
            <w:r>
              <w:t>Služebnost se zřizuje na dobu neurčitou. Služebnost nelze jednostranně vypovědět.</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680" w:type="dxa"/>
            <w:gridSpan w:val="3"/>
          </w:tcPr>
          <w:p w:rsidR="00463FBF" w:rsidRDefault="00463FBF">
            <w:pPr>
              <w:pStyle w:val="EMPTYCELLSTYLE"/>
            </w:pP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3.3</w:t>
            </w:r>
          </w:p>
        </w:tc>
        <w:tc>
          <w:tcPr>
            <w:tcW w:w="8500" w:type="dxa"/>
            <w:gridSpan w:val="8"/>
            <w:vMerge w:val="restart"/>
            <w:tcMar>
              <w:top w:w="0" w:type="dxa"/>
              <w:left w:w="0" w:type="dxa"/>
              <w:bottom w:w="0" w:type="dxa"/>
              <w:right w:w="0" w:type="dxa"/>
            </w:tcMar>
          </w:tcPr>
          <w:p w:rsidR="00463FBF" w:rsidRDefault="00F02261">
            <w:pPr>
              <w:pStyle w:val="Textstandardodstavec0"/>
            </w:pPr>
            <w:r>
              <w:t>ČDT a stát Česká republika - SŽ práva zahrnující Služebnost přijímají a ČD na sebe bere povinnost tato práva strpět.</w:t>
            </w:r>
          </w:p>
        </w:tc>
        <w:tc>
          <w:tcPr>
            <w:tcW w:w="1" w:type="dxa"/>
          </w:tcPr>
          <w:p w:rsidR="00463FBF" w:rsidRDefault="00463FBF">
            <w:pPr>
              <w:pStyle w:val="EMPTYCELLSTYLE"/>
            </w:pPr>
          </w:p>
        </w:tc>
      </w:tr>
      <w:tr w:rsidR="00463FBF">
        <w:tblPrEx>
          <w:tblCellMar>
            <w:top w:w="0" w:type="dxa"/>
            <w:bottom w:w="0" w:type="dxa"/>
          </w:tblCellMar>
        </w:tblPrEx>
        <w:trPr>
          <w:trHeight w:val="2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680" w:type="dxa"/>
            <w:gridSpan w:val="3"/>
          </w:tcPr>
          <w:p w:rsidR="00463FBF" w:rsidRDefault="00463FBF">
            <w:pPr>
              <w:pStyle w:val="EMPTYCELLSTYLE"/>
            </w:pP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9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kapitola"/>
            </w:pPr>
            <w:r>
              <w:t>Článek 4</w:t>
            </w:r>
            <w:r>
              <w:br/>
            </w:r>
            <w:r>
              <w:t>Obsah Služebnosti a práva a povinnosti spojená se Služebností</w:t>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4.1</w:t>
            </w:r>
          </w:p>
        </w:tc>
        <w:tc>
          <w:tcPr>
            <w:tcW w:w="8500" w:type="dxa"/>
            <w:gridSpan w:val="8"/>
            <w:tcMar>
              <w:top w:w="0" w:type="dxa"/>
              <w:left w:w="0" w:type="dxa"/>
              <w:bottom w:w="0" w:type="dxa"/>
              <w:right w:w="0" w:type="dxa"/>
            </w:tcMar>
          </w:tcPr>
          <w:p w:rsidR="00463FBF" w:rsidRDefault="00F02261">
            <w:pPr>
              <w:pStyle w:val="Textstandardodstavec0"/>
            </w:pPr>
            <w:r>
              <w:t>Obsahem Služebnosti je právo:</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680" w:type="dxa"/>
            <w:gridSpan w:val="3"/>
          </w:tcPr>
          <w:p w:rsidR="00463FBF" w:rsidRDefault="00463FBF">
            <w:pPr>
              <w:pStyle w:val="EMPTYCELLSTYLE"/>
            </w:pP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Pr>
          <w:p w:rsidR="00463FBF" w:rsidRDefault="00463FBF">
            <w:pPr>
              <w:pStyle w:val="EMPTYCELLSTYLE"/>
            </w:pPr>
          </w:p>
        </w:tc>
        <w:tc>
          <w:tcPr>
            <w:tcW w:w="400" w:type="dxa"/>
            <w:gridSpan w:val="3"/>
            <w:tcMar>
              <w:top w:w="0" w:type="dxa"/>
              <w:left w:w="0" w:type="dxa"/>
              <w:bottom w:w="0" w:type="dxa"/>
              <w:right w:w="0" w:type="dxa"/>
            </w:tcMar>
          </w:tcPr>
          <w:p w:rsidR="00463FBF" w:rsidRDefault="00F02261">
            <w:pPr>
              <w:pStyle w:val="Textstandardodstavec0"/>
            </w:pPr>
            <w:r>
              <w:t>a)</w:t>
            </w:r>
          </w:p>
        </w:tc>
        <w:tc>
          <w:tcPr>
            <w:tcW w:w="8100" w:type="dxa"/>
            <w:gridSpan w:val="5"/>
            <w:vMerge w:val="restart"/>
            <w:tcMar>
              <w:top w:w="0" w:type="dxa"/>
              <w:left w:w="0" w:type="dxa"/>
              <w:bottom w:w="0" w:type="dxa"/>
              <w:right w:w="0" w:type="dxa"/>
            </w:tcMar>
          </w:tcPr>
          <w:p w:rsidR="00463FBF" w:rsidRDefault="00F02261">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8100" w:type="dxa"/>
            <w:gridSpan w:val="5"/>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680" w:type="dxa"/>
            <w:gridSpan w:val="3"/>
          </w:tcPr>
          <w:p w:rsidR="00463FBF" w:rsidRDefault="00463FBF">
            <w:pPr>
              <w:pStyle w:val="EMPTYCELLSTYLE"/>
            </w:pP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Pr>
          <w:p w:rsidR="00463FBF" w:rsidRDefault="00463FBF">
            <w:pPr>
              <w:pStyle w:val="EMPTYCELLSTYLE"/>
            </w:pPr>
          </w:p>
        </w:tc>
        <w:tc>
          <w:tcPr>
            <w:tcW w:w="400" w:type="dxa"/>
            <w:gridSpan w:val="3"/>
            <w:tcMar>
              <w:top w:w="0" w:type="dxa"/>
              <w:left w:w="0" w:type="dxa"/>
              <w:bottom w:w="0" w:type="dxa"/>
              <w:right w:w="0" w:type="dxa"/>
            </w:tcMar>
          </w:tcPr>
          <w:p w:rsidR="00463FBF" w:rsidRDefault="00F02261">
            <w:pPr>
              <w:pStyle w:val="Textstandardodstavec0"/>
            </w:pPr>
            <w:r>
              <w:t>b)</w:t>
            </w:r>
          </w:p>
        </w:tc>
        <w:tc>
          <w:tcPr>
            <w:tcW w:w="8100" w:type="dxa"/>
            <w:gridSpan w:val="5"/>
            <w:vMerge w:val="restart"/>
            <w:tcMar>
              <w:top w:w="0" w:type="dxa"/>
              <w:left w:w="0" w:type="dxa"/>
              <w:bottom w:w="0" w:type="dxa"/>
              <w:right w:w="0" w:type="dxa"/>
            </w:tcMar>
          </w:tcPr>
          <w:p w:rsidR="00463FBF" w:rsidRDefault="00F02261">
            <w:pPr>
              <w:pStyle w:val="Textstandardodstavec0"/>
            </w:pPr>
            <w:r>
              <w:t>na základě prokazatelného oznámení Vlastníkovi služebného pozemku v nezbytném rozsahu:</w:t>
            </w:r>
          </w:p>
        </w:tc>
        <w:tc>
          <w:tcPr>
            <w:tcW w:w="1" w:type="dxa"/>
          </w:tcPr>
          <w:p w:rsidR="00463FBF" w:rsidRDefault="00463FBF">
            <w:pPr>
              <w:pStyle w:val="EMPTYCELLSTYLE"/>
            </w:pPr>
          </w:p>
        </w:tc>
      </w:tr>
      <w:tr w:rsidR="00463FBF">
        <w:tblPrEx>
          <w:tblCellMar>
            <w:top w:w="0" w:type="dxa"/>
            <w:bottom w:w="0" w:type="dxa"/>
          </w:tblCellMar>
        </w:tblPrEx>
        <w:trPr>
          <w:trHeight w:val="2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8100" w:type="dxa"/>
            <w:gridSpan w:val="5"/>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680" w:type="dxa"/>
            <w:gridSpan w:val="3"/>
          </w:tcPr>
          <w:p w:rsidR="00463FBF" w:rsidRDefault="00463FBF">
            <w:pPr>
              <w:pStyle w:val="EMPTYCELLSTYLE"/>
            </w:pP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Mar>
              <w:top w:w="0" w:type="dxa"/>
              <w:left w:w="0" w:type="dxa"/>
              <w:bottom w:w="0" w:type="dxa"/>
              <w:right w:w="0" w:type="dxa"/>
            </w:tcMar>
          </w:tcPr>
          <w:p w:rsidR="00463FBF" w:rsidRDefault="00F02261">
            <w:pPr>
              <w:pStyle w:val="Textstandardodstavec0"/>
            </w:pPr>
            <w:r>
              <w:t>•</w:t>
            </w:r>
          </w:p>
        </w:tc>
        <w:tc>
          <w:tcPr>
            <w:tcW w:w="7700" w:type="dxa"/>
            <w:gridSpan w:val="4"/>
            <w:vMerge w:val="restart"/>
            <w:tcMar>
              <w:top w:w="0" w:type="dxa"/>
              <w:left w:w="0" w:type="dxa"/>
              <w:bottom w:w="0" w:type="dxa"/>
              <w:right w:w="0" w:type="dxa"/>
            </w:tcMar>
          </w:tcPr>
          <w:p w:rsidR="00463FBF" w:rsidRDefault="00F02261">
            <w:pPr>
              <w:pStyle w:val="Textstandardodstavec0"/>
            </w:pPr>
            <w:r>
              <w:t xml:space="preserve">vstupovat a vjíždět na Služebný pozemek v souvislosti s přípravou projektové dokumentace, umístěním, provozováním, opravami a údržbou ŽVPS a </w:t>
            </w:r>
          </w:p>
        </w:tc>
        <w:tc>
          <w:tcPr>
            <w:tcW w:w="1" w:type="dxa"/>
          </w:tcPr>
          <w:p w:rsidR="00463FBF" w:rsidRDefault="00463FBF">
            <w:pPr>
              <w:pStyle w:val="EMPTYCELLSTYLE"/>
            </w:pPr>
          </w:p>
        </w:tc>
      </w:tr>
      <w:tr w:rsidR="00463FBF">
        <w:tblPrEx>
          <w:tblCellMar>
            <w:top w:w="0" w:type="dxa"/>
            <w:bottom w:w="0" w:type="dxa"/>
          </w:tblCellMar>
        </w:tblPrEx>
        <w:trPr>
          <w:trHeight w:val="2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700" w:type="dxa"/>
            <w:gridSpan w:val="4"/>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680" w:type="dxa"/>
            <w:gridSpan w:val="3"/>
          </w:tcPr>
          <w:p w:rsidR="00463FBF" w:rsidRDefault="00463FBF">
            <w:pPr>
              <w:pStyle w:val="EMPTYCELLSTYLE"/>
            </w:pP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Mar>
              <w:top w:w="0" w:type="dxa"/>
              <w:left w:w="0" w:type="dxa"/>
              <w:bottom w:w="0" w:type="dxa"/>
              <w:right w:w="0" w:type="dxa"/>
            </w:tcMar>
          </w:tcPr>
          <w:p w:rsidR="00463FBF" w:rsidRDefault="00F02261">
            <w:pPr>
              <w:pStyle w:val="Textstandardodstavec0"/>
            </w:pPr>
            <w:r>
              <w:t>•</w:t>
            </w:r>
          </w:p>
        </w:tc>
        <w:tc>
          <w:tcPr>
            <w:tcW w:w="7700" w:type="dxa"/>
            <w:gridSpan w:val="4"/>
            <w:vMerge w:val="restart"/>
            <w:tcMar>
              <w:top w:w="0" w:type="dxa"/>
              <w:left w:w="0" w:type="dxa"/>
              <w:bottom w:w="0" w:type="dxa"/>
              <w:right w:w="0" w:type="dxa"/>
            </w:tcMar>
          </w:tcPr>
          <w:p w:rsidR="00463FBF" w:rsidRDefault="00F02261">
            <w:pPr>
              <w:pStyle w:val="Textstandardodstavec0"/>
            </w:pPr>
            <w:r>
              <w:t>provádět nezbytné úpravy půdy a jejího porostu, zvláště odstraňovat a oklešťovat stromoví překážející ŽVPS.</w:t>
            </w:r>
          </w:p>
        </w:tc>
        <w:tc>
          <w:tcPr>
            <w:tcW w:w="1" w:type="dxa"/>
          </w:tcPr>
          <w:p w:rsidR="00463FBF" w:rsidRDefault="00463FBF">
            <w:pPr>
              <w:pStyle w:val="EMPTYCELLSTYLE"/>
            </w:pPr>
          </w:p>
        </w:tc>
      </w:tr>
      <w:tr w:rsidR="00463FBF">
        <w:tblPrEx>
          <w:tblCellMar>
            <w:top w:w="0" w:type="dxa"/>
            <w:bottom w:w="0" w:type="dxa"/>
          </w:tblCellMar>
        </w:tblPrEx>
        <w:trPr>
          <w:trHeight w:val="2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700" w:type="dxa"/>
            <w:gridSpan w:val="4"/>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680" w:type="dxa"/>
            <w:gridSpan w:val="3"/>
          </w:tcPr>
          <w:p w:rsidR="00463FBF" w:rsidRDefault="00463FBF">
            <w:pPr>
              <w:pStyle w:val="EMPTYCELLSTYLE"/>
            </w:pP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10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8100" w:type="dxa"/>
            <w:gridSpan w:val="5"/>
            <w:tcMar>
              <w:top w:w="0" w:type="dxa"/>
              <w:left w:w="0" w:type="dxa"/>
              <w:bottom w:w="0" w:type="dxa"/>
              <w:right w:w="0" w:type="dxa"/>
            </w:tcMar>
          </w:tcPr>
          <w:p w:rsidR="00463FBF" w:rsidRDefault="00F02261">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w:t>
            </w:r>
            <w:r>
              <w:t>ní musí být učiněno s dostatečným předstihem.</w:t>
            </w: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680" w:type="dxa"/>
            <w:gridSpan w:val="3"/>
          </w:tcPr>
          <w:p w:rsidR="00463FBF" w:rsidRDefault="00463FBF">
            <w:pPr>
              <w:pStyle w:val="EMPTYCELLSTYLE"/>
            </w:pP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4.2</w:t>
            </w:r>
          </w:p>
        </w:tc>
        <w:tc>
          <w:tcPr>
            <w:tcW w:w="8500" w:type="dxa"/>
            <w:gridSpan w:val="8"/>
            <w:vMerge w:val="restart"/>
            <w:tcMar>
              <w:top w:w="0" w:type="dxa"/>
              <w:left w:w="0" w:type="dxa"/>
              <w:bottom w:w="0" w:type="dxa"/>
              <w:right w:w="0" w:type="dxa"/>
            </w:tcMar>
          </w:tcPr>
          <w:p w:rsidR="00463FBF" w:rsidRDefault="00F02261">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w:t>
            </w:r>
            <w:r>
              <w:t>ebo Provozovatel dráhy podmínit svým dozorem nad prováděnými činnostmi, požadavky na odbornou, zdravotní či jinou způsobilost osob vykonávající činnosti nebo jinými podmínkami.</w:t>
            </w:r>
          </w:p>
        </w:tc>
        <w:tc>
          <w:tcPr>
            <w:tcW w:w="1" w:type="dxa"/>
          </w:tcPr>
          <w:p w:rsidR="00463FBF" w:rsidRDefault="00463FBF">
            <w:pPr>
              <w:pStyle w:val="EMPTYCELLSTYLE"/>
            </w:pPr>
          </w:p>
        </w:tc>
      </w:tr>
      <w:tr w:rsidR="00463FBF">
        <w:tblPrEx>
          <w:tblCellMar>
            <w:top w:w="0" w:type="dxa"/>
            <w:bottom w:w="0" w:type="dxa"/>
          </w:tblCellMar>
        </w:tblPrEx>
        <w:trPr>
          <w:trHeight w:val="96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680" w:type="dxa"/>
            <w:gridSpan w:val="3"/>
          </w:tcPr>
          <w:p w:rsidR="00463FBF" w:rsidRDefault="00463FBF">
            <w:pPr>
              <w:pStyle w:val="EMPTYCELLSTYLE"/>
            </w:pP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4.3</w:t>
            </w:r>
          </w:p>
        </w:tc>
        <w:tc>
          <w:tcPr>
            <w:tcW w:w="8500" w:type="dxa"/>
            <w:gridSpan w:val="8"/>
            <w:vMerge w:val="restart"/>
            <w:tcMar>
              <w:top w:w="0" w:type="dxa"/>
              <w:left w:w="0" w:type="dxa"/>
              <w:bottom w:w="0" w:type="dxa"/>
              <w:right w:w="0" w:type="dxa"/>
            </w:tcMar>
          </w:tcPr>
          <w:p w:rsidR="00463FBF" w:rsidRDefault="00F02261">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w:t>
            </w:r>
            <w:r>
              <w:t xml:space="preserve"> v obvodu dráhy a ochranném pásmu dráhy.</w:t>
            </w:r>
          </w:p>
        </w:tc>
        <w:tc>
          <w:tcPr>
            <w:tcW w:w="1" w:type="dxa"/>
          </w:tcPr>
          <w:p w:rsidR="00463FBF" w:rsidRDefault="00463FBF">
            <w:pPr>
              <w:pStyle w:val="EMPTYCELLSTYLE"/>
            </w:pPr>
          </w:p>
        </w:tc>
      </w:tr>
      <w:tr w:rsidR="00463FBF">
        <w:tblPrEx>
          <w:tblCellMar>
            <w:top w:w="0" w:type="dxa"/>
            <w:bottom w:w="0" w:type="dxa"/>
          </w:tblCellMar>
        </w:tblPrEx>
        <w:trPr>
          <w:trHeight w:val="7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680" w:type="dxa"/>
            <w:gridSpan w:val="3"/>
          </w:tcPr>
          <w:p w:rsidR="00463FBF" w:rsidRDefault="00463FBF">
            <w:pPr>
              <w:pStyle w:val="EMPTYCELLSTYLE"/>
            </w:pP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4.4</w:t>
            </w:r>
          </w:p>
        </w:tc>
        <w:tc>
          <w:tcPr>
            <w:tcW w:w="8500" w:type="dxa"/>
            <w:gridSpan w:val="8"/>
            <w:vMerge w:val="restart"/>
            <w:tcMar>
              <w:top w:w="0" w:type="dxa"/>
              <w:left w:w="0" w:type="dxa"/>
              <w:bottom w:w="0" w:type="dxa"/>
              <w:right w:w="0" w:type="dxa"/>
            </w:tcMar>
          </w:tcPr>
          <w:p w:rsidR="00463FBF" w:rsidRDefault="00F02261">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w:t>
            </w:r>
            <w:r>
              <w:t>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w:t>
            </w:r>
            <w:r>
              <w:t>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463FBF" w:rsidRDefault="00463FBF">
            <w:pPr>
              <w:pStyle w:val="EMPTYCELLSTYLE"/>
            </w:pPr>
          </w:p>
        </w:tc>
      </w:tr>
      <w:tr w:rsidR="00463FBF">
        <w:tblPrEx>
          <w:tblCellMar>
            <w:top w:w="0" w:type="dxa"/>
            <w:bottom w:w="0" w:type="dxa"/>
          </w:tblCellMar>
        </w:tblPrEx>
        <w:trPr>
          <w:trHeight w:val="196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680" w:type="dxa"/>
            <w:gridSpan w:val="3"/>
          </w:tcPr>
          <w:p w:rsidR="00463FBF" w:rsidRDefault="00463FBF">
            <w:pPr>
              <w:pStyle w:val="EMPTYCELLSTYLE"/>
            </w:pP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4.5</w:t>
            </w:r>
          </w:p>
        </w:tc>
        <w:tc>
          <w:tcPr>
            <w:tcW w:w="8500" w:type="dxa"/>
            <w:gridSpan w:val="8"/>
            <w:vMerge w:val="restart"/>
            <w:tcMar>
              <w:top w:w="0" w:type="dxa"/>
              <w:left w:w="0" w:type="dxa"/>
              <w:bottom w:w="0" w:type="dxa"/>
              <w:right w:w="0" w:type="dxa"/>
            </w:tcMar>
          </w:tcPr>
          <w:p w:rsidR="00463FBF" w:rsidRDefault="00F02261">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380" w:type="dxa"/>
            <w:gridSpan w:val="2"/>
          </w:tcPr>
          <w:p w:rsidR="00463FBF" w:rsidRDefault="00463FBF">
            <w:pPr>
              <w:pStyle w:val="EMPTYCELLSTYLE"/>
            </w:pPr>
          </w:p>
        </w:tc>
        <w:tc>
          <w:tcPr>
            <w:tcW w:w="20" w:type="dxa"/>
          </w:tcPr>
          <w:p w:rsidR="00463FBF" w:rsidRDefault="00463FBF">
            <w:pPr>
              <w:pStyle w:val="EMPTYCELLSTYLE"/>
            </w:pPr>
          </w:p>
        </w:tc>
        <w:tc>
          <w:tcPr>
            <w:tcW w:w="400" w:type="dxa"/>
          </w:tcPr>
          <w:p w:rsidR="00463FBF" w:rsidRDefault="00463FBF">
            <w:pPr>
              <w:pStyle w:val="EMPTYCELLSTYLE"/>
            </w:pPr>
          </w:p>
        </w:tc>
        <w:tc>
          <w:tcPr>
            <w:tcW w:w="7680" w:type="dxa"/>
            <w:gridSpan w:val="3"/>
          </w:tcPr>
          <w:p w:rsidR="00463FBF" w:rsidRDefault="00463FBF">
            <w:pPr>
              <w:pStyle w:val="EMPTYCELLSTYLE"/>
            </w:pPr>
          </w:p>
        </w:tc>
        <w:tc>
          <w:tcPr>
            <w:tcW w:w="20" w:type="dxa"/>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4.6</w:t>
            </w:r>
          </w:p>
        </w:tc>
        <w:tc>
          <w:tcPr>
            <w:tcW w:w="8500" w:type="dxa"/>
            <w:gridSpan w:val="8"/>
            <w:vMerge w:val="restart"/>
            <w:tcMar>
              <w:top w:w="0" w:type="dxa"/>
              <w:left w:w="0" w:type="dxa"/>
              <w:bottom w:w="0" w:type="dxa"/>
              <w:right w:w="0" w:type="dxa"/>
            </w:tcMar>
          </w:tcPr>
          <w:p w:rsidR="00463FBF" w:rsidRDefault="00F02261">
            <w:pPr>
              <w:pStyle w:val="Textstandardodstavec0"/>
            </w:pPr>
            <w:r>
              <w:t xml:space="preserve">V případě poruchy nebo přerušení provozu ŽVPS jsou Osoby oprávněné ze služebnosti oprávněny dle čl. 4.1 této Smlouvy za účelem odstranění poruchy nebo přerušení provozu </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400"/>
        </w:trPr>
        <w:tc>
          <w:tcPr>
            <w:tcW w:w="1" w:type="dxa"/>
          </w:tcPr>
          <w:p w:rsidR="00463FBF" w:rsidRDefault="00463FBF">
            <w:pPr>
              <w:pStyle w:val="EMPTYCELLSTYLE"/>
            </w:pPr>
          </w:p>
        </w:tc>
        <w:tc>
          <w:tcPr>
            <w:tcW w:w="9100" w:type="dxa"/>
            <w:gridSpan w:val="9"/>
            <w:tcMar>
              <w:top w:w="0" w:type="dxa"/>
              <w:left w:w="0" w:type="dxa"/>
              <w:bottom w:w="0" w:type="dxa"/>
              <w:right w:w="0" w:type="dxa"/>
            </w:tcMar>
            <w:vAlign w:val="center"/>
          </w:tcPr>
          <w:p w:rsidR="00463FBF" w:rsidRDefault="00F02261">
            <w:pPr>
              <w:pStyle w:val="Textstrankovani"/>
            </w:pPr>
            <w:r>
              <w:t>4</w:t>
            </w:r>
          </w:p>
        </w:tc>
        <w:tc>
          <w:tcPr>
            <w:tcW w:w="1" w:type="dxa"/>
          </w:tcPr>
          <w:p w:rsidR="00463FBF" w:rsidRDefault="00463FBF">
            <w:pPr>
              <w:pStyle w:val="EMPTYCELLSTYLE"/>
            </w:pPr>
          </w:p>
        </w:tc>
      </w:tr>
      <w:tr w:rsidR="00463FBF">
        <w:tblPrEx>
          <w:tblCellMar>
            <w:top w:w="0" w:type="dxa"/>
            <w:bottom w:w="0" w:type="dxa"/>
          </w:tblCellMar>
        </w:tblPrEx>
        <w:tc>
          <w:tcPr>
            <w:tcW w:w="1" w:type="dxa"/>
          </w:tcPr>
          <w:p w:rsidR="00463FBF" w:rsidRDefault="00463FBF">
            <w:pPr>
              <w:pStyle w:val="EMPTYCELLSTYLE"/>
              <w:pageBreakBefore/>
            </w:pPr>
            <w:bookmarkStart w:id="4" w:name="JR_PAGE_ANCHOR_0_5"/>
            <w:bookmarkEnd w:id="4"/>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15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Mar>
              <w:top w:w="0" w:type="dxa"/>
              <w:left w:w="0" w:type="dxa"/>
              <w:bottom w:w="0" w:type="dxa"/>
              <w:right w:w="0" w:type="dxa"/>
            </w:tcMar>
          </w:tcPr>
          <w:p w:rsidR="00463FBF" w:rsidRDefault="00F02261">
            <w:pPr>
              <w:pStyle w:val="Textstandardodstavec0"/>
            </w:pPr>
            <w:r>
              <w:t xml:space="preserve">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w:t>
            </w:r>
            <w:r>
              <w:t>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4.7</w:t>
            </w:r>
          </w:p>
        </w:tc>
        <w:tc>
          <w:tcPr>
            <w:tcW w:w="8500" w:type="dxa"/>
            <w:gridSpan w:val="8"/>
            <w:vMerge w:val="restart"/>
            <w:tcMar>
              <w:top w:w="0" w:type="dxa"/>
              <w:left w:w="0" w:type="dxa"/>
              <w:bottom w:w="0" w:type="dxa"/>
              <w:right w:w="0" w:type="dxa"/>
            </w:tcMar>
          </w:tcPr>
          <w:p w:rsidR="00463FBF" w:rsidRDefault="00F02261">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w:t>
            </w:r>
            <w:r>
              <w:t>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w:t>
            </w:r>
            <w:r>
              <w:t>ího stavu.</w:t>
            </w:r>
          </w:p>
        </w:tc>
        <w:tc>
          <w:tcPr>
            <w:tcW w:w="1" w:type="dxa"/>
          </w:tcPr>
          <w:p w:rsidR="00463FBF" w:rsidRDefault="00463FBF">
            <w:pPr>
              <w:pStyle w:val="EMPTYCELLSTYLE"/>
            </w:pPr>
          </w:p>
        </w:tc>
      </w:tr>
      <w:tr w:rsidR="00463FBF">
        <w:tblPrEx>
          <w:tblCellMar>
            <w:top w:w="0" w:type="dxa"/>
            <w:bottom w:w="0" w:type="dxa"/>
          </w:tblCellMar>
        </w:tblPrEx>
        <w:trPr>
          <w:trHeight w:val="12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4.8</w:t>
            </w:r>
          </w:p>
        </w:tc>
        <w:tc>
          <w:tcPr>
            <w:tcW w:w="8500" w:type="dxa"/>
            <w:gridSpan w:val="8"/>
            <w:vMerge w:val="restart"/>
            <w:tcMar>
              <w:top w:w="0" w:type="dxa"/>
              <w:left w:w="0" w:type="dxa"/>
              <w:bottom w:w="0" w:type="dxa"/>
              <w:right w:w="0" w:type="dxa"/>
            </w:tcMar>
          </w:tcPr>
          <w:p w:rsidR="00463FBF" w:rsidRDefault="00F02261">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w:t>
            </w:r>
            <w:r>
              <w:t xml:space="preserve">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w:t>
            </w:r>
            <w:r>
              <w:t>ezpečnosti a plynulosti drážního provozu nebo právech a povinnostech vlastníka a provozovatele dráhy. V případě, že Vlastník Služebného pozemku a/nebo Provozovatel dráhy nevysloví s prováděním úprav na ŽVPS dle tohoto odstavce Smlouvy nesouhlas, jsou Osoby</w:t>
            </w:r>
            <w:r>
              <w:t xml:space="preserve"> oprávněné ze služebnosti oprávněny provést na ŽVPS úpravy za účelem její modernizace nebo zlepšení její výkonnosti.</w:t>
            </w:r>
          </w:p>
        </w:tc>
        <w:tc>
          <w:tcPr>
            <w:tcW w:w="1" w:type="dxa"/>
          </w:tcPr>
          <w:p w:rsidR="00463FBF" w:rsidRDefault="00463FBF">
            <w:pPr>
              <w:pStyle w:val="EMPTYCELLSTYLE"/>
            </w:pPr>
          </w:p>
        </w:tc>
      </w:tr>
      <w:tr w:rsidR="00463FBF">
        <w:tblPrEx>
          <w:tblCellMar>
            <w:top w:w="0" w:type="dxa"/>
            <w:bottom w:w="0" w:type="dxa"/>
          </w:tblCellMar>
        </w:tblPrEx>
        <w:trPr>
          <w:trHeight w:val="222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4.9</w:t>
            </w:r>
          </w:p>
        </w:tc>
        <w:tc>
          <w:tcPr>
            <w:tcW w:w="8500" w:type="dxa"/>
            <w:gridSpan w:val="8"/>
            <w:vMerge w:val="restart"/>
            <w:tcMar>
              <w:top w:w="0" w:type="dxa"/>
              <w:left w:w="0" w:type="dxa"/>
              <w:bottom w:w="0" w:type="dxa"/>
              <w:right w:w="0" w:type="dxa"/>
            </w:tcMar>
          </w:tcPr>
          <w:p w:rsidR="00463FBF" w:rsidRDefault="00F02261">
            <w:pPr>
              <w:pStyle w:val="Textstandardodstavec0"/>
            </w:pPr>
            <w:r>
              <w:t>Vlastník služebného pozemku je povinen co nejvíce šetřit práva Osob oprávněných ze služebnosti.</w:t>
            </w:r>
          </w:p>
        </w:tc>
        <w:tc>
          <w:tcPr>
            <w:tcW w:w="1" w:type="dxa"/>
          </w:tcPr>
          <w:p w:rsidR="00463FBF" w:rsidRDefault="00463FBF">
            <w:pPr>
              <w:pStyle w:val="EMPTYCELLSTYLE"/>
            </w:pPr>
          </w:p>
        </w:tc>
      </w:tr>
      <w:tr w:rsidR="00463FBF">
        <w:tblPrEx>
          <w:tblCellMar>
            <w:top w:w="0" w:type="dxa"/>
            <w:bottom w:w="0" w:type="dxa"/>
          </w:tblCellMar>
        </w:tblPrEx>
        <w:trPr>
          <w:trHeight w:val="2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4.10</w:t>
            </w:r>
          </w:p>
        </w:tc>
        <w:tc>
          <w:tcPr>
            <w:tcW w:w="8500" w:type="dxa"/>
            <w:gridSpan w:val="8"/>
            <w:vMerge w:val="restart"/>
            <w:tcMar>
              <w:top w:w="0" w:type="dxa"/>
              <w:left w:w="0" w:type="dxa"/>
              <w:bottom w:w="0" w:type="dxa"/>
              <w:right w:w="0" w:type="dxa"/>
            </w:tcMar>
          </w:tcPr>
          <w:p w:rsidR="00463FBF" w:rsidRDefault="00F02261">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w:t>
            </w:r>
            <w:r>
              <w:t xml:space="preserve"> v souvislosti s ŽVPS a náklady související s údržbou, provozováním, modernizací či zvýšením přenosové kapacity ŽVPS, nesou Osoby oprávněné ze služebnosti.</w:t>
            </w:r>
          </w:p>
        </w:tc>
        <w:tc>
          <w:tcPr>
            <w:tcW w:w="1" w:type="dxa"/>
          </w:tcPr>
          <w:p w:rsidR="00463FBF" w:rsidRDefault="00463FBF">
            <w:pPr>
              <w:pStyle w:val="EMPTYCELLSTYLE"/>
            </w:pPr>
          </w:p>
        </w:tc>
      </w:tr>
      <w:tr w:rsidR="00463FBF">
        <w:tblPrEx>
          <w:tblCellMar>
            <w:top w:w="0" w:type="dxa"/>
            <w:bottom w:w="0" w:type="dxa"/>
          </w:tblCellMar>
        </w:tblPrEx>
        <w:trPr>
          <w:trHeight w:val="96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4.11</w:t>
            </w:r>
          </w:p>
        </w:tc>
        <w:tc>
          <w:tcPr>
            <w:tcW w:w="8500" w:type="dxa"/>
            <w:gridSpan w:val="8"/>
            <w:vMerge w:val="restart"/>
            <w:tcMar>
              <w:top w:w="0" w:type="dxa"/>
              <w:left w:w="0" w:type="dxa"/>
              <w:bottom w:w="0" w:type="dxa"/>
              <w:right w:w="0" w:type="dxa"/>
            </w:tcMar>
          </w:tcPr>
          <w:p w:rsidR="00463FBF" w:rsidRDefault="00F02261">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w:t>
            </w:r>
            <w:r>
              <w:t>právněné ze služebnosti stanoví.</w:t>
            </w:r>
          </w:p>
        </w:tc>
        <w:tc>
          <w:tcPr>
            <w:tcW w:w="1" w:type="dxa"/>
          </w:tcPr>
          <w:p w:rsidR="00463FBF" w:rsidRDefault="00463FBF">
            <w:pPr>
              <w:pStyle w:val="EMPTYCELLSTYLE"/>
            </w:pPr>
          </w:p>
        </w:tc>
      </w:tr>
      <w:tr w:rsidR="00463FBF">
        <w:tblPrEx>
          <w:tblCellMar>
            <w:top w:w="0" w:type="dxa"/>
            <w:bottom w:w="0" w:type="dxa"/>
          </w:tblCellMar>
        </w:tblPrEx>
        <w:trPr>
          <w:trHeight w:val="7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9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kapitola"/>
            </w:pPr>
            <w:r>
              <w:t>Článek 5</w:t>
            </w:r>
            <w:r>
              <w:br/>
              <w:t>Vztah Služebnosti a provozování železniční infrastruktury</w:t>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5.1</w:t>
            </w:r>
          </w:p>
        </w:tc>
        <w:tc>
          <w:tcPr>
            <w:tcW w:w="8500" w:type="dxa"/>
            <w:gridSpan w:val="8"/>
            <w:vMerge w:val="restart"/>
            <w:tcMar>
              <w:top w:w="0" w:type="dxa"/>
              <w:left w:w="0" w:type="dxa"/>
              <w:bottom w:w="0" w:type="dxa"/>
              <w:right w:w="0" w:type="dxa"/>
            </w:tcMar>
          </w:tcPr>
          <w:p w:rsidR="00463FBF" w:rsidRDefault="00F02261">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5.2</w:t>
            </w:r>
          </w:p>
        </w:tc>
        <w:tc>
          <w:tcPr>
            <w:tcW w:w="8500" w:type="dxa"/>
            <w:gridSpan w:val="8"/>
            <w:vMerge w:val="restart"/>
            <w:tcMar>
              <w:top w:w="0" w:type="dxa"/>
              <w:left w:w="0" w:type="dxa"/>
              <w:bottom w:w="0" w:type="dxa"/>
              <w:right w:w="0" w:type="dxa"/>
            </w:tcMar>
          </w:tcPr>
          <w:p w:rsidR="00463FBF" w:rsidRDefault="00F02261">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w:t>
            </w:r>
            <w:r>
              <w:t>astníka a provozovatele dráhy.</w:t>
            </w:r>
          </w:p>
        </w:tc>
        <w:tc>
          <w:tcPr>
            <w:tcW w:w="1" w:type="dxa"/>
          </w:tcPr>
          <w:p w:rsidR="00463FBF" w:rsidRDefault="00463FBF">
            <w:pPr>
              <w:pStyle w:val="EMPTYCELLSTYLE"/>
            </w:pPr>
          </w:p>
        </w:tc>
      </w:tr>
      <w:tr w:rsidR="00463FBF">
        <w:tblPrEx>
          <w:tblCellMar>
            <w:top w:w="0" w:type="dxa"/>
            <w:bottom w:w="0" w:type="dxa"/>
          </w:tblCellMar>
        </w:tblPrEx>
        <w:trPr>
          <w:trHeight w:val="7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5.3</w:t>
            </w:r>
          </w:p>
        </w:tc>
        <w:tc>
          <w:tcPr>
            <w:tcW w:w="8500" w:type="dxa"/>
            <w:gridSpan w:val="8"/>
            <w:vMerge w:val="restart"/>
            <w:tcMar>
              <w:top w:w="0" w:type="dxa"/>
              <w:left w:w="0" w:type="dxa"/>
              <w:bottom w:w="0" w:type="dxa"/>
              <w:right w:w="0" w:type="dxa"/>
            </w:tcMar>
          </w:tcPr>
          <w:p w:rsidR="00463FBF" w:rsidRDefault="00F02261">
            <w:pPr>
              <w:pStyle w:val="Textstandardodstavec0"/>
            </w:pPr>
            <w:r>
              <w:t>Vedení a provozování ŽVPS nesmí v budoucnu bránit stavbám, rekonstrukcím, údržbě a opravám na Služebném pozemku prováděným zejména v souvislosti s železniční a jinou dopravní infrastrukturou. Pokud s ohledem na stavbu, rekonstrukci, údržbu či opravu železn</w:t>
            </w:r>
            <w:r>
              <w:t>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w:t>
            </w:r>
            <w:r>
              <w:t xml:space="preserve">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463FBF" w:rsidRDefault="00463FBF">
            <w:pPr>
              <w:pStyle w:val="EMPTYCELLSTYLE"/>
            </w:pPr>
          </w:p>
        </w:tc>
      </w:tr>
      <w:tr w:rsidR="00463FBF">
        <w:tblPrEx>
          <w:tblCellMar>
            <w:top w:w="0" w:type="dxa"/>
            <w:bottom w:w="0" w:type="dxa"/>
          </w:tblCellMar>
        </w:tblPrEx>
        <w:trPr>
          <w:trHeight w:val="196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5.4</w:t>
            </w:r>
          </w:p>
        </w:tc>
        <w:tc>
          <w:tcPr>
            <w:tcW w:w="8500" w:type="dxa"/>
            <w:gridSpan w:val="8"/>
            <w:vMerge w:val="restart"/>
            <w:tcMar>
              <w:top w:w="0" w:type="dxa"/>
              <w:left w:w="0" w:type="dxa"/>
              <w:bottom w:w="0" w:type="dxa"/>
              <w:right w:w="0" w:type="dxa"/>
            </w:tcMar>
          </w:tcPr>
          <w:p w:rsidR="00463FBF" w:rsidRDefault="00F02261">
            <w:pPr>
              <w:pStyle w:val="Textstandardodstavec0"/>
            </w:pPr>
            <w:r>
              <w:t xml:space="preserve">Stavebník, který vyvolal překládku vedení ŽVPS, nese náklady nezbytné úpravy dotčeného </w:t>
            </w:r>
          </w:p>
        </w:tc>
        <w:tc>
          <w:tcPr>
            <w:tcW w:w="1" w:type="dxa"/>
          </w:tcPr>
          <w:p w:rsidR="00463FBF" w:rsidRDefault="00463FBF">
            <w:pPr>
              <w:pStyle w:val="EMPTYCELLSTYLE"/>
            </w:pPr>
          </w:p>
        </w:tc>
      </w:tr>
      <w:tr w:rsidR="00463FBF">
        <w:tblPrEx>
          <w:tblCellMar>
            <w:top w:w="0" w:type="dxa"/>
            <w:bottom w:w="0" w:type="dxa"/>
          </w:tblCellMar>
        </w:tblPrEx>
        <w:trPr>
          <w:trHeight w:val="6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400"/>
        </w:trPr>
        <w:tc>
          <w:tcPr>
            <w:tcW w:w="1" w:type="dxa"/>
          </w:tcPr>
          <w:p w:rsidR="00463FBF" w:rsidRDefault="00463FBF">
            <w:pPr>
              <w:pStyle w:val="EMPTYCELLSTYLE"/>
            </w:pPr>
          </w:p>
        </w:tc>
        <w:tc>
          <w:tcPr>
            <w:tcW w:w="9100" w:type="dxa"/>
            <w:gridSpan w:val="9"/>
            <w:tcMar>
              <w:top w:w="0" w:type="dxa"/>
              <w:left w:w="0" w:type="dxa"/>
              <w:bottom w:w="0" w:type="dxa"/>
              <w:right w:w="0" w:type="dxa"/>
            </w:tcMar>
            <w:vAlign w:val="center"/>
          </w:tcPr>
          <w:p w:rsidR="00463FBF" w:rsidRDefault="00F02261">
            <w:pPr>
              <w:pStyle w:val="Textstrankovani"/>
            </w:pPr>
            <w:r>
              <w:t>5</w:t>
            </w:r>
          </w:p>
        </w:tc>
        <w:tc>
          <w:tcPr>
            <w:tcW w:w="1" w:type="dxa"/>
          </w:tcPr>
          <w:p w:rsidR="00463FBF" w:rsidRDefault="00463FBF">
            <w:pPr>
              <w:pStyle w:val="EMPTYCELLSTYLE"/>
            </w:pPr>
          </w:p>
        </w:tc>
      </w:tr>
      <w:tr w:rsidR="00463FBF">
        <w:tblPrEx>
          <w:tblCellMar>
            <w:top w:w="0" w:type="dxa"/>
            <w:bottom w:w="0" w:type="dxa"/>
          </w:tblCellMar>
        </w:tblPrEx>
        <w:tc>
          <w:tcPr>
            <w:tcW w:w="1" w:type="dxa"/>
          </w:tcPr>
          <w:p w:rsidR="00463FBF" w:rsidRDefault="00463FBF">
            <w:pPr>
              <w:pStyle w:val="EMPTYCELLSTYLE"/>
              <w:pageBreakBefore/>
            </w:pPr>
            <w:bookmarkStart w:id="5" w:name="JR_PAGE_ANCHOR_0_6"/>
            <w:bookmarkEnd w:id="5"/>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15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Mar>
              <w:top w:w="0" w:type="dxa"/>
              <w:left w:w="0" w:type="dxa"/>
              <w:bottom w:w="0" w:type="dxa"/>
              <w:right w:w="0" w:type="dxa"/>
            </w:tcMar>
          </w:tcPr>
          <w:p w:rsidR="00463FBF" w:rsidRDefault="00F02261">
            <w:pPr>
              <w:pStyle w:val="Textstandardodstavec0"/>
            </w:pPr>
            <w:r>
              <w:t>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w:t>
            </w:r>
            <w:r>
              <w:t xml:space="preserve">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5.5</w:t>
            </w:r>
          </w:p>
        </w:tc>
        <w:tc>
          <w:tcPr>
            <w:tcW w:w="8500" w:type="dxa"/>
            <w:gridSpan w:val="8"/>
            <w:vMerge w:val="restart"/>
            <w:tcMar>
              <w:top w:w="0" w:type="dxa"/>
              <w:left w:w="0" w:type="dxa"/>
              <w:bottom w:w="0" w:type="dxa"/>
              <w:right w:w="0" w:type="dxa"/>
            </w:tcMar>
          </w:tcPr>
          <w:p w:rsidR="00463FBF" w:rsidRDefault="00F02261">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w:t>
            </w:r>
            <w:r>
              <w:t>í infrastrukturou, které mohou poškodit ŽVPS nebo ovlivnit provozování ŽVPS. Dlouhodobě neplánované práce na Služebném pozemku, jejichž provedení je vyvoláno např. havárií či nehodou na železniční infrastruktuře, které mohou poškodit ŽVPS nebo ovlivnit jeh</w:t>
            </w:r>
            <w:r>
              <w:t>o provozování, je Vlastník služebného pozemku povinen oznámit osobám Oprávněným ze služebnosti bez zbytečného odkladu.</w:t>
            </w:r>
          </w:p>
        </w:tc>
        <w:tc>
          <w:tcPr>
            <w:tcW w:w="1" w:type="dxa"/>
          </w:tcPr>
          <w:p w:rsidR="00463FBF" w:rsidRDefault="00463FBF">
            <w:pPr>
              <w:pStyle w:val="EMPTYCELLSTYLE"/>
            </w:pPr>
          </w:p>
        </w:tc>
      </w:tr>
      <w:tr w:rsidR="00463FBF">
        <w:tblPrEx>
          <w:tblCellMar>
            <w:top w:w="0" w:type="dxa"/>
            <w:bottom w:w="0" w:type="dxa"/>
          </w:tblCellMar>
        </w:tblPrEx>
        <w:trPr>
          <w:trHeight w:val="172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5.6</w:t>
            </w:r>
          </w:p>
        </w:tc>
        <w:tc>
          <w:tcPr>
            <w:tcW w:w="8500" w:type="dxa"/>
            <w:gridSpan w:val="8"/>
            <w:vMerge w:val="restart"/>
            <w:tcMar>
              <w:top w:w="0" w:type="dxa"/>
              <w:left w:w="0" w:type="dxa"/>
              <w:bottom w:w="0" w:type="dxa"/>
              <w:right w:w="0" w:type="dxa"/>
            </w:tcMar>
          </w:tcPr>
          <w:p w:rsidR="00463FBF" w:rsidRDefault="00F02261">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w:t>
            </w:r>
            <w:r>
              <w:t>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w:t>
            </w:r>
            <w:r>
              <w:t xml:space="preserve">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w:t>
            </w:r>
            <w:r>
              <w:t xml:space="preserve">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w:t>
            </w:r>
            <w:r>
              <w:t>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w:t>
            </w:r>
            <w:r>
              <w:t>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w:t>
            </w:r>
            <w:r>
              <w:t>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w:t>
            </w:r>
            <w:r>
              <w:t>pravy Poruchy ŽVPS odpovědný bez omezení uvedeného v první větě tohoto odstavce Smlouvy.</w:t>
            </w:r>
          </w:p>
        </w:tc>
        <w:tc>
          <w:tcPr>
            <w:tcW w:w="1" w:type="dxa"/>
          </w:tcPr>
          <w:p w:rsidR="00463FBF" w:rsidRDefault="00463FBF">
            <w:pPr>
              <w:pStyle w:val="EMPTYCELLSTYLE"/>
            </w:pPr>
          </w:p>
        </w:tc>
      </w:tr>
      <w:tr w:rsidR="00463FBF">
        <w:tblPrEx>
          <w:tblCellMar>
            <w:top w:w="0" w:type="dxa"/>
            <w:bottom w:w="0" w:type="dxa"/>
          </w:tblCellMar>
        </w:tblPrEx>
        <w:trPr>
          <w:trHeight w:val="526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9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kapitola"/>
            </w:pPr>
            <w:r>
              <w:t>Článek 6</w:t>
            </w:r>
            <w:r>
              <w:br/>
              <w:t>Úplata za zřízení Služebnosti</w:t>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6.1</w:t>
            </w:r>
          </w:p>
        </w:tc>
        <w:tc>
          <w:tcPr>
            <w:tcW w:w="8500" w:type="dxa"/>
            <w:gridSpan w:val="8"/>
            <w:vMerge w:val="restart"/>
            <w:tcMar>
              <w:top w:w="0" w:type="dxa"/>
              <w:left w:w="0" w:type="dxa"/>
              <w:bottom w:w="0" w:type="dxa"/>
              <w:right w:w="0" w:type="dxa"/>
            </w:tcMar>
          </w:tcPr>
          <w:p w:rsidR="00463FBF" w:rsidRDefault="00F02261">
            <w:pPr>
              <w:pStyle w:val="Textstandardodstavec0"/>
            </w:pPr>
            <w:r>
              <w:t>ČDT se zavazuje zaplatit ČD za zřízení Služebnosti (v souvislosti s celým ŽVPS tj.  99/100 podílem ČDT a 1/100 podílem SŽ na ŽVPS) dle této Smlouvy jednorázovou úplatu ve výši 155 484,3</w:t>
            </w:r>
            <w:r w:rsidR="0039406B">
              <w:t>0</w:t>
            </w:r>
            <w:bookmarkStart w:id="6" w:name="_GoBack"/>
            <w:bookmarkEnd w:id="6"/>
            <w:r>
              <w:t xml:space="preserve"> Kč + DPH v zákonem stanovené sazbě, která je splatná do 30 dnů ode dne</w:t>
            </w:r>
            <w:r>
              <w:t xml:space="preserve"> podání návrhu na vklad Služebnosti do katastru nemovitostí. Výše úplaty je stanovena na základě znaleckého posudku č. 3887/21 vyhotoveným firmou </w:t>
            </w:r>
            <w:proofErr w:type="spellStart"/>
            <w:r>
              <w:t>Kr</w:t>
            </w:r>
            <w:r w:rsidR="0039406B">
              <w:t>eston</w:t>
            </w:r>
            <w:proofErr w:type="spellEnd"/>
            <w:r w:rsidR="0039406B">
              <w:t xml:space="preserve"> A&amp;CE </w:t>
            </w:r>
            <w:proofErr w:type="spellStart"/>
            <w:r w:rsidR="0039406B">
              <w:t>Consulting</w:t>
            </w:r>
            <w:proofErr w:type="spellEnd"/>
            <w:r w:rsidR="0039406B">
              <w:t xml:space="preserve">, s.r.o.  </w:t>
            </w:r>
          </w:p>
        </w:tc>
        <w:tc>
          <w:tcPr>
            <w:tcW w:w="1" w:type="dxa"/>
          </w:tcPr>
          <w:p w:rsidR="00463FBF" w:rsidRDefault="00463FBF">
            <w:pPr>
              <w:pStyle w:val="EMPTYCELLSTYLE"/>
            </w:pPr>
          </w:p>
        </w:tc>
      </w:tr>
      <w:tr w:rsidR="00463FBF">
        <w:tblPrEx>
          <w:tblCellMar>
            <w:top w:w="0" w:type="dxa"/>
            <w:bottom w:w="0" w:type="dxa"/>
          </w:tblCellMar>
        </w:tblPrEx>
        <w:trPr>
          <w:trHeight w:val="96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6.2</w:t>
            </w:r>
          </w:p>
        </w:tc>
        <w:tc>
          <w:tcPr>
            <w:tcW w:w="8500" w:type="dxa"/>
            <w:gridSpan w:val="8"/>
            <w:vMerge w:val="restart"/>
            <w:tcMar>
              <w:top w:w="0" w:type="dxa"/>
              <w:left w:w="0" w:type="dxa"/>
              <w:bottom w:w="0" w:type="dxa"/>
              <w:right w:w="0" w:type="dxa"/>
            </w:tcMar>
          </w:tcPr>
          <w:p w:rsidR="00463FBF" w:rsidRDefault="00F02261">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w:t>
            </w:r>
            <w:r>
              <w:t>dílů (tj. SŽ zaplatí ČDT dle vzájemné domluvy 1/100 úplaty uvedené v článku 6.1).</w:t>
            </w:r>
          </w:p>
        </w:tc>
        <w:tc>
          <w:tcPr>
            <w:tcW w:w="1" w:type="dxa"/>
          </w:tcPr>
          <w:p w:rsidR="00463FBF" w:rsidRDefault="00463FBF">
            <w:pPr>
              <w:pStyle w:val="EMPTYCELLSTYLE"/>
            </w:pPr>
          </w:p>
        </w:tc>
      </w:tr>
      <w:tr w:rsidR="00463FBF">
        <w:tblPrEx>
          <w:tblCellMar>
            <w:top w:w="0" w:type="dxa"/>
            <w:bottom w:w="0" w:type="dxa"/>
          </w:tblCellMar>
        </w:tblPrEx>
        <w:trPr>
          <w:trHeight w:val="7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6.3</w:t>
            </w:r>
          </w:p>
        </w:tc>
        <w:tc>
          <w:tcPr>
            <w:tcW w:w="8500" w:type="dxa"/>
            <w:gridSpan w:val="8"/>
            <w:vMerge w:val="restart"/>
            <w:tcMar>
              <w:top w:w="0" w:type="dxa"/>
              <w:left w:w="0" w:type="dxa"/>
              <w:bottom w:w="0" w:type="dxa"/>
              <w:right w:w="0" w:type="dxa"/>
            </w:tcMar>
          </w:tcPr>
          <w:p w:rsidR="00463FBF" w:rsidRDefault="00F02261">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96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400"/>
        </w:trPr>
        <w:tc>
          <w:tcPr>
            <w:tcW w:w="1" w:type="dxa"/>
          </w:tcPr>
          <w:p w:rsidR="00463FBF" w:rsidRDefault="00463FBF">
            <w:pPr>
              <w:pStyle w:val="EMPTYCELLSTYLE"/>
            </w:pPr>
          </w:p>
        </w:tc>
        <w:tc>
          <w:tcPr>
            <w:tcW w:w="9100" w:type="dxa"/>
            <w:gridSpan w:val="9"/>
            <w:tcMar>
              <w:top w:w="0" w:type="dxa"/>
              <w:left w:w="0" w:type="dxa"/>
              <w:bottom w:w="0" w:type="dxa"/>
              <w:right w:w="0" w:type="dxa"/>
            </w:tcMar>
            <w:vAlign w:val="center"/>
          </w:tcPr>
          <w:p w:rsidR="00463FBF" w:rsidRDefault="00F02261">
            <w:pPr>
              <w:pStyle w:val="Textstrankovani"/>
            </w:pPr>
            <w:r>
              <w:t>6</w:t>
            </w:r>
          </w:p>
        </w:tc>
        <w:tc>
          <w:tcPr>
            <w:tcW w:w="1" w:type="dxa"/>
          </w:tcPr>
          <w:p w:rsidR="00463FBF" w:rsidRDefault="00463FBF">
            <w:pPr>
              <w:pStyle w:val="EMPTYCELLSTYLE"/>
            </w:pPr>
          </w:p>
        </w:tc>
      </w:tr>
      <w:tr w:rsidR="00463FBF">
        <w:tblPrEx>
          <w:tblCellMar>
            <w:top w:w="0" w:type="dxa"/>
            <w:bottom w:w="0" w:type="dxa"/>
          </w:tblCellMar>
        </w:tblPrEx>
        <w:tc>
          <w:tcPr>
            <w:tcW w:w="1" w:type="dxa"/>
          </w:tcPr>
          <w:p w:rsidR="00463FBF" w:rsidRDefault="00463FBF">
            <w:pPr>
              <w:pStyle w:val="EMPTYCELLSTYLE"/>
              <w:pageBreakBefore/>
            </w:pPr>
            <w:bookmarkStart w:id="7" w:name="JR_PAGE_ANCHOR_0_7"/>
            <w:bookmarkEnd w:id="7"/>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9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kapitola"/>
            </w:pPr>
            <w:r>
              <w:t>Článek 7</w:t>
            </w:r>
            <w:r>
              <w:br/>
              <w:t>Přechod Služebnosti</w:t>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7.1</w:t>
            </w:r>
          </w:p>
        </w:tc>
        <w:tc>
          <w:tcPr>
            <w:tcW w:w="8500" w:type="dxa"/>
            <w:gridSpan w:val="8"/>
            <w:vMerge w:val="restart"/>
            <w:tcMar>
              <w:top w:w="0" w:type="dxa"/>
              <w:left w:w="0" w:type="dxa"/>
              <w:bottom w:w="0" w:type="dxa"/>
              <w:right w:w="0" w:type="dxa"/>
            </w:tcMar>
          </w:tcPr>
          <w:p w:rsidR="00463FBF" w:rsidRDefault="00F02261">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7.2</w:t>
            </w:r>
          </w:p>
        </w:tc>
        <w:tc>
          <w:tcPr>
            <w:tcW w:w="8500" w:type="dxa"/>
            <w:gridSpan w:val="8"/>
            <w:vMerge w:val="restart"/>
            <w:tcMar>
              <w:top w:w="0" w:type="dxa"/>
              <w:left w:w="0" w:type="dxa"/>
              <w:bottom w:w="0" w:type="dxa"/>
              <w:right w:w="0" w:type="dxa"/>
            </w:tcMar>
          </w:tcPr>
          <w:p w:rsidR="00463FBF" w:rsidRDefault="00F02261">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9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kapitola"/>
            </w:pPr>
            <w:r>
              <w:t>Článek 8</w:t>
            </w:r>
            <w:r>
              <w:br/>
              <w:t>Oznamování</w:t>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8.1</w:t>
            </w:r>
          </w:p>
        </w:tc>
        <w:tc>
          <w:tcPr>
            <w:tcW w:w="8500" w:type="dxa"/>
            <w:gridSpan w:val="8"/>
            <w:vMerge w:val="restart"/>
            <w:tcMar>
              <w:top w:w="0" w:type="dxa"/>
              <w:left w:w="0" w:type="dxa"/>
              <w:bottom w:w="0" w:type="dxa"/>
              <w:right w:w="0" w:type="dxa"/>
            </w:tcMar>
          </w:tcPr>
          <w:p w:rsidR="00463FBF" w:rsidRDefault="00F02261">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w:t>
            </w:r>
            <w:r>
              <w:t xml:space="preserve"> adresu uvedenou v úvodních ustanoveních této Smlouvy, nebo na jinou adresu sdělenou takovou Smluvní stranou písemným Oznámením druhé Smluvní straně doručeným ne později než pět (5) Pracovních dnů přede dnem, kdy bylo Oznámení odesláno. Každé odesílané Ozn</w:t>
            </w:r>
            <w:r>
              <w:t xml:space="preserve">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w:t>
            </w:r>
            <w:r>
              <w:t>na jiném způsobu doručování.</w:t>
            </w:r>
          </w:p>
        </w:tc>
        <w:tc>
          <w:tcPr>
            <w:tcW w:w="1" w:type="dxa"/>
          </w:tcPr>
          <w:p w:rsidR="00463FBF" w:rsidRDefault="00463FBF">
            <w:pPr>
              <w:pStyle w:val="EMPTYCELLSTYLE"/>
            </w:pPr>
          </w:p>
        </w:tc>
      </w:tr>
      <w:tr w:rsidR="00463FBF">
        <w:tblPrEx>
          <w:tblCellMar>
            <w:top w:w="0" w:type="dxa"/>
            <w:bottom w:w="0" w:type="dxa"/>
          </w:tblCellMar>
        </w:tblPrEx>
        <w:trPr>
          <w:trHeight w:val="248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8.2</w:t>
            </w:r>
          </w:p>
        </w:tc>
        <w:tc>
          <w:tcPr>
            <w:tcW w:w="8500" w:type="dxa"/>
            <w:gridSpan w:val="8"/>
            <w:vMerge w:val="restart"/>
            <w:tcMar>
              <w:top w:w="0" w:type="dxa"/>
              <w:left w:w="0" w:type="dxa"/>
              <w:bottom w:w="0" w:type="dxa"/>
              <w:right w:w="0" w:type="dxa"/>
            </w:tcMar>
          </w:tcPr>
          <w:p w:rsidR="00463FBF" w:rsidRDefault="00F02261">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w:t>
            </w:r>
            <w:r>
              <w:t>užebného pozemku, resp. jako adresa osoby oprávněné ze Služebnosti.</w:t>
            </w:r>
          </w:p>
        </w:tc>
        <w:tc>
          <w:tcPr>
            <w:tcW w:w="1" w:type="dxa"/>
          </w:tcPr>
          <w:p w:rsidR="00463FBF" w:rsidRDefault="00463FBF">
            <w:pPr>
              <w:pStyle w:val="EMPTYCELLSTYLE"/>
            </w:pPr>
          </w:p>
        </w:tc>
      </w:tr>
      <w:tr w:rsidR="00463FBF">
        <w:tblPrEx>
          <w:tblCellMar>
            <w:top w:w="0" w:type="dxa"/>
            <w:bottom w:w="0" w:type="dxa"/>
          </w:tblCellMar>
        </w:tblPrEx>
        <w:trPr>
          <w:trHeight w:val="7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8.3</w:t>
            </w:r>
          </w:p>
        </w:tc>
        <w:tc>
          <w:tcPr>
            <w:tcW w:w="8500" w:type="dxa"/>
            <w:gridSpan w:val="8"/>
            <w:vMerge w:val="restart"/>
            <w:tcMar>
              <w:top w:w="0" w:type="dxa"/>
              <w:left w:w="0" w:type="dxa"/>
              <w:bottom w:w="0" w:type="dxa"/>
              <w:right w:w="0" w:type="dxa"/>
            </w:tcMar>
          </w:tcPr>
          <w:p w:rsidR="00463FBF" w:rsidRDefault="00F02261">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w:t>
            </w:r>
            <w:r>
              <w:t>ou vzniklou újmu.</w:t>
            </w:r>
          </w:p>
        </w:tc>
        <w:tc>
          <w:tcPr>
            <w:tcW w:w="1" w:type="dxa"/>
          </w:tcPr>
          <w:p w:rsidR="00463FBF" w:rsidRDefault="00463FBF">
            <w:pPr>
              <w:pStyle w:val="EMPTYCELLSTYLE"/>
            </w:pPr>
          </w:p>
        </w:tc>
      </w:tr>
      <w:tr w:rsidR="00463FBF">
        <w:tblPrEx>
          <w:tblCellMar>
            <w:top w:w="0" w:type="dxa"/>
            <w:bottom w:w="0" w:type="dxa"/>
          </w:tblCellMar>
        </w:tblPrEx>
        <w:trPr>
          <w:trHeight w:val="7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8.4</w:t>
            </w:r>
          </w:p>
        </w:tc>
        <w:tc>
          <w:tcPr>
            <w:tcW w:w="8500" w:type="dxa"/>
            <w:gridSpan w:val="8"/>
            <w:vMerge w:val="restart"/>
            <w:tcMar>
              <w:top w:w="0" w:type="dxa"/>
              <w:left w:w="0" w:type="dxa"/>
              <w:bottom w:w="0" w:type="dxa"/>
              <w:right w:w="0" w:type="dxa"/>
            </w:tcMar>
          </w:tcPr>
          <w:p w:rsidR="00463FBF" w:rsidRDefault="00F02261">
            <w:pPr>
              <w:pStyle w:val="Textstandardodstavec0"/>
            </w:pPr>
            <w: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w:t>
            </w:r>
            <w:r>
              <w:t>Oznámení prokazatelně nedošlo dříve.</w:t>
            </w:r>
          </w:p>
        </w:tc>
        <w:tc>
          <w:tcPr>
            <w:tcW w:w="1" w:type="dxa"/>
          </w:tcPr>
          <w:p w:rsidR="00463FBF" w:rsidRDefault="00463FBF">
            <w:pPr>
              <w:pStyle w:val="EMPTYCELLSTYLE"/>
            </w:pPr>
          </w:p>
        </w:tc>
      </w:tr>
      <w:tr w:rsidR="00463FBF">
        <w:tblPrEx>
          <w:tblCellMar>
            <w:top w:w="0" w:type="dxa"/>
            <w:bottom w:w="0" w:type="dxa"/>
          </w:tblCellMar>
        </w:tblPrEx>
        <w:trPr>
          <w:trHeight w:val="7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102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kapitola"/>
            </w:pPr>
            <w:r>
              <w:t>Článek 9</w:t>
            </w:r>
            <w:r>
              <w:br/>
              <w:t>Závěrečné ustanovení</w:t>
            </w:r>
            <w:r>
              <w:br/>
            </w: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9.1</w:t>
            </w:r>
          </w:p>
        </w:tc>
        <w:tc>
          <w:tcPr>
            <w:tcW w:w="8500" w:type="dxa"/>
            <w:gridSpan w:val="8"/>
            <w:vMerge w:val="restart"/>
            <w:tcMar>
              <w:top w:w="0" w:type="dxa"/>
              <w:left w:w="0" w:type="dxa"/>
              <w:bottom w:w="0" w:type="dxa"/>
              <w:right w:w="0" w:type="dxa"/>
            </w:tcMar>
          </w:tcPr>
          <w:p w:rsidR="00463FBF" w:rsidRDefault="00F02261">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w:t>
            </w:r>
            <w:r>
              <w:t xml:space="preserve">i do katastru nemovitostí se zavazuje uhradit ČDT, u níž bylo ponecháno vyhotovení této Smlouvy určené pro vkladové řízení. </w:t>
            </w:r>
          </w:p>
        </w:tc>
        <w:tc>
          <w:tcPr>
            <w:tcW w:w="1" w:type="dxa"/>
          </w:tcPr>
          <w:p w:rsidR="00463FBF" w:rsidRDefault="00463FBF">
            <w:pPr>
              <w:pStyle w:val="EMPTYCELLSTYLE"/>
            </w:pPr>
          </w:p>
        </w:tc>
      </w:tr>
      <w:tr w:rsidR="00463FBF">
        <w:tblPrEx>
          <w:tblCellMar>
            <w:top w:w="0" w:type="dxa"/>
            <w:bottom w:w="0" w:type="dxa"/>
          </w:tblCellMar>
        </w:tblPrEx>
        <w:trPr>
          <w:trHeight w:val="96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9.2</w:t>
            </w:r>
          </w:p>
        </w:tc>
        <w:tc>
          <w:tcPr>
            <w:tcW w:w="8500" w:type="dxa"/>
            <w:gridSpan w:val="8"/>
            <w:vMerge w:val="restart"/>
            <w:tcMar>
              <w:top w:w="0" w:type="dxa"/>
              <w:left w:w="0" w:type="dxa"/>
              <w:bottom w:w="0" w:type="dxa"/>
              <w:right w:w="0" w:type="dxa"/>
            </w:tcMar>
          </w:tcPr>
          <w:p w:rsidR="00463FBF" w:rsidRDefault="00F02261">
            <w:pPr>
              <w:pStyle w:val="Textstandardodstavec0"/>
            </w:pPr>
            <w:r>
              <w:t>Pokud jakékoli ustanovení této Smlouvy je nebo se stane neplatným, nevymahatelným a/nebo zdánlivým, pak taková neplatnost, nevymahatelnost a/nebo zdánlivost neovlivní ostatní ustanovení této Smlouvy. Smluvní strany nahradí takové neplatné, nevymahatelné a/</w:t>
            </w:r>
            <w:r>
              <w:t>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w:t>
            </w:r>
            <w:r>
              <w:t xml:space="preserve">mlouvy obdobně podle ustanovení § 576 Občanského zákoníku. </w:t>
            </w:r>
          </w:p>
        </w:tc>
        <w:tc>
          <w:tcPr>
            <w:tcW w:w="1" w:type="dxa"/>
          </w:tcPr>
          <w:p w:rsidR="00463FBF" w:rsidRDefault="00463FBF">
            <w:pPr>
              <w:pStyle w:val="EMPTYCELLSTYLE"/>
            </w:pPr>
          </w:p>
        </w:tc>
      </w:tr>
      <w:tr w:rsidR="00463FBF">
        <w:tblPrEx>
          <w:tblCellMar>
            <w:top w:w="0" w:type="dxa"/>
            <w:bottom w:w="0" w:type="dxa"/>
          </w:tblCellMar>
        </w:tblPrEx>
        <w:trPr>
          <w:trHeight w:val="146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9.3</w:t>
            </w:r>
          </w:p>
        </w:tc>
        <w:tc>
          <w:tcPr>
            <w:tcW w:w="8500" w:type="dxa"/>
            <w:gridSpan w:val="8"/>
            <w:vMerge w:val="restart"/>
            <w:tcMar>
              <w:top w:w="0" w:type="dxa"/>
              <w:left w:w="0" w:type="dxa"/>
              <w:bottom w:w="0" w:type="dxa"/>
              <w:right w:w="0" w:type="dxa"/>
            </w:tcMar>
          </w:tcPr>
          <w:p w:rsidR="00463FBF" w:rsidRDefault="00F02261">
            <w:pPr>
              <w:pStyle w:val="Textstandardodstavec0"/>
            </w:pPr>
            <w:r>
              <w:t xml:space="preserve">Všechny právní vztahy vyplývající z této Smlouvy se řídí právním řádem České republiky. Veškeré spory z této Smlouvy budou řešeny před věcně a místně příslušným soudem České </w:t>
            </w:r>
          </w:p>
        </w:tc>
        <w:tc>
          <w:tcPr>
            <w:tcW w:w="1" w:type="dxa"/>
          </w:tcPr>
          <w:p w:rsidR="00463FBF" w:rsidRDefault="00463FBF">
            <w:pPr>
              <w:pStyle w:val="EMPTYCELLSTYLE"/>
            </w:pPr>
          </w:p>
        </w:tc>
      </w:tr>
      <w:tr w:rsidR="00463FBF">
        <w:tblPrEx>
          <w:tblCellMar>
            <w:top w:w="0" w:type="dxa"/>
            <w:bottom w:w="0" w:type="dxa"/>
          </w:tblCellMar>
        </w:tblPrEx>
        <w:trPr>
          <w:trHeight w:val="2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400"/>
        </w:trPr>
        <w:tc>
          <w:tcPr>
            <w:tcW w:w="1" w:type="dxa"/>
          </w:tcPr>
          <w:p w:rsidR="00463FBF" w:rsidRDefault="00463FBF">
            <w:pPr>
              <w:pStyle w:val="EMPTYCELLSTYLE"/>
            </w:pPr>
          </w:p>
        </w:tc>
        <w:tc>
          <w:tcPr>
            <w:tcW w:w="9100" w:type="dxa"/>
            <w:gridSpan w:val="9"/>
            <w:tcMar>
              <w:top w:w="0" w:type="dxa"/>
              <w:left w:w="0" w:type="dxa"/>
              <w:bottom w:w="0" w:type="dxa"/>
              <w:right w:w="0" w:type="dxa"/>
            </w:tcMar>
            <w:vAlign w:val="center"/>
          </w:tcPr>
          <w:p w:rsidR="00463FBF" w:rsidRDefault="00F02261">
            <w:pPr>
              <w:pStyle w:val="Textstrankovani"/>
            </w:pPr>
            <w:r>
              <w:t>7</w:t>
            </w:r>
          </w:p>
        </w:tc>
        <w:tc>
          <w:tcPr>
            <w:tcW w:w="1" w:type="dxa"/>
          </w:tcPr>
          <w:p w:rsidR="00463FBF" w:rsidRDefault="00463FBF">
            <w:pPr>
              <w:pStyle w:val="EMPTYCELLSTYLE"/>
            </w:pPr>
          </w:p>
        </w:tc>
      </w:tr>
      <w:tr w:rsidR="00463FBF">
        <w:tblPrEx>
          <w:tblCellMar>
            <w:top w:w="0" w:type="dxa"/>
            <w:bottom w:w="0" w:type="dxa"/>
          </w:tblCellMar>
        </w:tblPrEx>
        <w:tc>
          <w:tcPr>
            <w:tcW w:w="1" w:type="dxa"/>
          </w:tcPr>
          <w:p w:rsidR="00463FBF" w:rsidRDefault="00463FBF">
            <w:pPr>
              <w:pStyle w:val="EMPTYCELLSTYLE"/>
              <w:pageBreakBefore/>
            </w:pPr>
            <w:bookmarkStart w:id="8" w:name="JR_PAGE_ANCHOR_0_8"/>
            <w:bookmarkEnd w:id="8"/>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Mar>
              <w:top w:w="0" w:type="dxa"/>
              <w:left w:w="0" w:type="dxa"/>
              <w:bottom w:w="0" w:type="dxa"/>
              <w:right w:w="0" w:type="dxa"/>
            </w:tcMar>
          </w:tcPr>
          <w:p w:rsidR="00463FBF" w:rsidRDefault="00F02261">
            <w:pPr>
              <w:pStyle w:val="Textstandardodstavec0"/>
            </w:pPr>
            <w:r>
              <w:t xml:space="preserve">republiky. </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9.4</w:t>
            </w:r>
          </w:p>
        </w:tc>
        <w:tc>
          <w:tcPr>
            <w:tcW w:w="8500" w:type="dxa"/>
            <w:gridSpan w:val="8"/>
            <w:vMerge w:val="restart"/>
            <w:tcMar>
              <w:top w:w="0" w:type="dxa"/>
              <w:left w:w="0" w:type="dxa"/>
              <w:bottom w:w="0" w:type="dxa"/>
              <w:right w:w="0" w:type="dxa"/>
            </w:tcMar>
          </w:tcPr>
          <w:p w:rsidR="00463FBF" w:rsidRDefault="00F02261">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w:t>
            </w:r>
            <w:r>
              <w:t>, a současně souhlasí se zveřejněním údajů o identifikaci smluvních stran a datu uzavření této Smlouvy.</w:t>
            </w:r>
          </w:p>
        </w:tc>
        <w:tc>
          <w:tcPr>
            <w:tcW w:w="1" w:type="dxa"/>
          </w:tcPr>
          <w:p w:rsidR="00463FBF" w:rsidRDefault="00463FBF">
            <w:pPr>
              <w:pStyle w:val="EMPTYCELLSTYLE"/>
            </w:pPr>
          </w:p>
        </w:tc>
      </w:tr>
      <w:tr w:rsidR="00463FBF">
        <w:tblPrEx>
          <w:tblCellMar>
            <w:top w:w="0" w:type="dxa"/>
            <w:bottom w:w="0" w:type="dxa"/>
          </w:tblCellMar>
        </w:tblPrEx>
        <w:trPr>
          <w:trHeight w:val="7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9.5</w:t>
            </w:r>
          </w:p>
        </w:tc>
        <w:tc>
          <w:tcPr>
            <w:tcW w:w="8500" w:type="dxa"/>
            <w:gridSpan w:val="8"/>
            <w:vMerge w:val="restart"/>
            <w:tcMar>
              <w:top w:w="0" w:type="dxa"/>
              <w:left w:w="0" w:type="dxa"/>
              <w:bottom w:w="0" w:type="dxa"/>
              <w:right w:w="0" w:type="dxa"/>
            </w:tcMar>
          </w:tcPr>
          <w:p w:rsidR="00463FBF" w:rsidRDefault="00F02261">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w:t>
            </w:r>
            <w:r>
              <w:t>dy nebo jiné újmy, která by jí v této souvislosti vznikla nebo vzniknout mohla.</w:t>
            </w:r>
          </w:p>
        </w:tc>
        <w:tc>
          <w:tcPr>
            <w:tcW w:w="1" w:type="dxa"/>
          </w:tcPr>
          <w:p w:rsidR="00463FBF" w:rsidRDefault="00463FBF">
            <w:pPr>
              <w:pStyle w:val="EMPTYCELLSTYLE"/>
            </w:pPr>
          </w:p>
        </w:tc>
      </w:tr>
      <w:tr w:rsidR="00463FBF">
        <w:tblPrEx>
          <w:tblCellMar>
            <w:top w:w="0" w:type="dxa"/>
            <w:bottom w:w="0" w:type="dxa"/>
          </w:tblCellMar>
        </w:tblPrEx>
        <w:trPr>
          <w:trHeight w:val="7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9.6</w:t>
            </w:r>
          </w:p>
        </w:tc>
        <w:tc>
          <w:tcPr>
            <w:tcW w:w="8500" w:type="dxa"/>
            <w:gridSpan w:val="8"/>
            <w:vMerge w:val="restart"/>
            <w:tcMar>
              <w:top w:w="0" w:type="dxa"/>
              <w:left w:w="0" w:type="dxa"/>
              <w:bottom w:w="0" w:type="dxa"/>
              <w:right w:w="0" w:type="dxa"/>
            </w:tcMar>
          </w:tcPr>
          <w:p w:rsidR="00463FBF" w:rsidRDefault="00F02261">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w:t>
            </w:r>
            <w:r>
              <w:rPr>
                <w:b/>
              </w:rPr>
              <w:t>ní tajemství</w:t>
            </w:r>
            <w:r>
              <w:t>“), a že se nejedná ani o informace, které nemohou být v registru smluv uveřejněny na základě ustanovení § 3 odst. 1 ZRS.</w:t>
            </w:r>
          </w:p>
        </w:tc>
        <w:tc>
          <w:tcPr>
            <w:tcW w:w="1" w:type="dxa"/>
          </w:tcPr>
          <w:p w:rsidR="00463FBF" w:rsidRDefault="00463FBF">
            <w:pPr>
              <w:pStyle w:val="EMPTYCELLSTYLE"/>
            </w:pPr>
          </w:p>
        </w:tc>
      </w:tr>
      <w:tr w:rsidR="00463FBF">
        <w:tblPrEx>
          <w:tblCellMar>
            <w:top w:w="0" w:type="dxa"/>
            <w:bottom w:w="0" w:type="dxa"/>
          </w:tblCellMar>
        </w:tblPrEx>
        <w:trPr>
          <w:trHeight w:val="96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9.7</w:t>
            </w:r>
          </w:p>
        </w:tc>
        <w:tc>
          <w:tcPr>
            <w:tcW w:w="8500" w:type="dxa"/>
            <w:gridSpan w:val="8"/>
            <w:vMerge w:val="restart"/>
            <w:tcMar>
              <w:top w:w="0" w:type="dxa"/>
              <w:left w:w="0" w:type="dxa"/>
              <w:bottom w:w="0" w:type="dxa"/>
              <w:right w:w="0" w:type="dxa"/>
            </w:tcMar>
          </w:tcPr>
          <w:p w:rsidR="00463FBF" w:rsidRDefault="00F02261">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w:t>
            </w:r>
            <w:r>
              <w:t>eřejněna způsobem odporujícím ZRS, a to bez ohledu na to, která ze Smluvních stran smlouvu v registru smluv uveřejnila. S částmi Smlouvy, které označující Smluvní strana neoznačí za své obchodní tajemství před uzavřením této Smlouvy, nebudou ostatní Smluvn</w:t>
            </w:r>
            <w:r>
              <w:t>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w:t>
            </w:r>
            <w:r>
              <w:t>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w:t>
            </w:r>
            <w:r>
              <w:t>aplňují současně všechny definiční znaky obchodního tajemství, tak jak je vymezeno v ustanovení § 504 občanského zákoníku, a zavazuje se neprodleně písemně sdělit ostatním Smluvním stranám skutečnost, že takto označené informace přestaly naplňovat znaky ob</w:t>
            </w:r>
            <w:r>
              <w:t>chodního tajemství. Označení informace za obchodní tajemství pro účely zveřejnění v registru smluv nijak neovlivňuje jiné zákonné informační povinnosti Smluvních stran.</w:t>
            </w:r>
          </w:p>
        </w:tc>
        <w:tc>
          <w:tcPr>
            <w:tcW w:w="1" w:type="dxa"/>
          </w:tcPr>
          <w:p w:rsidR="00463FBF" w:rsidRDefault="00463FBF">
            <w:pPr>
              <w:pStyle w:val="EMPTYCELLSTYLE"/>
            </w:pPr>
          </w:p>
        </w:tc>
      </w:tr>
      <w:tr w:rsidR="00463FBF">
        <w:tblPrEx>
          <w:tblCellMar>
            <w:top w:w="0" w:type="dxa"/>
            <w:bottom w:w="0" w:type="dxa"/>
          </w:tblCellMar>
        </w:tblPrEx>
        <w:trPr>
          <w:trHeight w:val="40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9.8</w:t>
            </w:r>
          </w:p>
        </w:tc>
        <w:tc>
          <w:tcPr>
            <w:tcW w:w="8500" w:type="dxa"/>
            <w:gridSpan w:val="8"/>
            <w:vMerge w:val="restart"/>
            <w:tcMar>
              <w:top w:w="0" w:type="dxa"/>
              <w:left w:w="0" w:type="dxa"/>
              <w:bottom w:w="0" w:type="dxa"/>
              <w:right w:w="0" w:type="dxa"/>
            </w:tcMar>
          </w:tcPr>
          <w:p w:rsidR="00463FBF" w:rsidRDefault="00F02261">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9.9</w:t>
            </w:r>
          </w:p>
        </w:tc>
        <w:tc>
          <w:tcPr>
            <w:tcW w:w="8500" w:type="dxa"/>
            <w:gridSpan w:val="8"/>
            <w:vMerge w:val="restart"/>
            <w:tcMar>
              <w:top w:w="0" w:type="dxa"/>
              <w:left w:w="0" w:type="dxa"/>
              <w:bottom w:w="0" w:type="dxa"/>
              <w:right w:w="0" w:type="dxa"/>
            </w:tcMar>
          </w:tcPr>
          <w:p w:rsidR="00463FBF" w:rsidRDefault="00F02261">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w:t>
            </w:r>
            <w:r>
              <w:t>ch stran.</w:t>
            </w:r>
          </w:p>
        </w:tc>
        <w:tc>
          <w:tcPr>
            <w:tcW w:w="1" w:type="dxa"/>
          </w:tcPr>
          <w:p w:rsidR="00463FBF" w:rsidRDefault="00463FBF">
            <w:pPr>
              <w:pStyle w:val="EMPTYCELLSTYLE"/>
            </w:pPr>
          </w:p>
        </w:tc>
      </w:tr>
      <w:tr w:rsidR="00463FBF">
        <w:tblPrEx>
          <w:tblCellMar>
            <w:top w:w="0" w:type="dxa"/>
            <w:bottom w:w="0" w:type="dxa"/>
          </w:tblCellMar>
        </w:tblPrEx>
        <w:trPr>
          <w:trHeight w:val="44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600" w:type="dxa"/>
            <w:tcMar>
              <w:top w:w="0" w:type="dxa"/>
              <w:left w:w="0" w:type="dxa"/>
              <w:bottom w:w="0" w:type="dxa"/>
              <w:right w:w="0" w:type="dxa"/>
            </w:tcMar>
          </w:tcPr>
          <w:p w:rsidR="00463FBF" w:rsidRDefault="00F02261">
            <w:pPr>
              <w:pStyle w:val="Textstandardodstavec0"/>
            </w:pPr>
            <w:r>
              <w:t>9.10</w:t>
            </w:r>
          </w:p>
        </w:tc>
        <w:tc>
          <w:tcPr>
            <w:tcW w:w="8500" w:type="dxa"/>
            <w:gridSpan w:val="8"/>
            <w:vMerge w:val="restart"/>
            <w:tcMar>
              <w:top w:w="0" w:type="dxa"/>
              <w:left w:w="0" w:type="dxa"/>
              <w:bottom w:w="0" w:type="dxa"/>
              <w:right w:w="0" w:type="dxa"/>
            </w:tcMar>
          </w:tcPr>
          <w:p w:rsidR="00463FBF" w:rsidRDefault="00F02261">
            <w:pPr>
              <w:pStyle w:val="Textstandardodstavec0"/>
            </w:pPr>
            <w:r>
              <w:t>Smluvní strany tímto prohlašují, že Smlouva je výrazem jejich pravé a svobodné vůle, na důkaz čehož ji níže potvrzují svými podpisy.</w:t>
            </w:r>
          </w:p>
        </w:tc>
        <w:tc>
          <w:tcPr>
            <w:tcW w:w="1" w:type="dxa"/>
          </w:tcPr>
          <w:p w:rsidR="00463FBF" w:rsidRDefault="00463FBF">
            <w:pPr>
              <w:pStyle w:val="EMPTYCELLSTYLE"/>
            </w:pPr>
          </w:p>
        </w:tc>
      </w:tr>
      <w:tr w:rsidR="00463FBF">
        <w:tblPrEx>
          <w:tblCellMar>
            <w:top w:w="0" w:type="dxa"/>
            <w:bottom w:w="0" w:type="dxa"/>
          </w:tblCellMar>
        </w:tblPrEx>
        <w:trPr>
          <w:trHeight w:val="2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vMerge/>
            <w:tcMar>
              <w:top w:w="0" w:type="dxa"/>
              <w:left w:w="0" w:type="dxa"/>
              <w:bottom w:w="0" w:type="dxa"/>
              <w:right w:w="0" w:type="dxa"/>
            </w:tcMar>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62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Příloha č. 1 Seznam dotčených pozemků v jednotlivých katastrálních územích</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Příloha č. 2 Geometrický plán č. 3657-384/2019</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Příloha č. 3 Geometrický plán č. 5366-210504/2021</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Příloha č. 4 Geometrický plán č. 5367-210504/2021</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Příloha č. 5 Geometrický plán č. 5368-210504/2021</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Příloha č. 6 Geometrický plán č. 1879-386/2019</w:t>
            </w:r>
          </w:p>
        </w:tc>
        <w:tc>
          <w:tcPr>
            <w:tcW w:w="1" w:type="dxa"/>
          </w:tcPr>
          <w:p w:rsidR="00463FBF" w:rsidRDefault="00463FBF">
            <w:pPr>
              <w:pStyle w:val="EMPTYCELLSTYLE"/>
            </w:pPr>
          </w:p>
        </w:tc>
      </w:tr>
      <w:tr w:rsidR="00463FBF">
        <w:tblPrEx>
          <w:tblCellMar>
            <w:top w:w="0" w:type="dxa"/>
            <w:bottom w:w="0" w:type="dxa"/>
          </w:tblCellMar>
        </w:tblPrEx>
        <w:trPr>
          <w:trHeight w:hRule="exact" w:val="10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 xml:space="preserve">Příloha č. 7 Plná moc Ing. Tomáš </w:t>
            </w:r>
            <w:proofErr w:type="spellStart"/>
            <w:r>
              <w:t>Laga</w:t>
            </w:r>
            <w:proofErr w:type="spellEnd"/>
            <w:r>
              <w:t>, na základě plné moci č. 034/21/N</w:t>
            </w:r>
          </w:p>
        </w:tc>
        <w:tc>
          <w:tcPr>
            <w:tcW w:w="1" w:type="dxa"/>
          </w:tcPr>
          <w:p w:rsidR="00463FBF" w:rsidRDefault="00463FBF">
            <w:pPr>
              <w:pStyle w:val="EMPTYCELLSTYLE"/>
            </w:pPr>
          </w:p>
        </w:tc>
      </w:tr>
      <w:tr w:rsidR="00463FBF">
        <w:tblPrEx>
          <w:tblCellMar>
            <w:top w:w="0" w:type="dxa"/>
            <w:bottom w:w="0" w:type="dxa"/>
          </w:tblCellMar>
        </w:tblPrEx>
        <w:trPr>
          <w:trHeight w:hRule="exact" w:val="580"/>
        </w:trPr>
        <w:tc>
          <w:tcPr>
            <w:tcW w:w="1" w:type="dxa"/>
          </w:tcPr>
          <w:p w:rsidR="00463FBF" w:rsidRDefault="00463FBF">
            <w:pPr>
              <w:pStyle w:val="EMPTYCELLSTYLE"/>
            </w:pPr>
          </w:p>
        </w:tc>
        <w:tc>
          <w:tcPr>
            <w:tcW w:w="600" w:type="dxa"/>
          </w:tcPr>
          <w:p w:rsidR="00463FBF" w:rsidRDefault="00463FBF">
            <w:pPr>
              <w:pStyle w:val="EMPTYCELLSTYLE"/>
            </w:pPr>
          </w:p>
        </w:tc>
        <w:tc>
          <w:tcPr>
            <w:tcW w:w="8500" w:type="dxa"/>
            <w:gridSpan w:val="8"/>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400"/>
        </w:trPr>
        <w:tc>
          <w:tcPr>
            <w:tcW w:w="1" w:type="dxa"/>
          </w:tcPr>
          <w:p w:rsidR="00463FBF" w:rsidRDefault="00463FBF">
            <w:pPr>
              <w:pStyle w:val="EMPTYCELLSTYLE"/>
            </w:pPr>
          </w:p>
        </w:tc>
        <w:tc>
          <w:tcPr>
            <w:tcW w:w="9100" w:type="dxa"/>
            <w:gridSpan w:val="9"/>
            <w:tcMar>
              <w:top w:w="0" w:type="dxa"/>
              <w:left w:w="0" w:type="dxa"/>
              <w:bottom w:w="0" w:type="dxa"/>
              <w:right w:w="0" w:type="dxa"/>
            </w:tcMar>
            <w:vAlign w:val="center"/>
          </w:tcPr>
          <w:p w:rsidR="00463FBF" w:rsidRDefault="00F02261">
            <w:pPr>
              <w:pStyle w:val="Textstrankovani"/>
            </w:pPr>
            <w:r>
              <w:t>8</w:t>
            </w:r>
          </w:p>
        </w:tc>
        <w:tc>
          <w:tcPr>
            <w:tcW w:w="1" w:type="dxa"/>
          </w:tcPr>
          <w:p w:rsidR="00463FBF" w:rsidRDefault="00463FBF">
            <w:pPr>
              <w:pStyle w:val="EMPTYCELLSTYLE"/>
            </w:pPr>
          </w:p>
        </w:tc>
      </w:tr>
      <w:tr w:rsidR="00463FBF">
        <w:tblPrEx>
          <w:tblCellMar>
            <w:top w:w="0" w:type="dxa"/>
            <w:bottom w:w="0" w:type="dxa"/>
          </w:tblCellMar>
        </w:tblPrEx>
        <w:trPr>
          <w:trHeight w:hRule="exact" w:val="600"/>
        </w:trPr>
        <w:tc>
          <w:tcPr>
            <w:tcW w:w="1" w:type="dxa"/>
          </w:tcPr>
          <w:p w:rsidR="00463FBF" w:rsidRDefault="00463FBF">
            <w:pPr>
              <w:pStyle w:val="EMPTYCELLSTYLE"/>
              <w:pageBreakBefore/>
            </w:pPr>
            <w:bookmarkStart w:id="9" w:name="JR_PAGE_ANCHOR_0_9"/>
            <w:bookmarkEnd w:id="9"/>
          </w:p>
        </w:tc>
        <w:tc>
          <w:tcPr>
            <w:tcW w:w="4540" w:type="dxa"/>
            <w:gridSpan w:val="7"/>
          </w:tcPr>
          <w:p w:rsidR="00463FBF" w:rsidRDefault="00463FBF">
            <w:pPr>
              <w:pStyle w:val="EMPTYCELLSTYLE"/>
            </w:pP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 xml:space="preserve">V Praze dne _____________ za </w:t>
            </w:r>
            <w:r>
              <w:rPr>
                <w:b/>
              </w:rPr>
              <w:t>České dráhy, a.s.</w:t>
            </w:r>
          </w:p>
        </w:tc>
        <w:tc>
          <w:tcPr>
            <w:tcW w:w="1" w:type="dxa"/>
          </w:tcPr>
          <w:p w:rsidR="00463FBF" w:rsidRDefault="00463FBF">
            <w:pPr>
              <w:pStyle w:val="EMPTYCELLSTYLE"/>
            </w:pPr>
          </w:p>
        </w:tc>
      </w:tr>
      <w:tr w:rsidR="00463FBF">
        <w:tblPrEx>
          <w:tblCellMar>
            <w:top w:w="0" w:type="dxa"/>
            <w:bottom w:w="0" w:type="dxa"/>
          </w:tblCellMar>
        </w:tblPrEx>
        <w:trPr>
          <w:trHeight w:hRule="exact" w:val="900"/>
        </w:trPr>
        <w:tc>
          <w:tcPr>
            <w:tcW w:w="1" w:type="dxa"/>
          </w:tcPr>
          <w:p w:rsidR="00463FBF" w:rsidRDefault="00463FBF">
            <w:pPr>
              <w:pStyle w:val="EMPTYCELLSTYLE"/>
            </w:pPr>
          </w:p>
        </w:tc>
        <w:tc>
          <w:tcPr>
            <w:tcW w:w="4540" w:type="dxa"/>
            <w:gridSpan w:val="7"/>
          </w:tcPr>
          <w:p w:rsidR="00463FBF" w:rsidRDefault="00463FBF">
            <w:pPr>
              <w:pStyle w:val="EMPTYCELLSTYLE"/>
            </w:pP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4540" w:type="dxa"/>
            <w:gridSpan w:val="7"/>
            <w:tcMar>
              <w:top w:w="0" w:type="dxa"/>
              <w:left w:w="0" w:type="dxa"/>
              <w:bottom w:w="0" w:type="dxa"/>
              <w:right w:w="0" w:type="dxa"/>
            </w:tcMar>
          </w:tcPr>
          <w:p w:rsidR="00463FBF" w:rsidRDefault="00F02261">
            <w:pPr>
              <w:pStyle w:val="Textstandard"/>
              <w:jc w:val="center"/>
            </w:pPr>
            <w:r>
              <w:t>..............................................................</w:t>
            </w: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4540" w:type="dxa"/>
            <w:gridSpan w:val="7"/>
            <w:tcMar>
              <w:top w:w="0" w:type="dxa"/>
              <w:left w:w="0" w:type="dxa"/>
              <w:bottom w:w="0" w:type="dxa"/>
              <w:right w:w="0" w:type="dxa"/>
            </w:tcMar>
          </w:tcPr>
          <w:p w:rsidR="00463FBF" w:rsidRDefault="00F02261">
            <w:pPr>
              <w:pStyle w:val="Textstandard"/>
              <w:jc w:val="center"/>
            </w:pPr>
            <w:r>
              <w:t>na základě plné moci</w:t>
            </w: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600"/>
        </w:trPr>
        <w:tc>
          <w:tcPr>
            <w:tcW w:w="1" w:type="dxa"/>
          </w:tcPr>
          <w:p w:rsidR="00463FBF" w:rsidRDefault="00463FBF">
            <w:pPr>
              <w:pStyle w:val="EMPTYCELLSTYLE"/>
            </w:pPr>
          </w:p>
        </w:tc>
        <w:tc>
          <w:tcPr>
            <w:tcW w:w="4540" w:type="dxa"/>
            <w:gridSpan w:val="7"/>
            <w:tcMar>
              <w:top w:w="0" w:type="dxa"/>
              <w:left w:w="0" w:type="dxa"/>
              <w:bottom w:w="0" w:type="dxa"/>
              <w:right w:w="0" w:type="dxa"/>
            </w:tcMar>
          </w:tcPr>
          <w:p w:rsidR="00463FBF" w:rsidRDefault="00F02261">
            <w:pPr>
              <w:pStyle w:val="Textstandard"/>
              <w:jc w:val="center"/>
            </w:pPr>
            <w:r>
              <w:t>Ing. Pavel Vrchota</w:t>
            </w:r>
            <w:r>
              <w:br/>
              <w:t>pověřený řízením odboru správy a rozvoje majetku</w:t>
            </w: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640"/>
        </w:trPr>
        <w:tc>
          <w:tcPr>
            <w:tcW w:w="1" w:type="dxa"/>
          </w:tcPr>
          <w:p w:rsidR="00463FBF" w:rsidRDefault="00463FBF">
            <w:pPr>
              <w:pStyle w:val="EMPTYCELLSTYLE"/>
            </w:pPr>
          </w:p>
        </w:tc>
        <w:tc>
          <w:tcPr>
            <w:tcW w:w="4540" w:type="dxa"/>
            <w:gridSpan w:val="7"/>
          </w:tcPr>
          <w:p w:rsidR="00463FBF" w:rsidRDefault="00463FBF">
            <w:pPr>
              <w:pStyle w:val="EMPTYCELLSTYLE"/>
            </w:pP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 xml:space="preserve">V Praze dne _____________ za </w:t>
            </w:r>
            <w:r>
              <w:rPr>
                <w:b/>
              </w:rPr>
              <w:t>Správa železnic, státní organizace</w:t>
            </w:r>
          </w:p>
        </w:tc>
        <w:tc>
          <w:tcPr>
            <w:tcW w:w="1" w:type="dxa"/>
          </w:tcPr>
          <w:p w:rsidR="00463FBF" w:rsidRDefault="00463FBF">
            <w:pPr>
              <w:pStyle w:val="EMPTYCELLSTYLE"/>
            </w:pPr>
          </w:p>
        </w:tc>
      </w:tr>
      <w:tr w:rsidR="00463FBF">
        <w:tblPrEx>
          <w:tblCellMar>
            <w:top w:w="0" w:type="dxa"/>
            <w:bottom w:w="0" w:type="dxa"/>
          </w:tblCellMar>
        </w:tblPrEx>
        <w:trPr>
          <w:trHeight w:hRule="exact" w:val="900"/>
        </w:trPr>
        <w:tc>
          <w:tcPr>
            <w:tcW w:w="1" w:type="dxa"/>
          </w:tcPr>
          <w:p w:rsidR="00463FBF" w:rsidRDefault="00463FBF">
            <w:pPr>
              <w:pStyle w:val="EMPTYCELLSTYLE"/>
            </w:pPr>
          </w:p>
        </w:tc>
        <w:tc>
          <w:tcPr>
            <w:tcW w:w="4540" w:type="dxa"/>
            <w:gridSpan w:val="7"/>
          </w:tcPr>
          <w:p w:rsidR="00463FBF" w:rsidRDefault="00463FBF">
            <w:pPr>
              <w:pStyle w:val="EMPTYCELLSTYLE"/>
            </w:pP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4540" w:type="dxa"/>
            <w:gridSpan w:val="7"/>
            <w:tcMar>
              <w:top w:w="0" w:type="dxa"/>
              <w:left w:w="0" w:type="dxa"/>
              <w:bottom w:w="0" w:type="dxa"/>
              <w:right w:w="0" w:type="dxa"/>
            </w:tcMar>
          </w:tcPr>
          <w:p w:rsidR="00463FBF" w:rsidRDefault="00F02261">
            <w:pPr>
              <w:pStyle w:val="Textstandard"/>
              <w:jc w:val="center"/>
            </w:pPr>
            <w:r>
              <w:t>..............................................................</w:t>
            </w: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600"/>
        </w:trPr>
        <w:tc>
          <w:tcPr>
            <w:tcW w:w="1" w:type="dxa"/>
          </w:tcPr>
          <w:p w:rsidR="00463FBF" w:rsidRDefault="00463FBF">
            <w:pPr>
              <w:pStyle w:val="EMPTYCELLSTYLE"/>
            </w:pPr>
          </w:p>
        </w:tc>
        <w:tc>
          <w:tcPr>
            <w:tcW w:w="4540" w:type="dxa"/>
            <w:gridSpan w:val="7"/>
            <w:tcMar>
              <w:top w:w="0" w:type="dxa"/>
              <w:left w:w="0" w:type="dxa"/>
              <w:bottom w:w="0" w:type="dxa"/>
              <w:right w:w="0" w:type="dxa"/>
            </w:tcMar>
          </w:tcPr>
          <w:p w:rsidR="00463FBF" w:rsidRDefault="00F02261">
            <w:pPr>
              <w:pStyle w:val="Textstandard"/>
              <w:jc w:val="center"/>
            </w:pPr>
            <w:r>
              <w:t>Ing. Jakub Červenka</w:t>
            </w:r>
            <w:r>
              <w:br/>
              <w:t>ředitel odboru prodeje a pronájmu</w:t>
            </w: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640"/>
        </w:trPr>
        <w:tc>
          <w:tcPr>
            <w:tcW w:w="1" w:type="dxa"/>
          </w:tcPr>
          <w:p w:rsidR="00463FBF" w:rsidRDefault="00463FBF">
            <w:pPr>
              <w:pStyle w:val="EMPTYCELLSTYLE"/>
            </w:pPr>
          </w:p>
        </w:tc>
        <w:tc>
          <w:tcPr>
            <w:tcW w:w="4540" w:type="dxa"/>
            <w:gridSpan w:val="7"/>
          </w:tcPr>
          <w:p w:rsidR="00463FBF" w:rsidRDefault="00463FBF">
            <w:pPr>
              <w:pStyle w:val="EMPTYCELLSTYLE"/>
            </w:pP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9100" w:type="dxa"/>
            <w:gridSpan w:val="9"/>
            <w:tcMar>
              <w:top w:w="0" w:type="dxa"/>
              <w:left w:w="0" w:type="dxa"/>
              <w:bottom w:w="0" w:type="dxa"/>
              <w:right w:w="0" w:type="dxa"/>
            </w:tcMar>
          </w:tcPr>
          <w:p w:rsidR="00463FBF" w:rsidRDefault="00F02261">
            <w:pPr>
              <w:pStyle w:val="Textstandard"/>
            </w:pPr>
            <w:r>
              <w:t xml:space="preserve">V Praze dne _____________ za </w:t>
            </w:r>
            <w:r>
              <w:rPr>
                <w:b/>
              </w:rPr>
              <w:t>ČD – Telematika a.s.</w:t>
            </w:r>
          </w:p>
        </w:tc>
        <w:tc>
          <w:tcPr>
            <w:tcW w:w="1" w:type="dxa"/>
          </w:tcPr>
          <w:p w:rsidR="00463FBF" w:rsidRDefault="00463FBF">
            <w:pPr>
              <w:pStyle w:val="EMPTYCELLSTYLE"/>
            </w:pPr>
          </w:p>
        </w:tc>
      </w:tr>
      <w:tr w:rsidR="00463FBF">
        <w:tblPrEx>
          <w:tblCellMar>
            <w:top w:w="0" w:type="dxa"/>
            <w:bottom w:w="0" w:type="dxa"/>
          </w:tblCellMar>
        </w:tblPrEx>
        <w:trPr>
          <w:trHeight w:hRule="exact" w:val="900"/>
        </w:trPr>
        <w:tc>
          <w:tcPr>
            <w:tcW w:w="1" w:type="dxa"/>
          </w:tcPr>
          <w:p w:rsidR="00463FBF" w:rsidRDefault="00463FBF">
            <w:pPr>
              <w:pStyle w:val="EMPTYCELLSTYLE"/>
            </w:pPr>
          </w:p>
        </w:tc>
        <w:tc>
          <w:tcPr>
            <w:tcW w:w="4540" w:type="dxa"/>
            <w:gridSpan w:val="7"/>
          </w:tcPr>
          <w:p w:rsidR="00463FBF" w:rsidRDefault="00463FBF">
            <w:pPr>
              <w:pStyle w:val="EMPTYCELLSTYLE"/>
            </w:pP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4540" w:type="dxa"/>
            <w:gridSpan w:val="7"/>
            <w:tcMar>
              <w:top w:w="0" w:type="dxa"/>
              <w:left w:w="0" w:type="dxa"/>
              <w:bottom w:w="0" w:type="dxa"/>
              <w:right w:w="0" w:type="dxa"/>
            </w:tcMar>
          </w:tcPr>
          <w:p w:rsidR="00463FBF" w:rsidRDefault="00F02261">
            <w:pPr>
              <w:pStyle w:val="Textstandard"/>
              <w:jc w:val="center"/>
            </w:pPr>
            <w:r>
              <w:t>..............................................................</w:t>
            </w: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300"/>
        </w:trPr>
        <w:tc>
          <w:tcPr>
            <w:tcW w:w="1" w:type="dxa"/>
          </w:tcPr>
          <w:p w:rsidR="00463FBF" w:rsidRDefault="00463FBF">
            <w:pPr>
              <w:pStyle w:val="EMPTYCELLSTYLE"/>
            </w:pPr>
          </w:p>
        </w:tc>
        <w:tc>
          <w:tcPr>
            <w:tcW w:w="4540" w:type="dxa"/>
            <w:gridSpan w:val="7"/>
            <w:tcMar>
              <w:top w:w="0" w:type="dxa"/>
              <w:left w:w="0" w:type="dxa"/>
              <w:bottom w:w="0" w:type="dxa"/>
              <w:right w:w="0" w:type="dxa"/>
            </w:tcMar>
          </w:tcPr>
          <w:p w:rsidR="00463FBF" w:rsidRDefault="00F02261">
            <w:pPr>
              <w:pStyle w:val="Textstandard"/>
              <w:jc w:val="center"/>
            </w:pPr>
            <w:r>
              <w:t>na základě plné moci</w:t>
            </w: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600"/>
        </w:trPr>
        <w:tc>
          <w:tcPr>
            <w:tcW w:w="1" w:type="dxa"/>
          </w:tcPr>
          <w:p w:rsidR="00463FBF" w:rsidRDefault="00463FBF">
            <w:pPr>
              <w:pStyle w:val="EMPTYCELLSTYLE"/>
            </w:pPr>
          </w:p>
        </w:tc>
        <w:tc>
          <w:tcPr>
            <w:tcW w:w="4540" w:type="dxa"/>
            <w:gridSpan w:val="7"/>
            <w:tcMar>
              <w:top w:w="0" w:type="dxa"/>
              <w:left w:w="0" w:type="dxa"/>
              <w:bottom w:w="0" w:type="dxa"/>
              <w:right w:w="0" w:type="dxa"/>
            </w:tcMar>
          </w:tcPr>
          <w:p w:rsidR="00463FBF" w:rsidRDefault="00F02261">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hRule="exact" w:val="5660"/>
        </w:trPr>
        <w:tc>
          <w:tcPr>
            <w:tcW w:w="1" w:type="dxa"/>
          </w:tcPr>
          <w:p w:rsidR="00463FBF" w:rsidRDefault="00463FBF">
            <w:pPr>
              <w:pStyle w:val="EMPTYCELLSTYLE"/>
            </w:pPr>
          </w:p>
        </w:tc>
        <w:tc>
          <w:tcPr>
            <w:tcW w:w="4540" w:type="dxa"/>
            <w:gridSpan w:val="7"/>
          </w:tcPr>
          <w:p w:rsidR="00463FBF" w:rsidRDefault="00463FBF">
            <w:pPr>
              <w:pStyle w:val="EMPTYCELLSTYLE"/>
            </w:pPr>
          </w:p>
        </w:tc>
        <w:tc>
          <w:tcPr>
            <w:tcW w:w="4560" w:type="dxa"/>
            <w:gridSpan w:val="2"/>
          </w:tcPr>
          <w:p w:rsidR="00463FBF" w:rsidRDefault="00463FBF">
            <w:pPr>
              <w:pStyle w:val="EMPTYCELLSTYLE"/>
            </w:pPr>
          </w:p>
        </w:tc>
        <w:tc>
          <w:tcPr>
            <w:tcW w:w="1" w:type="dxa"/>
          </w:tcPr>
          <w:p w:rsidR="00463FBF" w:rsidRDefault="00463FBF">
            <w:pPr>
              <w:pStyle w:val="EMPTYCELLSTYLE"/>
            </w:pPr>
          </w:p>
        </w:tc>
      </w:tr>
      <w:tr w:rsidR="00463FBF">
        <w:tblPrEx>
          <w:tblCellMar>
            <w:top w:w="0" w:type="dxa"/>
            <w:bottom w:w="0" w:type="dxa"/>
          </w:tblCellMar>
        </w:tblPrEx>
        <w:trPr>
          <w:trHeight w:val="400"/>
        </w:trPr>
        <w:tc>
          <w:tcPr>
            <w:tcW w:w="1" w:type="dxa"/>
          </w:tcPr>
          <w:p w:rsidR="00463FBF" w:rsidRDefault="00463FBF">
            <w:pPr>
              <w:pStyle w:val="EMPTYCELLSTYLE"/>
            </w:pPr>
          </w:p>
        </w:tc>
        <w:tc>
          <w:tcPr>
            <w:tcW w:w="9100" w:type="dxa"/>
            <w:gridSpan w:val="9"/>
            <w:tcMar>
              <w:top w:w="0" w:type="dxa"/>
              <w:left w:w="0" w:type="dxa"/>
              <w:bottom w:w="0" w:type="dxa"/>
              <w:right w:w="0" w:type="dxa"/>
            </w:tcMar>
            <w:vAlign w:val="center"/>
          </w:tcPr>
          <w:p w:rsidR="00463FBF" w:rsidRDefault="00F02261">
            <w:pPr>
              <w:pStyle w:val="Textstrankovani"/>
            </w:pPr>
            <w:r>
              <w:t>9</w:t>
            </w:r>
          </w:p>
        </w:tc>
        <w:tc>
          <w:tcPr>
            <w:tcW w:w="1" w:type="dxa"/>
          </w:tcPr>
          <w:p w:rsidR="00463FBF" w:rsidRDefault="00463FBF">
            <w:pPr>
              <w:pStyle w:val="EMPTYCELLSTYLE"/>
            </w:pPr>
          </w:p>
        </w:tc>
      </w:tr>
    </w:tbl>
    <w:p w:rsidR="00F02261" w:rsidRDefault="00F02261"/>
    <w:sectPr w:rsidR="00F02261">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463FBF"/>
    <w:rsid w:val="0039406B"/>
    <w:rsid w:val="00463FBF"/>
    <w:rsid w:val="00F02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1661A-274D-42C2-8310-B2CE74CB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4335</Words>
  <Characters>25579</Characters>
  <Application>Microsoft Office Word</Application>
  <DocSecurity>0</DocSecurity>
  <Lines>213</Lines>
  <Paragraphs>59</Paragraphs>
  <ScaleCrop>false</ScaleCrop>
  <Company>CD-Telematika, a.s.</Company>
  <LinksUpToDate>false</LinksUpToDate>
  <CharactersWithSpaces>29855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2</cp:revision>
  <dcterms:created xsi:type="dcterms:W3CDTF">2021-11-07T09:13:00Z</dcterms:created>
  <dcterms:modified xsi:type="dcterms:W3CDTF">2021-11-07T09:14:00Z</dcterms:modified>
</cp:coreProperties>
</file>