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64" w:rsidRDefault="007A047E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1191100147</w:t>
      </w:r>
    </w:p>
    <w:p w:rsidR="00064664" w:rsidRDefault="007A047E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64664" w:rsidRDefault="007A047E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64664" w:rsidRDefault="00064664">
      <w:pPr>
        <w:pStyle w:val="Zkladntext"/>
        <w:spacing w:before="11"/>
        <w:ind w:left="0"/>
        <w:rPr>
          <w:sz w:val="59"/>
        </w:rPr>
      </w:pPr>
    </w:p>
    <w:p w:rsidR="00064664" w:rsidRDefault="007A047E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7A047E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64664" w:rsidRDefault="007A047E">
      <w:pPr>
        <w:pStyle w:val="Zkladntext"/>
        <w:tabs>
          <w:tab w:val="left" w:pos="3122"/>
        </w:tabs>
        <w:spacing w:before="1"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64664" w:rsidRDefault="007A047E">
      <w:pPr>
        <w:pStyle w:val="Zkladntext"/>
        <w:tabs>
          <w:tab w:val="left" w:pos="3122"/>
        </w:tabs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64664" w:rsidRDefault="007A047E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064664" w:rsidRDefault="007A047E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64664" w:rsidRDefault="007A047E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4664" w:rsidRDefault="007A047E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64664" w:rsidRDefault="007A047E">
      <w:pPr>
        <w:pStyle w:val="Zkladntext"/>
        <w:spacing w:line="477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64664" w:rsidRDefault="007A047E">
      <w:pPr>
        <w:pStyle w:val="Nadpis2"/>
        <w:spacing w:before="5"/>
        <w:ind w:left="242"/>
        <w:jc w:val="left"/>
      </w:pPr>
      <w:r>
        <w:t>Univerzita</w:t>
      </w:r>
      <w:r>
        <w:rPr>
          <w:spacing w:val="-5"/>
        </w:rPr>
        <w:t xml:space="preserve"> </w:t>
      </w:r>
      <w:r>
        <w:t>Hradec</w:t>
      </w:r>
      <w:r>
        <w:rPr>
          <w:spacing w:val="-4"/>
        </w:rPr>
        <w:t xml:space="preserve"> </w:t>
      </w:r>
      <w:r>
        <w:t>Králové</w:t>
      </w:r>
    </w:p>
    <w:p w:rsidR="00064664" w:rsidRDefault="007A047E">
      <w:pPr>
        <w:pStyle w:val="Zkladntext"/>
        <w:tabs>
          <w:tab w:val="left" w:pos="3122"/>
        </w:tabs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Rokytanského</w:t>
      </w:r>
      <w:r>
        <w:rPr>
          <w:spacing w:val="-2"/>
        </w:rPr>
        <w:t xml:space="preserve"> </w:t>
      </w:r>
      <w:r>
        <w:t>62/26,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Hradec</w:t>
      </w:r>
      <w:r>
        <w:rPr>
          <w:spacing w:val="-2"/>
        </w:rPr>
        <w:t xml:space="preserve"> </w:t>
      </w:r>
      <w:r>
        <w:t>Králové</w:t>
      </w:r>
    </w:p>
    <w:p w:rsidR="00064664" w:rsidRDefault="007A047E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</w:r>
      <w:r>
        <w:t>62690094</w:t>
      </w:r>
    </w:p>
    <w:p w:rsidR="00064664" w:rsidRDefault="007A047E">
      <w:pPr>
        <w:pStyle w:val="Zkladntext"/>
        <w:tabs>
          <w:tab w:val="left" w:pos="3122"/>
        </w:tabs>
        <w:spacing w:line="265" w:lineRule="exact"/>
        <w:ind w:left="242"/>
      </w:pPr>
      <w:r>
        <w:t>zastoupená:</w:t>
      </w:r>
      <w:r>
        <w:tab/>
        <w:t>prof.</w:t>
      </w:r>
      <w:r>
        <w:rPr>
          <w:spacing w:val="-2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Kamilem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rektorem</w:t>
      </w:r>
    </w:p>
    <w:p w:rsidR="00064664" w:rsidRDefault="007A047E">
      <w:pPr>
        <w:pStyle w:val="Zkladntext"/>
        <w:tabs>
          <w:tab w:val="left" w:pos="3122"/>
        </w:tabs>
        <w:spacing w:line="265" w:lineRule="exact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4664" w:rsidRDefault="007A047E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94-1314511/0710</w:t>
      </w:r>
    </w:p>
    <w:p w:rsidR="00064664" w:rsidRDefault="007A047E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7A047E">
      <w:pPr>
        <w:pStyle w:val="Zkladntext"/>
        <w:spacing w:before="187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64664" w:rsidRDefault="00064664">
      <w:pPr>
        <w:pStyle w:val="Zkladntext"/>
        <w:spacing w:before="13"/>
        <w:ind w:left="0"/>
        <w:rPr>
          <w:sz w:val="35"/>
        </w:rPr>
      </w:pPr>
    </w:p>
    <w:p w:rsidR="00064664" w:rsidRDefault="007A047E">
      <w:pPr>
        <w:pStyle w:val="Nadpis1"/>
      </w:pPr>
      <w:r>
        <w:t>I.</w:t>
      </w:r>
    </w:p>
    <w:p w:rsidR="00064664" w:rsidRDefault="007A047E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64664" w:rsidRDefault="00064664">
      <w:pPr>
        <w:pStyle w:val="Zkladntext"/>
        <w:spacing w:before="1"/>
        <w:ind w:left="0"/>
        <w:rPr>
          <w:b/>
          <w:sz w:val="18"/>
        </w:rPr>
      </w:pPr>
    </w:p>
    <w:p w:rsidR="00064664" w:rsidRDefault="007A047E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64664" w:rsidRDefault="007A047E">
      <w:pPr>
        <w:pStyle w:val="Zkladntext"/>
        <w:spacing w:before="1"/>
        <w:ind w:right="111"/>
        <w:jc w:val="both"/>
      </w:pPr>
      <w:r>
        <w:t>„Smlouva“) se uzavírá na základě Rozhodnutí ministra životního prostředí č. 1191100147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21. 12. 2020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64664" w:rsidRDefault="007A047E">
      <w:pPr>
        <w:pStyle w:val="Zkladntext"/>
        <w:spacing w:line="266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64664" w:rsidRDefault="007A047E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11/2019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</w:t>
      </w:r>
      <w:r>
        <w:rPr>
          <w:w w:val="95"/>
          <w:sz w:val="20"/>
        </w:rPr>
        <w:t>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64664" w:rsidRDefault="00064664">
      <w:pPr>
        <w:jc w:val="both"/>
        <w:rPr>
          <w:sz w:val="20"/>
        </w:rPr>
        <w:sectPr w:rsidR="00064664">
          <w:footerReference w:type="default" r:id="rId7"/>
          <w:type w:val="continuous"/>
          <w:pgSz w:w="12240" w:h="15840"/>
          <w:pgMar w:top="1480" w:right="1020" w:bottom="1640" w:left="1460" w:header="0" w:footer="1458" w:gutter="0"/>
          <w:pgNumType w:start="1"/>
          <w:cols w:space="708"/>
        </w:sectPr>
      </w:pPr>
    </w:p>
    <w:p w:rsidR="00064664" w:rsidRDefault="007A047E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64664" w:rsidRDefault="007A047E">
      <w:pPr>
        <w:pStyle w:val="Nadpis2"/>
        <w:spacing w:before="120"/>
        <w:ind w:left="2121"/>
        <w:jc w:val="both"/>
      </w:pPr>
      <w:r>
        <w:t>„Udržitelná</w:t>
      </w:r>
      <w:r>
        <w:rPr>
          <w:spacing w:val="-2"/>
        </w:rPr>
        <w:t xml:space="preserve"> </w:t>
      </w:r>
      <w:r>
        <w:t>dopravní</w:t>
      </w:r>
      <w:r>
        <w:rPr>
          <w:spacing w:val="-2"/>
        </w:rPr>
        <w:t xml:space="preserve"> </w:t>
      </w:r>
      <w:r>
        <w:t>obslužnost</w:t>
      </w:r>
      <w:r>
        <w:rPr>
          <w:spacing w:val="-4"/>
        </w:rPr>
        <w:t xml:space="preserve"> </w:t>
      </w:r>
      <w:r>
        <w:t>Univerzity</w:t>
      </w:r>
      <w:r>
        <w:rPr>
          <w:spacing w:val="-3"/>
        </w:rPr>
        <w:t xml:space="preserve"> </w:t>
      </w:r>
      <w:r>
        <w:t>Hradec</w:t>
      </w:r>
      <w:r>
        <w:rPr>
          <w:spacing w:val="-1"/>
        </w:rPr>
        <w:t xml:space="preserve"> </w:t>
      </w:r>
      <w:r>
        <w:t>Králové“</w:t>
      </w:r>
    </w:p>
    <w:p w:rsidR="00064664" w:rsidRDefault="007A047E">
      <w:pPr>
        <w:pStyle w:val="Zkladntext"/>
        <w:spacing w:before="121"/>
        <w:ind w:right="112"/>
        <w:jc w:val="both"/>
      </w:pPr>
      <w:r>
        <w:t>(dále jen „projekt“ nebo „akce“) realizovanou v roce 2021. Akce je kombinovaná (přičemž částka ve výši</w:t>
      </w:r>
      <w:r>
        <w:rPr>
          <w:spacing w:val="1"/>
        </w:rPr>
        <w:t xml:space="preserve"> </w:t>
      </w:r>
      <w:r>
        <w:t>507 098,07 Kč odpovídá neinvestičním výdajům a částka ve výši 50 648,18 Kč odpovídá investičním</w:t>
      </w:r>
      <w:r>
        <w:rPr>
          <w:spacing w:val="1"/>
        </w:rPr>
        <w:t xml:space="preserve"> </w:t>
      </w:r>
      <w:r>
        <w:t>výdajům).</w:t>
      </w:r>
    </w:p>
    <w:p w:rsidR="00064664" w:rsidRDefault="00064664">
      <w:pPr>
        <w:pStyle w:val="Zkladntext"/>
        <w:spacing w:before="2"/>
        <w:ind w:left="0"/>
        <w:rPr>
          <w:sz w:val="36"/>
        </w:rPr>
      </w:pPr>
    </w:p>
    <w:p w:rsidR="00064664" w:rsidRDefault="007A047E">
      <w:pPr>
        <w:pStyle w:val="Nadpis1"/>
      </w:pPr>
      <w:r>
        <w:t>II.</w:t>
      </w:r>
    </w:p>
    <w:p w:rsidR="00064664" w:rsidRDefault="007A047E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64664" w:rsidRDefault="00064664">
      <w:pPr>
        <w:pStyle w:val="Zkladntext"/>
        <w:spacing w:before="11"/>
        <w:ind w:left="0"/>
        <w:rPr>
          <w:b/>
          <w:sz w:val="17"/>
        </w:rPr>
      </w:pP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222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839,22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(slovy:</w:t>
      </w:r>
    </w:p>
    <w:p w:rsidR="00064664" w:rsidRDefault="007A047E">
      <w:pPr>
        <w:pStyle w:val="Zkladntext"/>
        <w:spacing w:before="1"/>
        <w:jc w:val="both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dvacet</w:t>
      </w:r>
      <w:r>
        <w:rPr>
          <w:spacing w:val="-1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 set třicet</w:t>
      </w:r>
      <w:r>
        <w:rPr>
          <w:spacing w:val="-2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 a</w:t>
      </w:r>
      <w:r>
        <w:rPr>
          <w:spacing w:val="-2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haléřů).</w:t>
      </w: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Podpora je stanovena fixní částkou podle typu vozidla a druhu pohonu. Podpora je zvýšena o dotaci na</w:t>
      </w:r>
      <w:r>
        <w:rPr>
          <w:spacing w:val="-52"/>
          <w:sz w:val="20"/>
        </w:rPr>
        <w:t xml:space="preserve"> </w:t>
      </w:r>
      <w:r>
        <w:rPr>
          <w:sz w:val="20"/>
        </w:rPr>
        <w:t>1 ks chytré dobíjecí stanice k pořízenému vozidlu. Nezajistí-li příjemce podpory její pořízení, bude výše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bodu 1 úměrně snížena o částku dota</w:t>
      </w:r>
      <w:r>
        <w:rPr>
          <w:sz w:val="20"/>
        </w:rPr>
        <w:t>ce odpovídající nepořízené chytré dobíjecí stanici,</w:t>
      </w:r>
      <w:r>
        <w:rPr>
          <w:spacing w:val="1"/>
          <w:sz w:val="20"/>
        </w:rPr>
        <w:t xml:space="preserve"> </w:t>
      </w:r>
      <w:r>
        <w:rPr>
          <w:sz w:val="20"/>
        </w:rPr>
        <w:t>nejvýše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o 20</w:t>
      </w:r>
      <w:r>
        <w:rPr>
          <w:spacing w:val="2"/>
          <w:sz w:val="20"/>
        </w:rPr>
        <w:t xml:space="preserve"> </w:t>
      </w:r>
      <w:r>
        <w:rPr>
          <w:sz w:val="20"/>
        </w:rPr>
        <w:t>000 Kč.</w:t>
      </w: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 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Podporu je možno použí</w:t>
      </w:r>
      <w:r>
        <w:rPr>
          <w:sz w:val="20"/>
        </w:rPr>
        <w:t>t pouze na úhradu skutečných, účelných, efektivních, oprávněných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pronájem</w:t>
      </w:r>
      <w:r>
        <w:rPr>
          <w:spacing w:val="-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-52"/>
          <w:sz w:val="20"/>
        </w:rPr>
        <w:t xml:space="preserve"> </w:t>
      </w:r>
      <w:r>
        <w:rPr>
          <w:sz w:val="20"/>
        </w:rPr>
        <w:t>leasingu,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6"/>
          <w:sz w:val="20"/>
        </w:rPr>
        <w:t xml:space="preserve"> </w:t>
      </w:r>
      <w:r>
        <w:rPr>
          <w:sz w:val="20"/>
        </w:rPr>
        <w:t>však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6"/>
          <w:sz w:val="20"/>
        </w:rPr>
        <w:t xml:space="preserve"> </w:t>
      </w:r>
      <w:r>
        <w:rPr>
          <w:sz w:val="20"/>
        </w:rPr>
        <w:t>Výzvy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pronájmu</w:t>
      </w:r>
      <w:r>
        <w:rPr>
          <w:spacing w:val="-5"/>
          <w:sz w:val="20"/>
        </w:rPr>
        <w:t xml:space="preserve"> </w:t>
      </w:r>
      <w:r>
        <w:rPr>
          <w:sz w:val="20"/>
        </w:rPr>
        <w:t>vozidla</w:t>
      </w:r>
      <w:r>
        <w:rPr>
          <w:spacing w:val="-5"/>
          <w:sz w:val="20"/>
        </w:rPr>
        <w:t xml:space="preserve"> </w:t>
      </w:r>
      <w:r>
        <w:rPr>
          <w:sz w:val="20"/>
        </w:rPr>
        <w:t>formou</w:t>
      </w:r>
      <w:r>
        <w:rPr>
          <w:spacing w:val="-5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-52"/>
          <w:sz w:val="20"/>
        </w:rPr>
        <w:t xml:space="preserve"> </w:t>
      </w:r>
      <w:r>
        <w:rPr>
          <w:sz w:val="20"/>
        </w:rPr>
        <w:t>leasingu.</w:t>
      </w: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64664" w:rsidRDefault="007A047E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064664" w:rsidRDefault="007A047E">
      <w:pPr>
        <w:pStyle w:val="Zkladntext"/>
        <w:spacing w:before="1"/>
      </w:pPr>
      <w:r>
        <w:t>Výzvy.</w:t>
      </w:r>
    </w:p>
    <w:p w:rsidR="00064664" w:rsidRDefault="00064664">
      <w:pPr>
        <w:pStyle w:val="Zkladntext"/>
        <w:spacing w:before="1"/>
        <w:ind w:left="0"/>
        <w:rPr>
          <w:sz w:val="36"/>
        </w:rPr>
      </w:pPr>
    </w:p>
    <w:p w:rsidR="00064664" w:rsidRDefault="007A047E">
      <w:pPr>
        <w:pStyle w:val="Nadpis1"/>
        <w:spacing w:before="1"/>
        <w:ind w:right="1031"/>
      </w:pPr>
      <w:r>
        <w:t>III.</w:t>
      </w:r>
    </w:p>
    <w:p w:rsidR="00064664" w:rsidRDefault="007A047E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64664" w:rsidRDefault="00064664">
      <w:pPr>
        <w:pStyle w:val="Zkladntext"/>
        <w:spacing w:before="12"/>
        <w:ind w:left="0"/>
        <w:rPr>
          <w:b/>
          <w:sz w:val="17"/>
        </w:rPr>
      </w:pP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4"/>
          <w:sz w:val="20"/>
        </w:rPr>
        <w:t xml:space="preserve"> </w:t>
      </w:r>
      <w:r>
        <w:rPr>
          <w:sz w:val="20"/>
        </w:rPr>
        <w:t>převodem</w:t>
      </w:r>
      <w:r>
        <w:rPr>
          <w:spacing w:val="14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"/>
          <w:sz w:val="20"/>
        </w:rPr>
        <w:t xml:space="preserve"> </w:t>
      </w:r>
      <w:r>
        <w:rPr>
          <w:sz w:val="20"/>
        </w:rPr>
        <w:t>postupem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v bodech</w:t>
      </w:r>
      <w:r>
        <w:rPr>
          <w:spacing w:val="-3"/>
          <w:sz w:val="20"/>
        </w:rPr>
        <w:t xml:space="preserve"> </w:t>
      </w:r>
      <w:r>
        <w:rPr>
          <w:sz w:val="20"/>
        </w:rPr>
        <w:t>10–15.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64664" w:rsidRDefault="00064664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64664">
        <w:trPr>
          <w:trHeight w:val="506"/>
        </w:trPr>
        <w:tc>
          <w:tcPr>
            <w:tcW w:w="4532" w:type="dxa"/>
          </w:tcPr>
          <w:p w:rsidR="00064664" w:rsidRDefault="007A04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64664" w:rsidRDefault="007A04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64664">
        <w:trPr>
          <w:trHeight w:val="505"/>
        </w:trPr>
        <w:tc>
          <w:tcPr>
            <w:tcW w:w="4532" w:type="dxa"/>
          </w:tcPr>
          <w:p w:rsidR="00064664" w:rsidRDefault="007A04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064664" w:rsidRDefault="007A04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839,22</w:t>
            </w:r>
          </w:p>
        </w:tc>
      </w:tr>
    </w:tbl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O prostřed</w:t>
      </w:r>
      <w:r>
        <w:rPr>
          <w:sz w:val="20"/>
        </w:rPr>
        <w:t>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64664" w:rsidRDefault="00064664">
      <w:pPr>
        <w:jc w:val="both"/>
        <w:rPr>
          <w:sz w:val="20"/>
        </w:rPr>
        <w:sectPr w:rsidR="00064664">
          <w:pgSz w:w="12240" w:h="15840"/>
          <w:pgMar w:top="1060" w:right="1020" w:bottom="1640" w:left="1460" w:header="0" w:footer="1458" w:gutter="0"/>
          <w:cols w:space="708"/>
        </w:sectPr>
      </w:pP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</w:t>
      </w:r>
      <w:r>
        <w:rPr>
          <w:sz w:val="20"/>
        </w:rPr>
        <w:t>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064664" w:rsidRDefault="007A047E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Příjemce podpory je povinen se vlastními zdroji na financování akce podílet tak, že po dobu 36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(realizace)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hradit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7"/>
          <w:sz w:val="20"/>
        </w:rPr>
        <w:t xml:space="preserve"> </w:t>
      </w:r>
      <w:r>
        <w:rPr>
          <w:sz w:val="20"/>
        </w:rPr>
        <w:t>náklady</w:t>
      </w:r>
      <w:r>
        <w:rPr>
          <w:spacing w:val="-1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-5"/>
          <w:sz w:val="20"/>
        </w:rPr>
        <w:t xml:space="preserve"> </w:t>
      </w:r>
      <w:r>
        <w:rPr>
          <w:sz w:val="20"/>
        </w:rPr>
        <w:t>leasingu,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výdajů</w:t>
      </w:r>
      <w:r>
        <w:rPr>
          <w:spacing w:val="-53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50"/>
        </w:tabs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50"/>
        </w:tabs>
        <w:spacing w:before="118"/>
        <w:ind w:right="112"/>
        <w:rPr>
          <w:sz w:val="20"/>
        </w:rPr>
      </w:pPr>
      <w:r>
        <w:rPr>
          <w:sz w:val="20"/>
        </w:rPr>
        <w:t>kopie</w:t>
      </w:r>
      <w:r>
        <w:rPr>
          <w:spacing w:val="3"/>
          <w:sz w:val="20"/>
        </w:rPr>
        <w:t xml:space="preserve"> </w:t>
      </w:r>
      <w:r>
        <w:rPr>
          <w:sz w:val="20"/>
        </w:rPr>
        <w:t>bankovních</w:t>
      </w:r>
      <w:r>
        <w:rPr>
          <w:spacing w:val="4"/>
          <w:sz w:val="20"/>
        </w:rPr>
        <w:t xml:space="preserve"> </w:t>
      </w:r>
      <w:r>
        <w:rPr>
          <w:sz w:val="20"/>
        </w:rPr>
        <w:t>výpisů</w:t>
      </w:r>
      <w:r>
        <w:rPr>
          <w:spacing w:val="5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4"/>
          <w:sz w:val="20"/>
        </w:rPr>
        <w:t xml:space="preserve"> </w:t>
      </w:r>
      <w:r>
        <w:rPr>
          <w:sz w:val="20"/>
        </w:rPr>
        <w:t>uhrazení</w:t>
      </w:r>
      <w:r>
        <w:rPr>
          <w:spacing w:val="7"/>
          <w:sz w:val="20"/>
        </w:rPr>
        <w:t xml:space="preserve"> </w:t>
      </w:r>
      <w:r>
        <w:rPr>
          <w:sz w:val="20"/>
        </w:rPr>
        <w:t>nákladů</w:t>
      </w:r>
      <w:r>
        <w:rPr>
          <w:spacing w:val="7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4"/>
          <w:sz w:val="20"/>
        </w:rPr>
        <w:t xml:space="preserve"> </w:t>
      </w:r>
      <w:r>
        <w:rPr>
          <w:sz w:val="20"/>
        </w:rPr>
        <w:t>leasingu,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"/>
          <w:sz w:val="20"/>
        </w:rPr>
        <w:t xml:space="preserve"> </w:t>
      </w:r>
      <w:r>
        <w:rPr>
          <w:sz w:val="20"/>
        </w:rPr>
        <w:t>doklady,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-51"/>
          <w:sz w:val="20"/>
        </w:rPr>
        <w:t xml:space="preserve"> </w:t>
      </w:r>
      <w:r>
        <w:rPr>
          <w:sz w:val="20"/>
        </w:rPr>
        <w:t>došlo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spacing w:before="121"/>
        <w:rPr>
          <w:sz w:val="20"/>
        </w:rPr>
      </w:pPr>
      <w:r>
        <w:rPr>
          <w:sz w:val="20"/>
        </w:rPr>
        <w:t>kopii</w:t>
      </w:r>
      <w:r>
        <w:rPr>
          <w:spacing w:val="-4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2"/>
          <w:sz w:val="20"/>
        </w:rPr>
        <w:t xml:space="preserve"> </w:t>
      </w:r>
      <w:r>
        <w:rPr>
          <w:sz w:val="20"/>
        </w:rPr>
        <w:t>průkazu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2"/>
          <w:sz w:val="20"/>
        </w:rPr>
        <w:t xml:space="preserve"> </w:t>
      </w:r>
      <w:r>
        <w:rPr>
          <w:sz w:val="20"/>
        </w:rPr>
        <w:t>pronajatého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-3"/>
          <w:sz w:val="20"/>
        </w:rPr>
        <w:t xml:space="preserve"> </w:t>
      </w:r>
      <w:r>
        <w:rPr>
          <w:sz w:val="20"/>
        </w:rPr>
        <w:t>leasingu,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50"/>
        </w:tabs>
        <w:spacing w:before="121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prokazu</w:t>
      </w:r>
      <w:r>
        <w:rPr>
          <w:sz w:val="20"/>
        </w:rPr>
        <w:t>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50"/>
        </w:tabs>
        <w:ind w:right="110"/>
        <w:rPr>
          <w:sz w:val="20"/>
        </w:rPr>
      </w:pPr>
      <w:r>
        <w:rPr>
          <w:sz w:val="20"/>
        </w:rPr>
        <w:t>předávací</w:t>
      </w:r>
      <w:r>
        <w:rPr>
          <w:spacing w:val="12"/>
          <w:sz w:val="20"/>
        </w:rPr>
        <w:t xml:space="preserve"> </w:t>
      </w:r>
      <w:r>
        <w:rPr>
          <w:sz w:val="20"/>
        </w:rPr>
        <w:t>protokol</w:t>
      </w:r>
      <w:r>
        <w:rPr>
          <w:spacing w:val="15"/>
          <w:sz w:val="20"/>
        </w:rPr>
        <w:t xml:space="preserve"> </w:t>
      </w:r>
      <w:r>
        <w:rPr>
          <w:sz w:val="20"/>
        </w:rPr>
        <w:t>(protokoly)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vozidlu</w:t>
      </w:r>
      <w:r>
        <w:rPr>
          <w:spacing w:val="13"/>
          <w:sz w:val="20"/>
        </w:rPr>
        <w:t xml:space="preserve"> </w:t>
      </w:r>
      <w:r>
        <w:rPr>
          <w:sz w:val="20"/>
        </w:rPr>
        <w:t>pronajatému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3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14"/>
          <w:sz w:val="20"/>
        </w:rPr>
        <w:t xml:space="preserve"> </w:t>
      </w:r>
      <w:r>
        <w:rPr>
          <w:sz w:val="20"/>
        </w:rPr>
        <w:t>leasingu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zakoupené</w:t>
      </w:r>
      <w:r>
        <w:rPr>
          <w:spacing w:val="-52"/>
          <w:sz w:val="20"/>
        </w:rPr>
        <w:t xml:space="preserve"> </w:t>
      </w:r>
      <w:r>
        <w:rPr>
          <w:sz w:val="20"/>
        </w:rPr>
        <w:t>chytré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stanici,</w:t>
      </w:r>
      <w:r>
        <w:rPr>
          <w:spacing w:val="-2"/>
          <w:sz w:val="20"/>
        </w:rPr>
        <w:t xml:space="preserve"> </w:t>
      </w:r>
      <w:r>
        <w:rPr>
          <w:sz w:val="20"/>
        </w:rPr>
        <w:t>podepsaný/é</w:t>
      </w:r>
      <w:r>
        <w:rPr>
          <w:spacing w:val="-3"/>
          <w:sz w:val="20"/>
        </w:rPr>
        <w:t xml:space="preserve"> </w:t>
      </w:r>
      <w:r>
        <w:rPr>
          <w:sz w:val="20"/>
        </w:rPr>
        <w:t>zástupcem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</w:t>
      </w:r>
      <w:r>
        <w:rPr>
          <w:spacing w:val="-3"/>
          <w:sz w:val="20"/>
        </w:rPr>
        <w:t xml:space="preserve"> </w:t>
      </w:r>
      <w:r>
        <w:rPr>
          <w:sz w:val="20"/>
        </w:rPr>
        <w:t>(dodavatelů),</w:t>
      </w:r>
    </w:p>
    <w:p w:rsidR="00064664" w:rsidRDefault="007A047E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spacing w:before="119"/>
        <w:ind w:right="113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2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1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3"/>
          <w:sz w:val="20"/>
        </w:rPr>
        <w:t xml:space="preserve"> </w:t>
      </w:r>
      <w:r>
        <w:rPr>
          <w:sz w:val="20"/>
        </w:rPr>
        <w:t>čestným</w:t>
      </w:r>
      <w:r>
        <w:rPr>
          <w:spacing w:val="-11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left"/>
        <w:rPr>
          <w:sz w:val="20"/>
        </w:rPr>
      </w:pPr>
      <w:r>
        <w:rPr>
          <w:sz w:val="20"/>
        </w:rPr>
        <w:t>Žádostí o</w:t>
      </w:r>
      <w:r>
        <w:rPr>
          <w:spacing w:val="2"/>
          <w:sz w:val="20"/>
        </w:rPr>
        <w:t xml:space="preserve"> </w:t>
      </w:r>
      <w:r>
        <w:rPr>
          <w:sz w:val="20"/>
        </w:rPr>
        <w:t>uvolnění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"/>
          <w:sz w:val="20"/>
        </w:rPr>
        <w:t xml:space="preserve"> </w:t>
      </w:r>
      <w:r>
        <w:rPr>
          <w:sz w:val="20"/>
        </w:rPr>
        <w:t>a předložením</w:t>
      </w:r>
      <w:r>
        <w:rPr>
          <w:spacing w:val="2"/>
          <w:sz w:val="20"/>
        </w:rPr>
        <w:t xml:space="preserve"> </w:t>
      </w:r>
      <w:r>
        <w:rPr>
          <w:sz w:val="20"/>
        </w:rPr>
        <w:t>kopií</w:t>
      </w:r>
      <w:r>
        <w:rPr>
          <w:spacing w:val="1"/>
          <w:sz w:val="20"/>
        </w:rPr>
        <w:t xml:space="preserve"> </w:t>
      </w:r>
      <w:r>
        <w:rPr>
          <w:sz w:val="20"/>
        </w:rPr>
        <w:t>faktur příjemce podpory 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1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2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1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</w:p>
    <w:p w:rsidR="00064664" w:rsidRDefault="007A047E">
      <w:pPr>
        <w:pStyle w:val="Zkladntext"/>
        <w:spacing w:before="1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>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64664" w:rsidRDefault="007A047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64664" w:rsidRDefault="00064664">
      <w:pPr>
        <w:jc w:val="both"/>
        <w:rPr>
          <w:sz w:val="20"/>
        </w:rPr>
        <w:sectPr w:rsidR="00064664">
          <w:pgSz w:w="12240" w:h="15840"/>
          <w:pgMar w:top="1060" w:right="1020" w:bottom="1660" w:left="1460" w:header="0" w:footer="1458" w:gutter="0"/>
          <w:cols w:space="708"/>
        </w:sectPr>
      </w:pP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064664">
      <w:pPr>
        <w:pStyle w:val="Zkladntext"/>
        <w:spacing w:before="8"/>
        <w:ind w:left="0"/>
        <w:rPr>
          <w:sz w:val="37"/>
        </w:rPr>
      </w:pPr>
    </w:p>
    <w:p w:rsidR="00064664" w:rsidRDefault="007A047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064664" w:rsidRDefault="007A047E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64664" w:rsidRDefault="007A047E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64664" w:rsidRDefault="00064664">
      <w:pPr>
        <w:sectPr w:rsidR="00064664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4"/>
          <w:sz w:val="20"/>
        </w:rPr>
        <w:t xml:space="preserve"> </w:t>
      </w:r>
      <w:r>
        <w:rPr>
          <w:sz w:val="20"/>
        </w:rPr>
        <w:t>rozsahu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6"/>
          <w:sz w:val="20"/>
        </w:rPr>
        <w:t xml:space="preserve"> </w:t>
      </w:r>
      <w:r>
        <w:rPr>
          <w:sz w:val="20"/>
        </w:rPr>
        <w:t>popisu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064664" w:rsidRDefault="007A047E">
      <w:pPr>
        <w:pStyle w:val="Zkladntext"/>
        <w:spacing w:line="265" w:lineRule="exact"/>
        <w:ind w:left="923"/>
        <w:jc w:val="both"/>
      </w:pPr>
      <w:r>
        <w:t>„Udržitelná</w:t>
      </w:r>
      <w:r>
        <w:rPr>
          <w:spacing w:val="3"/>
        </w:rPr>
        <w:t xml:space="preserve"> </w:t>
      </w:r>
      <w:r>
        <w:t>dopravní</w:t>
      </w:r>
      <w:r>
        <w:rPr>
          <w:spacing w:val="58"/>
        </w:rPr>
        <w:t xml:space="preserve"> </w:t>
      </w:r>
      <w:r>
        <w:t>obslužnost</w:t>
      </w:r>
      <w:r>
        <w:rPr>
          <w:spacing w:val="58"/>
        </w:rPr>
        <w:t xml:space="preserve"> </w:t>
      </w:r>
      <w:r>
        <w:t>Univerzity</w:t>
      </w:r>
      <w:r>
        <w:rPr>
          <w:spacing w:val="57"/>
        </w:rPr>
        <w:t xml:space="preserve"> </w:t>
      </w:r>
      <w:r>
        <w:t>Hradec</w:t>
      </w:r>
      <w:r>
        <w:rPr>
          <w:spacing w:val="58"/>
        </w:rPr>
        <w:t xml:space="preserve"> </w:t>
      </w:r>
      <w:r>
        <w:t>Králové“,</w:t>
      </w:r>
      <w:r>
        <w:rPr>
          <w:spacing w:val="58"/>
        </w:rPr>
        <w:t xml:space="preserve"> </w:t>
      </w:r>
      <w:r>
        <w:t>který</w:t>
      </w:r>
      <w:r>
        <w:rPr>
          <w:spacing w:val="59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součástí</w:t>
      </w:r>
      <w:r>
        <w:rPr>
          <w:spacing w:val="61"/>
        </w:rPr>
        <w:t xml:space="preserve"> </w:t>
      </w:r>
      <w:r>
        <w:t>žádosti</w:t>
      </w:r>
      <w:r>
        <w:rPr>
          <w:spacing w:val="58"/>
        </w:rPr>
        <w:t xml:space="preserve"> </w:t>
      </w:r>
      <w:r>
        <w:t>ze</w:t>
      </w:r>
      <w:r>
        <w:rPr>
          <w:spacing w:val="58"/>
        </w:rPr>
        <w:t xml:space="preserve"> </w:t>
      </w:r>
      <w:r>
        <w:t>dne</w:t>
      </w:r>
    </w:p>
    <w:p w:rsidR="00064664" w:rsidRDefault="007A047E">
      <w:pPr>
        <w:pStyle w:val="Zkladntext"/>
        <w:ind w:left="923" w:right="114"/>
        <w:jc w:val="both"/>
      </w:pPr>
      <w:r>
        <w:t>4. 11. 2020 a jejích příloh, a na základě smluv s dodavateli ze dne 30. 3. 2021 a 30. 4. 2021, včetně</w:t>
      </w:r>
      <w:r>
        <w:rPr>
          <w:spacing w:val="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ind w:right="109"/>
        <w:rPr>
          <w:sz w:val="20"/>
        </w:rPr>
      </w:pPr>
      <w:r>
        <w:rPr>
          <w:sz w:val="20"/>
        </w:rPr>
        <w:t>v období od 2/2021 do 8/2021 pronajal formou operativního leasingu 1 ks vozidla s pohonem</w:t>
      </w:r>
      <w:r>
        <w:rPr>
          <w:spacing w:val="1"/>
          <w:sz w:val="20"/>
        </w:rPr>
        <w:t xml:space="preserve"> </w:t>
      </w:r>
      <w:r>
        <w:rPr>
          <w:sz w:val="20"/>
        </w:rPr>
        <w:t>elektro a 1 ks chytré dobíjecí stanice a zavazuje se je po dobu 3 let od dokončení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řádně prov</w:t>
      </w:r>
      <w:r>
        <w:rPr>
          <w:sz w:val="20"/>
        </w:rPr>
        <w:t>ozovat (za termín dokončení realizace projektu se považuje datum převzetí vozidla</w:t>
      </w:r>
      <w:r>
        <w:rPr>
          <w:spacing w:val="1"/>
          <w:sz w:val="20"/>
        </w:rPr>
        <w:t xml:space="preserve"> </w:t>
      </w:r>
      <w:r>
        <w:rPr>
          <w:sz w:val="20"/>
        </w:rPr>
        <w:t>pronajatého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operativního</w:t>
      </w:r>
      <w:r>
        <w:rPr>
          <w:spacing w:val="-7"/>
          <w:sz w:val="20"/>
        </w:rPr>
        <w:t xml:space="preserve"> </w:t>
      </w:r>
      <w:r>
        <w:rPr>
          <w:sz w:val="20"/>
        </w:rPr>
        <w:t>leasingu,</w:t>
      </w:r>
      <w:r>
        <w:rPr>
          <w:spacing w:val="-8"/>
          <w:sz w:val="20"/>
        </w:rPr>
        <w:t xml:space="preserve"> </w:t>
      </w:r>
      <w:r>
        <w:rPr>
          <w:sz w:val="20"/>
        </w:rPr>
        <w:t>uvedeného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předávacím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vozidlu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Smlouvy),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4664" w:rsidRDefault="007A047E">
      <w:pPr>
        <w:pStyle w:val="Zkladntext"/>
        <w:spacing w:before="120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0"/>
        <w:rPr>
          <w:sz w:val="20"/>
        </w:rPr>
      </w:pPr>
      <w:r>
        <w:rPr>
          <w:sz w:val="20"/>
        </w:rPr>
        <w:t>předmět podpory podle této Smlouvy, (po</w:t>
      </w:r>
      <w:r>
        <w:rPr>
          <w:sz w:val="20"/>
        </w:rPr>
        <w:t>kud se jedná o vozidlo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2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194/2010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přepravě</w:t>
      </w:r>
      <w:r>
        <w:rPr>
          <w:spacing w:val="-2"/>
          <w:sz w:val="20"/>
        </w:rPr>
        <w:t xml:space="preserve"> </w:t>
      </w:r>
      <w:r>
        <w:rPr>
          <w:sz w:val="20"/>
        </w:rPr>
        <w:t>cestujících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 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zákonů,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vozidlo</w:t>
      </w:r>
      <w:r>
        <w:rPr>
          <w:spacing w:val="50"/>
          <w:sz w:val="20"/>
        </w:rPr>
        <w:t xml:space="preserve"> </w:t>
      </w:r>
      <w:r>
        <w:rPr>
          <w:sz w:val="20"/>
        </w:rPr>
        <w:t>aktivně</w:t>
      </w:r>
      <w:r>
        <w:rPr>
          <w:spacing w:val="-3"/>
          <w:sz w:val="20"/>
        </w:rPr>
        <w:t xml:space="preserve"> </w:t>
      </w:r>
      <w:r>
        <w:rPr>
          <w:sz w:val="20"/>
        </w:rPr>
        <w:t>využíváno,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>najetých kilometrů za uplynulý 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8"/>
        <w:rPr>
          <w:sz w:val="20"/>
        </w:rPr>
      </w:pPr>
      <w:r>
        <w:rPr>
          <w:sz w:val="20"/>
        </w:rPr>
        <w:t>umožní pořízení fotodokumentace Fondem nebo MŽP pověřenou osobou za účelem prezentace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064664" w:rsidRDefault="007A047E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64664" w:rsidRDefault="00064664">
      <w:pPr>
        <w:jc w:val="both"/>
        <w:rPr>
          <w:sz w:val="20"/>
        </w:rPr>
        <w:sectPr w:rsidR="00064664">
          <w:type w:val="continuous"/>
          <w:pgSz w:w="12240" w:h="15840"/>
          <w:pgMar w:top="1480" w:right="1020" w:bottom="1640" w:left="1460" w:header="0" w:footer="1458" w:gutter="0"/>
          <w:cols w:space="708"/>
        </w:sectPr>
      </w:pPr>
    </w:p>
    <w:p w:rsidR="00064664" w:rsidRDefault="007A047E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</w:t>
      </w:r>
      <w:r>
        <w:rPr>
          <w:sz w:val="20"/>
        </w:rPr>
        <w:t>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8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64664" w:rsidRDefault="007A047E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64664" w:rsidRDefault="00064664">
      <w:pPr>
        <w:pStyle w:val="Zkladntext"/>
        <w:spacing w:before="1"/>
        <w:ind w:left="0"/>
        <w:rPr>
          <w:sz w:val="36"/>
        </w:rPr>
      </w:pPr>
    </w:p>
    <w:p w:rsidR="00064664" w:rsidRDefault="007A047E">
      <w:pPr>
        <w:pStyle w:val="Nadpis1"/>
        <w:spacing w:before="1"/>
        <w:ind w:right="1029"/>
      </w:pPr>
      <w:r>
        <w:t>V.</w:t>
      </w:r>
    </w:p>
    <w:p w:rsidR="00064664" w:rsidRDefault="007A047E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64664" w:rsidRDefault="00064664">
      <w:pPr>
        <w:pStyle w:val="Zkladntext"/>
        <w:spacing w:before="12"/>
        <w:ind w:left="0"/>
        <w:rPr>
          <w:b/>
          <w:sz w:val="17"/>
        </w:rPr>
      </w:pP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 znění.</w:t>
      </w:r>
    </w:p>
    <w:p w:rsidR="00064664" w:rsidRDefault="00064664">
      <w:pPr>
        <w:jc w:val="both"/>
        <w:rPr>
          <w:sz w:val="20"/>
        </w:rPr>
        <w:sectPr w:rsidR="00064664">
          <w:pgSz w:w="12240" w:h="15840"/>
          <w:pgMar w:top="1060" w:right="1020" w:bottom="1660" w:left="1460" w:header="0" w:footer="1458" w:gutter="0"/>
          <w:cols w:space="708"/>
        </w:sectPr>
      </w:pP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7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 odvodem ve výši 100 % z poskytnuté podpory. Porušení povinností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 b) za první, druhou nebo čtvrtou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602"/>
        </w:tabs>
        <w:ind w:left="602" w:hanging="360"/>
        <w:jc w:val="both"/>
        <w:rPr>
          <w:sz w:val="20"/>
        </w:rPr>
      </w:pP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nepoužije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nepořízení</w:t>
      </w:r>
      <w:r>
        <w:rPr>
          <w:spacing w:val="-3"/>
          <w:sz w:val="20"/>
        </w:rPr>
        <w:t xml:space="preserve"> </w:t>
      </w:r>
      <w:r>
        <w:rPr>
          <w:sz w:val="20"/>
        </w:rPr>
        <w:t>chytré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3"/>
          <w:sz w:val="20"/>
        </w:rPr>
        <w:t xml:space="preserve"> </w:t>
      </w:r>
      <w:r>
        <w:rPr>
          <w:sz w:val="20"/>
        </w:rPr>
        <w:t>stanice.</w:t>
      </w: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4664" w:rsidRDefault="007A047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64664" w:rsidRDefault="007A047E">
      <w:pPr>
        <w:pStyle w:val="Zkladntext"/>
      </w:pPr>
      <w:r>
        <w:t>podpory.</w:t>
      </w:r>
    </w:p>
    <w:p w:rsidR="00064664" w:rsidRDefault="00064664">
      <w:pPr>
        <w:pStyle w:val="Zkladntext"/>
        <w:spacing w:before="13"/>
        <w:ind w:left="0"/>
        <w:rPr>
          <w:sz w:val="35"/>
        </w:rPr>
      </w:pPr>
    </w:p>
    <w:p w:rsidR="00064664" w:rsidRDefault="007A047E">
      <w:pPr>
        <w:pStyle w:val="Nadpis1"/>
        <w:ind w:right="1029"/>
      </w:pPr>
      <w:r>
        <w:t>VI.</w:t>
      </w:r>
    </w:p>
    <w:p w:rsidR="00064664" w:rsidRDefault="007A047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64664" w:rsidRDefault="00064664">
      <w:pPr>
        <w:pStyle w:val="Zkladntext"/>
        <w:spacing w:before="1"/>
        <w:ind w:left="0"/>
        <w:rPr>
          <w:b/>
          <w:sz w:val="18"/>
        </w:rPr>
      </w:pP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64664" w:rsidRDefault="007A047E">
      <w:pPr>
        <w:pStyle w:val="Zkladntext"/>
      </w:pPr>
      <w:r>
        <w:t>Smlouvou.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64664" w:rsidRDefault="007A047E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64664" w:rsidRDefault="00064664">
      <w:pPr>
        <w:jc w:val="both"/>
        <w:rPr>
          <w:sz w:val="20"/>
        </w:rPr>
        <w:sectPr w:rsidR="00064664">
          <w:pgSz w:w="12240" w:h="15840"/>
          <w:pgMar w:top="1060" w:right="1020" w:bottom="1660" w:left="1460" w:header="0" w:footer="1458" w:gutter="0"/>
          <w:cols w:space="708"/>
        </w:sectPr>
      </w:pPr>
    </w:p>
    <w:p w:rsidR="00064664" w:rsidRDefault="007A047E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7A047E">
      <w:pPr>
        <w:pStyle w:val="Zkladntext"/>
        <w:tabs>
          <w:tab w:val="left" w:pos="6691"/>
        </w:tabs>
        <w:spacing w:before="191"/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64664" w:rsidRDefault="00064664">
      <w:pPr>
        <w:pStyle w:val="Zkladntext"/>
        <w:spacing w:before="11"/>
        <w:ind w:left="0"/>
        <w:rPr>
          <w:sz w:val="17"/>
        </w:rPr>
      </w:pPr>
    </w:p>
    <w:p w:rsidR="00064664" w:rsidRDefault="007A047E">
      <w:pPr>
        <w:pStyle w:val="Zkladntext"/>
        <w:ind w:left="242"/>
      </w:pPr>
      <w:r>
        <w:t>dne:</w:t>
      </w: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064664">
      <w:pPr>
        <w:pStyle w:val="Zkladntext"/>
        <w:ind w:left="0"/>
        <w:rPr>
          <w:sz w:val="26"/>
        </w:rPr>
      </w:pPr>
    </w:p>
    <w:p w:rsidR="00064664" w:rsidRDefault="00064664">
      <w:pPr>
        <w:pStyle w:val="Zkladntext"/>
        <w:spacing w:before="4"/>
        <w:ind w:left="0"/>
        <w:rPr>
          <w:sz w:val="29"/>
        </w:rPr>
      </w:pPr>
    </w:p>
    <w:p w:rsidR="00064664" w:rsidRDefault="007A047E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64664" w:rsidRDefault="007A047E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64664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7E" w:rsidRDefault="007A047E">
      <w:r>
        <w:separator/>
      </w:r>
    </w:p>
  </w:endnote>
  <w:endnote w:type="continuationSeparator" w:id="0">
    <w:p w:rsidR="007A047E" w:rsidRDefault="007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64" w:rsidRDefault="001059E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664" w:rsidRDefault="007A047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59E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64664" w:rsidRDefault="007A047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59E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7E" w:rsidRDefault="007A047E">
      <w:r>
        <w:separator/>
      </w:r>
    </w:p>
  </w:footnote>
  <w:footnote w:type="continuationSeparator" w:id="0">
    <w:p w:rsidR="007A047E" w:rsidRDefault="007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788"/>
    <w:multiLevelType w:val="hybridMultilevel"/>
    <w:tmpl w:val="8D8CC826"/>
    <w:lvl w:ilvl="0" w:tplc="07EEA9F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5AD4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8CC5EE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88519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74EF78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1AAE92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A8ED2B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5280A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D68FA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DAC6DE2"/>
    <w:multiLevelType w:val="hybridMultilevel"/>
    <w:tmpl w:val="B05C62E2"/>
    <w:lvl w:ilvl="0" w:tplc="F8F808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9A179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52062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1DA409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5B071A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16E018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058C105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154C4C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934684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1566D07"/>
    <w:multiLevelType w:val="hybridMultilevel"/>
    <w:tmpl w:val="048A5EF2"/>
    <w:lvl w:ilvl="0" w:tplc="CA6C4FC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58DE10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A10C588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71E85BD8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F8DCA2C2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591CFC54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B8482AEE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3132AB8C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AFA83924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BCC46E7"/>
    <w:multiLevelType w:val="hybridMultilevel"/>
    <w:tmpl w:val="94645180"/>
    <w:lvl w:ilvl="0" w:tplc="2ADA44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085AD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ECAE6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ACAE56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FB225D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7C85F9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4C0277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0FAB52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E0C1E6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F2D1E50"/>
    <w:multiLevelType w:val="hybridMultilevel"/>
    <w:tmpl w:val="52667784"/>
    <w:lvl w:ilvl="0" w:tplc="9FF88C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9230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BEA81C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17A78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46E923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234E4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B147E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EEA37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C42CEA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5D5D58"/>
    <w:multiLevelType w:val="hybridMultilevel"/>
    <w:tmpl w:val="66729452"/>
    <w:lvl w:ilvl="0" w:tplc="B9FA56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A8A6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900319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8CC2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C7EE43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758D34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4E296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9A010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C3C904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4"/>
    <w:rsid w:val="00064664"/>
    <w:rsid w:val="001059EF"/>
    <w:rsid w:val="007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7FB2D-8A54-4C10-AC22-66D417C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2467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2021-12-20T06:30:00Z</dcterms:created>
  <dcterms:modified xsi:type="dcterms:W3CDTF">2021-12-20T06:30:00Z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2021-12-20T00:00:00Z</vt:filetime>
  </property>
</Properties>
</file>