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2021-SMB-394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78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29052386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121755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007455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T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sz w:val="20"/>
                            <w:szCs w:val="20"/>
                          </w:rPr>
                          <w:t>A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-EU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24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 29052386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nám.14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íjna 1307/2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Smíchov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04.12.2021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04.12.2021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9091"/>
          <w:tab w:val="left" w:pos="10423"/>
        </w:tabs>
        <w:spacing w:before="0" w:after="0" w:line="240" w:lineRule="auto"/>
        <w:ind w:left="149" w:right="0" w:firstLine="43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-76436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-27668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71" w:after="0" w:line="240" w:lineRule="auto"/>
        <w:ind w:left="149" w:right="0" w:firstLine="285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-481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-5561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-5561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17807</wp:posOffset>
            </wp:positionV>
            <wp:extent cx="466343" cy="13258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17807</wp:posOffset>
            </wp:positionV>
            <wp:extent cx="932687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17807</wp:posOffset>
            </wp:positionV>
            <wp:extent cx="266699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17807</wp:posOffset>
            </wp:positionV>
            <wp:extent cx="11140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45085</wp:posOffset>
            </wp:positionV>
            <wp:extent cx="5255483" cy="20874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495766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90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Oprava ocelových konstrukcí	69 300,0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Oprava ocelových konstrukcí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 a dopln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kryt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instala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ních kanál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9" w:right="0" w:firstLine="1334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Nemocnice Semily / Prádelna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Ocelové konstrukce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253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Materiál plech žebrovaný, pomocné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profil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plochá ocel na lemování,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kotvení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 syntetický v odstínu RA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7045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253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-6997</wp:posOffset>
            </wp:positionV>
            <wp:extent cx="46736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-6997</wp:posOffset>
            </wp:positionV>
            <wp:extent cx="46735" cy="1686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134734</wp:posOffset>
            </wp:positionV>
            <wp:extent cx="46736" cy="16865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134734</wp:posOffset>
            </wp:positionV>
            <wp:extent cx="46735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 stávajících plech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repase pop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ípad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dopln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profil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podlaze, 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Montáž nových plech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9" w:right="0" w:firstLine="1334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2183891</wp:posOffset>
            </wp:positionH>
            <wp:positionV relativeFrom="paragraph">
              <wp:posOffset>-30127</wp:posOffset>
            </wp:positionV>
            <wp:extent cx="792830" cy="13156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2830" cy="131561"/>
                    </a:xfrm>
                    <a:custGeom>
                      <a:rect l="l" t="t" r="r" b="b"/>
                      <a:pathLst>
                        <a:path w="792830" h="131561">
                          <a:moveTo>
                            <a:pt x="0" y="131561"/>
                          </a:moveTo>
                          <a:lnTo>
                            <a:pt x="792830" y="131561"/>
                          </a:lnTo>
                          <a:lnTo>
                            <a:pt x="7928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 ks 1,00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-10190</wp:posOffset>
            </wp:positionV>
            <wp:extent cx="452978" cy="1126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8" cy="112601"/>
                    </a:xfrm>
                    <a:custGeom>
                      <a:rect l="l" t="t" r="r" b="b"/>
                      <a:pathLst>
                        <a:path w="452978" h="112601">
                          <a:moveTo>
                            <a:pt x="0" y="112601"/>
                          </a:moveTo>
                          <a:lnTo>
                            <a:pt x="452978" y="112601"/>
                          </a:lnTo>
                          <a:lnTo>
                            <a:pt x="4529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Režie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3047998</wp:posOffset>
            </wp:positionH>
            <wp:positionV relativeFrom="paragraph">
              <wp:posOffset>-15491</wp:posOffset>
            </wp:positionV>
            <wp:extent cx="850744" cy="16561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0744" cy="165617"/>
                    </a:xfrm>
                    <a:custGeom>
                      <a:rect l="l" t="t" r="r" b="b"/>
                      <a:pathLst>
                        <a:path w="850744" h="165617">
                          <a:moveTo>
                            <a:pt x="0" y="165617"/>
                          </a:moveTo>
                          <a:lnTo>
                            <a:pt x="850744" y="165617"/>
                          </a:lnTo>
                          <a:lnTo>
                            <a:pt x="85074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Režie, zajišt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zakázk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doprava % 5,00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-15492</wp:posOffset>
            </wp:positionV>
            <wp:extent cx="396590" cy="11790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0" cy="117903"/>
                    </a:xfrm>
                    <a:custGeom>
                      <a:rect l="l" t="t" r="r" b="b"/>
                      <a:pathLst>
                        <a:path w="396590" h="117903">
                          <a:moveTo>
                            <a:pt x="0" y="117903"/>
                          </a:moveTo>
                          <a:lnTo>
                            <a:pt x="396590" y="117903"/>
                          </a:lnTo>
                          <a:lnTo>
                            <a:pt x="3965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6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BEZ DPH 69.300,00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6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21% DPH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enos da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ové povinnosti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DÍL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CELKEM 69.300,00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9" w:right="0" w:firstLine="1334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ermín dodávky: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69 300,0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1633701</wp:posOffset>
            </wp:positionH>
            <wp:positionV relativeFrom="paragraph">
              <wp:posOffset>32108</wp:posOffset>
            </wp:positionV>
            <wp:extent cx="1266536" cy="50267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6536" cy="502676"/>
                    </a:xfrm>
                    <a:custGeom>
                      <a:rect l="l" t="t" r="r" b="b"/>
                      <a:pathLst>
                        <a:path w="1266536" h="502676">
                          <a:moveTo>
                            <a:pt x="0" y="502676"/>
                          </a:moveTo>
                          <a:lnTo>
                            <a:pt x="1266536" y="502676"/>
                          </a:lnTo>
                          <a:lnTo>
                            <a:pt x="12665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8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8" Type="http://schemas.openxmlformats.org/officeDocument/2006/relationships/hyperlink" TargetMode="External" Target="http://www.saul-is.cz"/><Relationship Id="rId199" Type="http://schemas.openxmlformats.org/officeDocument/2006/relationships/image" Target="media/image19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2021-12-19T06:23:49Z</dcterms:created>
  <dcterms:modified xsi:type="dcterms:W3CDTF">2021-12-19T06:23:49Z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