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A450B" w14:textId="77777777" w:rsidR="004F2310" w:rsidRDefault="004F2310" w:rsidP="00665C71">
      <w:pPr>
        <w:tabs>
          <w:tab w:val="left" w:pos="7088"/>
        </w:tabs>
        <w:jc w:val="center"/>
        <w:rPr>
          <w:b/>
          <w:sz w:val="32"/>
          <w:szCs w:val="32"/>
        </w:rPr>
      </w:pPr>
    </w:p>
    <w:p w14:paraId="70577AE1" w14:textId="77777777" w:rsidR="00DB2B62" w:rsidRPr="00E70F1A" w:rsidRDefault="009F1EF7" w:rsidP="00665C71">
      <w:pPr>
        <w:pStyle w:val="Nzev"/>
        <w:tabs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E70F1A">
        <w:rPr>
          <w:rFonts w:ascii="Times New Roman" w:hAnsi="Times New Roman"/>
          <w:sz w:val="28"/>
          <w:szCs w:val="28"/>
        </w:rPr>
        <w:t>Smlouva o odepisování technického zhodnocení pronajatého majetku</w:t>
      </w:r>
    </w:p>
    <w:p w14:paraId="6711F94E" w14:textId="76DB147E" w:rsidR="00DB2B62" w:rsidRPr="00E70F1A" w:rsidRDefault="009F1EF7" w:rsidP="00665C71">
      <w:pPr>
        <w:pStyle w:val="Nzev"/>
        <w:tabs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E70F1A">
        <w:rPr>
          <w:rFonts w:ascii="Times New Roman" w:hAnsi="Times New Roman"/>
          <w:sz w:val="28"/>
          <w:szCs w:val="28"/>
        </w:rPr>
        <w:t>č.</w:t>
      </w:r>
      <w:r w:rsidR="00990E4C">
        <w:rPr>
          <w:rFonts w:ascii="Times New Roman" w:hAnsi="Times New Roman"/>
          <w:sz w:val="28"/>
          <w:szCs w:val="28"/>
        </w:rPr>
        <w:t>2021/05906</w:t>
      </w:r>
    </w:p>
    <w:p w14:paraId="37961102" w14:textId="77777777" w:rsidR="006D4A79" w:rsidRPr="0074460E" w:rsidRDefault="006D4A79" w:rsidP="00665C71">
      <w:pPr>
        <w:tabs>
          <w:tab w:val="left" w:pos="7088"/>
        </w:tabs>
        <w:jc w:val="center"/>
      </w:pPr>
    </w:p>
    <w:p w14:paraId="1317543E" w14:textId="77777777" w:rsidR="009F1EF7" w:rsidRPr="00E70F1A" w:rsidRDefault="009F1EF7" w:rsidP="00E70F1A">
      <w:pPr>
        <w:pStyle w:val="Nzev"/>
        <w:jc w:val="center"/>
        <w:rPr>
          <w:rFonts w:ascii="Times New Roman" w:hAnsi="Times New Roman"/>
          <w:b w:val="0"/>
          <w:sz w:val="22"/>
        </w:rPr>
      </w:pPr>
      <w:r w:rsidRPr="00E70F1A">
        <w:rPr>
          <w:rFonts w:ascii="Times New Roman" w:hAnsi="Times New Roman"/>
          <w:b w:val="0"/>
          <w:sz w:val="22"/>
        </w:rPr>
        <w:t>uzavřená podle § 28 odstavce 3 zákona č. 586/1992 Sb., o daních z příjmů, v platném znění</w:t>
      </w:r>
    </w:p>
    <w:p w14:paraId="01079230" w14:textId="77777777" w:rsidR="009F1EF7" w:rsidRPr="00E70F1A" w:rsidRDefault="009F1EF7" w:rsidP="00E70F1A">
      <w:pPr>
        <w:pStyle w:val="Nzev"/>
        <w:jc w:val="center"/>
        <w:rPr>
          <w:rFonts w:ascii="Times New Roman" w:hAnsi="Times New Roman"/>
          <w:b w:val="0"/>
          <w:sz w:val="22"/>
        </w:rPr>
      </w:pPr>
      <w:r w:rsidRPr="00E70F1A">
        <w:rPr>
          <w:rFonts w:ascii="Times New Roman" w:hAnsi="Times New Roman"/>
          <w:b w:val="0"/>
          <w:sz w:val="22"/>
        </w:rPr>
        <w:t xml:space="preserve">(dále jen </w:t>
      </w:r>
      <w:r w:rsidRPr="00E70F1A">
        <w:rPr>
          <w:rFonts w:ascii="Times New Roman" w:hAnsi="Times New Roman"/>
          <w:sz w:val="22"/>
        </w:rPr>
        <w:t>„Smlouva“</w:t>
      </w:r>
      <w:r w:rsidRPr="00E70F1A">
        <w:rPr>
          <w:rFonts w:ascii="Times New Roman" w:hAnsi="Times New Roman"/>
          <w:b w:val="0"/>
          <w:sz w:val="22"/>
        </w:rPr>
        <w:t>)</w:t>
      </w:r>
    </w:p>
    <w:p w14:paraId="1A7FEFBD" w14:textId="77777777" w:rsidR="00B25034" w:rsidRPr="00B25034" w:rsidRDefault="00B25034" w:rsidP="00B25034"/>
    <w:p w14:paraId="391CF742" w14:textId="77777777" w:rsidR="000E177C" w:rsidRPr="000E177C" w:rsidRDefault="000E177C" w:rsidP="000E177C"/>
    <w:p w14:paraId="203F44CA" w14:textId="27EB9ACE" w:rsidR="00FC1669" w:rsidRPr="00FC1669" w:rsidRDefault="00EF5C8F" w:rsidP="00FC1669">
      <w:pPr>
        <w:jc w:val="both"/>
      </w:pPr>
      <w:r w:rsidRPr="00A805BF">
        <w:rPr>
          <w:u w:val="single"/>
        </w:rPr>
        <w:t>Vlastník</w:t>
      </w:r>
      <w:r>
        <w:rPr>
          <w:u w:val="single"/>
        </w:rPr>
        <w:t xml:space="preserve"> nemovitosti</w:t>
      </w:r>
      <w:r w:rsidRPr="00A805BF">
        <w:rPr>
          <w:u w:val="single"/>
        </w:rPr>
        <w:t>:</w:t>
      </w:r>
      <w:r w:rsidRPr="00A805BF">
        <w:t xml:space="preserve"> </w:t>
      </w:r>
      <w:r w:rsidRPr="00A805BF">
        <w:tab/>
      </w:r>
      <w:r>
        <w:tab/>
      </w:r>
      <w:r w:rsidR="00FC1669">
        <w:tab/>
      </w:r>
      <w:r w:rsidR="00665C71">
        <w:rPr>
          <w:b/>
        </w:rPr>
        <w:t xml:space="preserve">Regata Čechy, </w:t>
      </w:r>
      <w:r w:rsidR="00260B46">
        <w:rPr>
          <w:b/>
        </w:rPr>
        <w:t>a.s.</w:t>
      </w:r>
    </w:p>
    <w:p w14:paraId="56326483" w14:textId="266B3CF2" w:rsidR="00EF5C8F" w:rsidRPr="001073ED" w:rsidRDefault="007F21EF" w:rsidP="00EF5C8F">
      <w:pPr>
        <w:tabs>
          <w:tab w:val="left" w:pos="2880"/>
        </w:tabs>
        <w:spacing w:line="276" w:lineRule="auto"/>
        <w:jc w:val="both"/>
        <w:rPr>
          <w:bCs/>
        </w:rPr>
      </w:pPr>
      <w:r>
        <w:t>sídlo</w:t>
      </w:r>
      <w:r w:rsidR="00EF5C8F" w:rsidRPr="00A805BF">
        <w:t>:</w:t>
      </w:r>
      <w:r w:rsidR="00EF5C8F" w:rsidRPr="00A805BF">
        <w:tab/>
      </w:r>
      <w:r w:rsidR="00FC1669">
        <w:tab/>
      </w:r>
      <w:r w:rsidR="00665C71">
        <w:t>Čílova 304/9</w:t>
      </w:r>
      <w:r w:rsidR="00260B46">
        <w:t>, 1</w:t>
      </w:r>
      <w:r w:rsidR="00665C71">
        <w:t>62</w:t>
      </w:r>
      <w:r w:rsidR="00260B46">
        <w:t xml:space="preserve"> 00 Praha </w:t>
      </w:r>
      <w:r w:rsidR="00665C71">
        <w:t>6</w:t>
      </w:r>
    </w:p>
    <w:p w14:paraId="1B1429F5" w14:textId="12231C91" w:rsidR="00544B04" w:rsidRPr="001073ED" w:rsidRDefault="00544B04" w:rsidP="00EF5C8F">
      <w:pPr>
        <w:tabs>
          <w:tab w:val="left" w:pos="2880"/>
        </w:tabs>
        <w:spacing w:line="276" w:lineRule="auto"/>
        <w:jc w:val="both"/>
        <w:rPr>
          <w:bCs/>
        </w:rPr>
      </w:pPr>
      <w:r w:rsidRPr="001073ED">
        <w:rPr>
          <w:bCs/>
        </w:rPr>
        <w:t>zastoupená:</w:t>
      </w:r>
      <w:r w:rsidR="00FC1669" w:rsidRPr="001073ED">
        <w:t xml:space="preserve"> </w:t>
      </w:r>
      <w:r w:rsidR="00FC1669" w:rsidRPr="001073ED">
        <w:tab/>
      </w:r>
      <w:r w:rsidR="00FC1669" w:rsidRPr="001073ED">
        <w:tab/>
      </w:r>
      <w:r w:rsidR="00665C71">
        <w:t xml:space="preserve">Ing. </w:t>
      </w:r>
      <w:r w:rsidR="00056FFC">
        <w:t>Janem Králem, členem představenstva</w:t>
      </w:r>
    </w:p>
    <w:p w14:paraId="45CFBDCA" w14:textId="5A610140" w:rsidR="00EF5C8F" w:rsidRPr="001073ED" w:rsidRDefault="00EF5C8F" w:rsidP="00E1740E">
      <w:pPr>
        <w:tabs>
          <w:tab w:val="left" w:pos="2880"/>
        </w:tabs>
        <w:spacing w:line="276" w:lineRule="auto"/>
        <w:ind w:left="3540" w:hanging="3540"/>
        <w:jc w:val="both"/>
        <w:rPr>
          <w:bCs/>
        </w:rPr>
      </w:pPr>
      <w:r w:rsidRPr="001073ED">
        <w:rPr>
          <w:bCs/>
        </w:rPr>
        <w:t xml:space="preserve">IČO: </w:t>
      </w:r>
      <w:r w:rsidRPr="001073ED">
        <w:rPr>
          <w:bCs/>
        </w:rPr>
        <w:tab/>
      </w:r>
      <w:r w:rsidRPr="001073ED">
        <w:rPr>
          <w:bCs/>
        </w:rPr>
        <w:tab/>
      </w:r>
      <w:r w:rsidR="00665C71">
        <w:t>26154200</w:t>
      </w:r>
    </w:p>
    <w:p w14:paraId="04A7E525" w14:textId="77777777" w:rsidR="004F341B" w:rsidRDefault="00EF5C8F" w:rsidP="00EF5C8F">
      <w:pPr>
        <w:tabs>
          <w:tab w:val="left" w:pos="2880"/>
        </w:tabs>
        <w:spacing w:line="276" w:lineRule="auto"/>
        <w:jc w:val="both"/>
      </w:pPr>
      <w:r w:rsidRPr="001073ED">
        <w:rPr>
          <w:bCs/>
        </w:rPr>
        <w:t>DIČ:</w:t>
      </w:r>
      <w:r w:rsidRPr="001073ED">
        <w:rPr>
          <w:bCs/>
        </w:rPr>
        <w:tab/>
      </w:r>
      <w:r w:rsidRPr="001073ED">
        <w:rPr>
          <w:bCs/>
        </w:rPr>
        <w:tab/>
      </w:r>
      <w:r w:rsidR="00665C71" w:rsidRPr="001073ED">
        <w:t>CZ</w:t>
      </w:r>
      <w:r w:rsidR="00665C71">
        <w:t>26154200</w:t>
      </w:r>
    </w:p>
    <w:p w14:paraId="4DB0B9D6" w14:textId="43C09A65" w:rsidR="00EF5C8F" w:rsidRPr="001073ED" w:rsidRDefault="009116C2" w:rsidP="00EF5C8F">
      <w:pPr>
        <w:tabs>
          <w:tab w:val="left" w:pos="2880"/>
        </w:tabs>
        <w:spacing w:line="276" w:lineRule="auto"/>
        <w:jc w:val="both"/>
        <w:rPr>
          <w:bCs/>
        </w:rPr>
      </w:pPr>
      <w:r>
        <w:t>z</w:t>
      </w:r>
      <w:r w:rsidR="004F341B">
        <w:t>aps</w:t>
      </w:r>
      <w:r>
        <w:t>ána v obchodním</w:t>
      </w:r>
      <w:r w:rsidR="00665C71" w:rsidRPr="001073ED">
        <w:rPr>
          <w:bCs/>
        </w:rPr>
        <w:t xml:space="preserve"> </w:t>
      </w:r>
      <w:r>
        <w:rPr>
          <w:bCs/>
        </w:rPr>
        <w:t>rejstříku:</w:t>
      </w:r>
      <w:r>
        <w:rPr>
          <w:bCs/>
        </w:rPr>
        <w:tab/>
      </w:r>
      <w:r>
        <w:rPr>
          <w:bCs/>
        </w:rPr>
        <w:tab/>
      </w:r>
      <w:r w:rsidRPr="00192515">
        <w:t xml:space="preserve">Městského soudu v Praze, oddíl </w:t>
      </w:r>
      <w:r>
        <w:t>B</w:t>
      </w:r>
      <w:r w:rsidRPr="00192515">
        <w:t xml:space="preserve">, vložka </w:t>
      </w:r>
      <w:r w:rsidR="00E726D3">
        <w:t>6376</w:t>
      </w:r>
    </w:p>
    <w:p w14:paraId="242B6B9F" w14:textId="290D52E3" w:rsidR="009F1EF7" w:rsidRDefault="009F1EF7" w:rsidP="00474038">
      <w:pPr>
        <w:tabs>
          <w:tab w:val="left" w:pos="2880"/>
        </w:tabs>
        <w:spacing w:line="276" w:lineRule="auto"/>
        <w:jc w:val="both"/>
      </w:pPr>
      <w:r w:rsidRPr="00A805BF">
        <w:t xml:space="preserve">(dále jen </w:t>
      </w:r>
      <w:r w:rsidRPr="001E668F">
        <w:rPr>
          <w:b/>
        </w:rPr>
        <w:t>„Pronajímatel“</w:t>
      </w:r>
      <w:r w:rsidRPr="00A805BF">
        <w:t>)</w:t>
      </w:r>
    </w:p>
    <w:p w14:paraId="31352D63" w14:textId="77777777" w:rsidR="00474038" w:rsidRPr="00A805BF" w:rsidRDefault="00474038" w:rsidP="00474038">
      <w:pPr>
        <w:tabs>
          <w:tab w:val="left" w:pos="2880"/>
        </w:tabs>
        <w:spacing w:line="276" w:lineRule="auto"/>
        <w:jc w:val="both"/>
      </w:pPr>
    </w:p>
    <w:p w14:paraId="601AFFBC" w14:textId="77777777" w:rsidR="009F1EF7" w:rsidRDefault="000E177C" w:rsidP="009F1EF7">
      <w:pPr>
        <w:tabs>
          <w:tab w:val="left" w:pos="2880"/>
        </w:tabs>
        <w:jc w:val="both"/>
      </w:pPr>
      <w:r>
        <w:t>a</w:t>
      </w:r>
    </w:p>
    <w:p w14:paraId="06D1C829" w14:textId="77777777" w:rsidR="000E177C" w:rsidRDefault="000E177C" w:rsidP="009F1EF7">
      <w:pPr>
        <w:tabs>
          <w:tab w:val="left" w:pos="2880"/>
        </w:tabs>
        <w:jc w:val="both"/>
      </w:pPr>
    </w:p>
    <w:p w14:paraId="304D6F17" w14:textId="77777777" w:rsidR="009F1EF7" w:rsidRPr="00192515" w:rsidRDefault="009F1EF7" w:rsidP="009F1EF7">
      <w:pPr>
        <w:tabs>
          <w:tab w:val="left" w:pos="2880"/>
        </w:tabs>
        <w:spacing w:line="276" w:lineRule="auto"/>
        <w:jc w:val="both"/>
      </w:pPr>
      <w:r w:rsidRPr="00A805BF">
        <w:rPr>
          <w:u w:val="single"/>
        </w:rPr>
        <w:t>Nájemce:</w:t>
      </w:r>
      <w:r w:rsidRPr="00A805BF">
        <w:tab/>
      </w:r>
      <w:r w:rsidR="00546457">
        <w:tab/>
      </w:r>
      <w:r w:rsidRPr="00192515">
        <w:rPr>
          <w:b/>
        </w:rPr>
        <w:t xml:space="preserve">Česká pošta, </w:t>
      </w:r>
      <w:proofErr w:type="spellStart"/>
      <w:proofErr w:type="gramStart"/>
      <w:r w:rsidRPr="00192515">
        <w:rPr>
          <w:b/>
        </w:rPr>
        <w:t>s.p</w:t>
      </w:r>
      <w:proofErr w:type="spellEnd"/>
      <w:r w:rsidRPr="00192515">
        <w:rPr>
          <w:b/>
        </w:rPr>
        <w:t>.</w:t>
      </w:r>
      <w:proofErr w:type="gramEnd"/>
    </w:p>
    <w:p w14:paraId="25AB953B" w14:textId="79ED2CFF" w:rsidR="009F1EF7" w:rsidRPr="00192515" w:rsidRDefault="009F1EF7" w:rsidP="009F1EF7">
      <w:pPr>
        <w:tabs>
          <w:tab w:val="left" w:pos="2880"/>
        </w:tabs>
        <w:spacing w:line="276" w:lineRule="auto"/>
        <w:jc w:val="both"/>
        <w:rPr>
          <w:bCs/>
        </w:rPr>
      </w:pPr>
      <w:r w:rsidRPr="00192515">
        <w:t>sídlo:</w:t>
      </w:r>
      <w:r w:rsidRPr="00192515">
        <w:tab/>
      </w:r>
      <w:r w:rsidR="00546457" w:rsidRPr="00192515">
        <w:tab/>
      </w:r>
      <w:r w:rsidRPr="00192515">
        <w:rPr>
          <w:bCs/>
        </w:rPr>
        <w:t>Praha 1, Politických vězňů 909/4, PSČ 225 99</w:t>
      </w:r>
    </w:p>
    <w:p w14:paraId="12D9DB35" w14:textId="280867D0" w:rsidR="00192515" w:rsidRPr="00192515" w:rsidRDefault="00544B04" w:rsidP="00192515">
      <w:pPr>
        <w:rPr>
          <w:lang w:eastAsia="cs-CZ"/>
        </w:rPr>
      </w:pPr>
      <w:r w:rsidRPr="00192515">
        <w:t xml:space="preserve">zastoupen: </w:t>
      </w:r>
      <w:r w:rsidRPr="00192515">
        <w:tab/>
      </w:r>
      <w:r w:rsidRPr="00192515">
        <w:tab/>
      </w:r>
      <w:r w:rsidR="00873178" w:rsidRPr="00192515">
        <w:rPr>
          <w:b/>
          <w:bCs/>
          <w:lang w:eastAsia="cs-CZ"/>
        </w:rPr>
        <w:tab/>
      </w:r>
      <w:r w:rsidR="00192515" w:rsidRPr="00192515">
        <w:rPr>
          <w:b/>
          <w:bCs/>
          <w:lang w:eastAsia="cs-CZ"/>
        </w:rPr>
        <w:tab/>
      </w:r>
      <w:r w:rsidR="00665C71" w:rsidRPr="00192515">
        <w:t xml:space="preserve">Ing. </w:t>
      </w:r>
      <w:r w:rsidR="00192515" w:rsidRPr="00192515">
        <w:t>Helenou Kadlecovou</w:t>
      </w:r>
      <w:r w:rsidR="00665C71" w:rsidRPr="00192515">
        <w:t xml:space="preserve">, </w:t>
      </w:r>
      <w:r w:rsidR="00192515" w:rsidRPr="00192515">
        <w:rPr>
          <w:lang w:eastAsia="cs-CZ"/>
        </w:rPr>
        <w:t xml:space="preserve">manažerkou specializovaného útvaru </w:t>
      </w:r>
      <w:r w:rsidR="00192515" w:rsidRPr="00192515">
        <w:rPr>
          <w:lang w:eastAsia="cs-CZ"/>
        </w:rPr>
        <w:tab/>
      </w:r>
      <w:r w:rsidR="00192515" w:rsidRPr="00192515">
        <w:rPr>
          <w:lang w:eastAsia="cs-CZ"/>
        </w:rPr>
        <w:tab/>
      </w:r>
      <w:r w:rsidR="00192515" w:rsidRPr="00192515">
        <w:rPr>
          <w:lang w:eastAsia="cs-CZ"/>
        </w:rPr>
        <w:tab/>
      </w:r>
      <w:r w:rsidR="00192515" w:rsidRPr="00192515">
        <w:rPr>
          <w:lang w:eastAsia="cs-CZ"/>
        </w:rPr>
        <w:tab/>
      </w:r>
      <w:r w:rsidR="00192515" w:rsidRPr="00192515">
        <w:rPr>
          <w:lang w:eastAsia="cs-CZ"/>
        </w:rPr>
        <w:tab/>
        <w:t>provozní činnosti Praha</w:t>
      </w:r>
    </w:p>
    <w:p w14:paraId="13D571AD" w14:textId="77777777" w:rsidR="00A65BD7" w:rsidRPr="00192515" w:rsidRDefault="009F1EF7" w:rsidP="00192515">
      <w:pPr>
        <w:tabs>
          <w:tab w:val="left" w:pos="2880"/>
        </w:tabs>
        <w:spacing w:line="276" w:lineRule="auto"/>
        <w:ind w:left="3540" w:hanging="3540"/>
        <w:jc w:val="both"/>
      </w:pPr>
      <w:r w:rsidRPr="00192515">
        <w:t xml:space="preserve">IČO: </w:t>
      </w:r>
      <w:r w:rsidR="00A65BD7" w:rsidRPr="00192515">
        <w:tab/>
      </w:r>
      <w:r w:rsidR="00A65BD7" w:rsidRPr="00192515">
        <w:tab/>
        <w:t>47114983</w:t>
      </w:r>
    </w:p>
    <w:p w14:paraId="7E76BC9B" w14:textId="77777777" w:rsidR="009F1EF7" w:rsidRPr="00192515" w:rsidRDefault="00A65BD7" w:rsidP="009F1EF7">
      <w:pPr>
        <w:tabs>
          <w:tab w:val="left" w:pos="2880"/>
        </w:tabs>
        <w:spacing w:line="276" w:lineRule="auto"/>
        <w:jc w:val="both"/>
      </w:pPr>
      <w:r w:rsidRPr="00192515">
        <w:t>DIČ:</w:t>
      </w:r>
      <w:r w:rsidR="009F1EF7" w:rsidRPr="00192515">
        <w:tab/>
      </w:r>
      <w:r w:rsidR="00546457" w:rsidRPr="00192515">
        <w:tab/>
      </w:r>
      <w:r w:rsidRPr="00192515">
        <w:t>CZ47114983</w:t>
      </w:r>
    </w:p>
    <w:p w14:paraId="4CC0AD95" w14:textId="28EF2537" w:rsidR="00457CDB" w:rsidRPr="00192515" w:rsidRDefault="009F1EF7" w:rsidP="00457CDB">
      <w:pPr>
        <w:tabs>
          <w:tab w:val="left" w:pos="2880"/>
        </w:tabs>
        <w:spacing w:line="276" w:lineRule="auto"/>
        <w:jc w:val="both"/>
      </w:pPr>
      <w:r w:rsidRPr="00192515">
        <w:t>zapsán v obchodním rejstříku</w:t>
      </w:r>
      <w:r w:rsidR="00546457" w:rsidRPr="00192515">
        <w:t>:</w:t>
      </w:r>
      <w:r w:rsidRPr="00192515">
        <w:t xml:space="preserve"> </w:t>
      </w:r>
      <w:r w:rsidR="00546457" w:rsidRPr="00192515">
        <w:tab/>
      </w:r>
      <w:r w:rsidR="00546457" w:rsidRPr="00192515">
        <w:tab/>
      </w:r>
      <w:r w:rsidRPr="00192515">
        <w:t>Městsk</w:t>
      </w:r>
      <w:r w:rsidR="00546457" w:rsidRPr="00192515">
        <w:t>ého</w:t>
      </w:r>
      <w:r w:rsidRPr="00192515">
        <w:t xml:space="preserve"> soud</w:t>
      </w:r>
      <w:r w:rsidR="00546457" w:rsidRPr="00192515">
        <w:t>u</w:t>
      </w:r>
      <w:r w:rsidRPr="00192515">
        <w:t xml:space="preserve"> v Praze, oddíl A, vlož</w:t>
      </w:r>
      <w:r w:rsidR="00546457" w:rsidRPr="00192515">
        <w:t>ka</w:t>
      </w:r>
      <w:r w:rsidRPr="00192515">
        <w:t xml:space="preserve"> 7565</w:t>
      </w:r>
    </w:p>
    <w:p w14:paraId="0F024BE4" w14:textId="77777777" w:rsidR="009F1EF7" w:rsidRPr="00192515" w:rsidRDefault="009F1EF7" w:rsidP="00457CDB">
      <w:pPr>
        <w:tabs>
          <w:tab w:val="left" w:pos="2880"/>
        </w:tabs>
        <w:spacing w:line="276" w:lineRule="auto"/>
        <w:jc w:val="both"/>
      </w:pPr>
      <w:r w:rsidRPr="00192515">
        <w:t xml:space="preserve">(dále jen </w:t>
      </w:r>
      <w:r w:rsidRPr="00192515">
        <w:rPr>
          <w:b/>
        </w:rPr>
        <w:t>„Nájemce“</w:t>
      </w:r>
      <w:r w:rsidRPr="00192515">
        <w:t>)</w:t>
      </w:r>
    </w:p>
    <w:p w14:paraId="66261F53" w14:textId="77777777" w:rsidR="009F1EF7" w:rsidRPr="00A805BF" w:rsidRDefault="009F1EF7" w:rsidP="009F1EF7">
      <w:pPr>
        <w:spacing w:line="276" w:lineRule="auto"/>
        <w:jc w:val="both"/>
      </w:pPr>
    </w:p>
    <w:p w14:paraId="5F8CA784" w14:textId="77777777" w:rsidR="004A3DDA" w:rsidRPr="0074460E" w:rsidRDefault="009F1EF7" w:rsidP="00474038">
      <w:pPr>
        <w:pStyle w:val="Nzev"/>
        <w:spacing w:line="276" w:lineRule="auto"/>
        <w:jc w:val="both"/>
        <w:rPr>
          <w:rFonts w:ascii="Times New Roman" w:eastAsia="Calibri" w:hAnsi="Times New Roman"/>
          <w:b w:val="0"/>
          <w:spacing w:val="0"/>
          <w:kern w:val="0"/>
          <w:sz w:val="22"/>
          <w:szCs w:val="22"/>
        </w:rPr>
      </w:pPr>
      <w:r w:rsidRPr="004A3DDA">
        <w:rPr>
          <w:rFonts w:ascii="Times New Roman" w:eastAsia="Calibri" w:hAnsi="Times New Roman"/>
          <w:b w:val="0"/>
          <w:spacing w:val="0"/>
          <w:kern w:val="0"/>
          <w:sz w:val="22"/>
          <w:szCs w:val="22"/>
        </w:rPr>
        <w:t xml:space="preserve">Výše uvedené smluvní strany se vzájemně </w:t>
      </w:r>
      <w:r w:rsidRPr="0074460E">
        <w:rPr>
          <w:rFonts w:ascii="Times New Roman" w:eastAsia="Calibri" w:hAnsi="Times New Roman"/>
          <w:b w:val="0"/>
          <w:spacing w:val="0"/>
          <w:kern w:val="0"/>
          <w:sz w:val="22"/>
          <w:szCs w:val="22"/>
        </w:rPr>
        <w:t xml:space="preserve">dohodly na uzavření této </w:t>
      </w:r>
      <w:r w:rsidR="004A3DDA" w:rsidRPr="0074460E">
        <w:rPr>
          <w:rFonts w:ascii="Times New Roman" w:eastAsia="Calibri" w:hAnsi="Times New Roman"/>
          <w:b w:val="0"/>
          <w:spacing w:val="0"/>
          <w:kern w:val="0"/>
          <w:sz w:val="22"/>
          <w:szCs w:val="22"/>
        </w:rPr>
        <w:t>S</w:t>
      </w:r>
      <w:r w:rsidRPr="0074460E">
        <w:rPr>
          <w:rFonts w:ascii="Times New Roman" w:eastAsia="Calibri" w:hAnsi="Times New Roman"/>
          <w:b w:val="0"/>
          <w:spacing w:val="0"/>
          <w:kern w:val="0"/>
          <w:sz w:val="22"/>
          <w:szCs w:val="22"/>
        </w:rPr>
        <w:t>mlouvy:</w:t>
      </w:r>
    </w:p>
    <w:p w14:paraId="3203502A" w14:textId="77777777" w:rsidR="00474038" w:rsidRPr="0074460E" w:rsidRDefault="00474038" w:rsidP="00474038"/>
    <w:p w14:paraId="44273399" w14:textId="77777777" w:rsidR="00A65BD7" w:rsidRPr="00E70F1A" w:rsidRDefault="009F1EF7" w:rsidP="00E70F1A">
      <w:pPr>
        <w:pStyle w:val="Nzev"/>
        <w:spacing w:line="276" w:lineRule="auto"/>
        <w:jc w:val="center"/>
        <w:rPr>
          <w:rFonts w:ascii="Times New Roman" w:hAnsi="Times New Roman"/>
          <w:sz w:val="22"/>
        </w:rPr>
      </w:pPr>
      <w:r w:rsidRPr="0074460E">
        <w:rPr>
          <w:rFonts w:ascii="Times New Roman" w:eastAsia="Calibri" w:hAnsi="Times New Roman"/>
          <w:spacing w:val="0"/>
          <w:kern w:val="0"/>
          <w:sz w:val="22"/>
          <w:szCs w:val="22"/>
        </w:rPr>
        <w:t xml:space="preserve">I. </w:t>
      </w:r>
      <w:r w:rsidRPr="00E70F1A">
        <w:rPr>
          <w:rFonts w:ascii="Times New Roman" w:hAnsi="Times New Roman"/>
          <w:sz w:val="22"/>
        </w:rPr>
        <w:t>Úvodní ustanovení</w:t>
      </w:r>
    </w:p>
    <w:p w14:paraId="2EF35457" w14:textId="22F43B83" w:rsidR="00EF5C8F" w:rsidRPr="00B63A5C" w:rsidRDefault="00EF5C8F" w:rsidP="00EF5C8F">
      <w:pPr>
        <w:numPr>
          <w:ilvl w:val="1"/>
          <w:numId w:val="27"/>
        </w:numPr>
        <w:spacing w:after="120"/>
        <w:ind w:left="403" w:hanging="403"/>
        <w:jc w:val="both"/>
      </w:pPr>
      <w:r w:rsidRPr="0074460E">
        <w:t xml:space="preserve">Pronajímatel prohlašuje, že je vlastníkem budovy </w:t>
      </w:r>
      <w:proofErr w:type="gramStart"/>
      <w:r w:rsidRPr="0074460E">
        <w:t>č.p.</w:t>
      </w:r>
      <w:proofErr w:type="gramEnd"/>
      <w:r w:rsidRPr="0074460E">
        <w:t xml:space="preserve"> </w:t>
      </w:r>
      <w:r w:rsidR="0032682E">
        <w:t>2459</w:t>
      </w:r>
      <w:r>
        <w:t>,</w:t>
      </w:r>
      <w:r w:rsidR="005A3FF7">
        <w:t xml:space="preserve"> </w:t>
      </w:r>
      <w:r w:rsidR="00FB1831">
        <w:t>v </w:t>
      </w:r>
      <w:proofErr w:type="spellStart"/>
      <w:r w:rsidR="00FB1831">
        <w:t>k.ú</w:t>
      </w:r>
      <w:proofErr w:type="spellEnd"/>
      <w:r w:rsidR="00FB1831">
        <w:t xml:space="preserve">. </w:t>
      </w:r>
      <w:r w:rsidR="00CD65D0">
        <w:t>Záběhlice</w:t>
      </w:r>
      <w:r w:rsidR="00FB1831" w:rsidRPr="005A3561">
        <w:t>,</w:t>
      </w:r>
      <w:r w:rsidR="00FB1831">
        <w:t xml:space="preserve"> obec </w:t>
      </w:r>
      <w:r w:rsidR="00695FAF">
        <w:t>Praha</w:t>
      </w:r>
      <w:r w:rsidR="00FB1831">
        <w:t xml:space="preserve">, </w:t>
      </w:r>
      <w:r w:rsidR="00FB1831" w:rsidRPr="00B63A5C">
        <w:t xml:space="preserve">na adrese </w:t>
      </w:r>
      <w:r w:rsidR="0032682E">
        <w:t xml:space="preserve">Hlavní </w:t>
      </w:r>
      <w:r w:rsidR="00B108E7">
        <w:t>2459/</w:t>
      </w:r>
      <w:r w:rsidR="0032682E">
        <w:t>108, Praha 4</w:t>
      </w:r>
      <w:r w:rsidRPr="00B63A5C">
        <w:t>(dále jen „</w:t>
      </w:r>
      <w:r w:rsidR="00637B0F" w:rsidRPr="00C37285">
        <w:rPr>
          <w:b/>
        </w:rPr>
        <w:t>Nemovitost</w:t>
      </w:r>
      <w:r w:rsidRPr="00B63A5C">
        <w:t>“), jak je zapsáno v katastru nemovitostí vedeném Katastrálním úřadem pro</w:t>
      </w:r>
      <w:r w:rsidR="00721199">
        <w:t xml:space="preserve"> </w:t>
      </w:r>
      <w:r w:rsidR="0032682E">
        <w:t>H</w:t>
      </w:r>
      <w:r w:rsidR="00721199">
        <w:t>lavní město</w:t>
      </w:r>
      <w:r w:rsidRPr="00B63A5C">
        <w:t xml:space="preserve"> Prahu</w:t>
      </w:r>
      <w:r w:rsidR="00721199">
        <w:t xml:space="preserve">, </w:t>
      </w:r>
      <w:r w:rsidR="00721199" w:rsidRPr="008F04EA">
        <w:t xml:space="preserve">Katastrálním pracovištěm </w:t>
      </w:r>
      <w:r w:rsidR="00721199">
        <w:t>Praha</w:t>
      </w:r>
      <w:r w:rsidRPr="00B63A5C">
        <w:t>.</w:t>
      </w:r>
    </w:p>
    <w:p w14:paraId="7A118908" w14:textId="2FC0B976" w:rsidR="00970A68" w:rsidRDefault="00EF5C8F" w:rsidP="00CC5B26">
      <w:pPr>
        <w:numPr>
          <w:ilvl w:val="1"/>
          <w:numId w:val="27"/>
        </w:numPr>
        <w:spacing w:after="120"/>
        <w:ind w:left="403" w:hanging="403"/>
        <w:jc w:val="both"/>
      </w:pPr>
      <w:r w:rsidRPr="00B63A5C">
        <w:t xml:space="preserve">Nájemce užívá v souladu s platnou </w:t>
      </w:r>
      <w:r>
        <w:t xml:space="preserve">Nájemní smlouvou </w:t>
      </w:r>
      <w:r w:rsidRPr="00B63A5C">
        <w:t xml:space="preserve">ze dne </w:t>
      </w:r>
      <w:proofErr w:type="gramStart"/>
      <w:r w:rsidR="0032682E">
        <w:t>8.7.1999</w:t>
      </w:r>
      <w:proofErr w:type="gramEnd"/>
      <w:r w:rsidRPr="00B63A5C">
        <w:t xml:space="preserve"> (dále jen „</w:t>
      </w:r>
      <w:r w:rsidR="00EE65B2">
        <w:t>Nájemní s</w:t>
      </w:r>
      <w:r w:rsidRPr="00B63A5C">
        <w:t>mlouva“) nebytové prostory ve výše uvedené Nemovitosti za účelem provozování své podnikatelské činnosti, tj. poskytování poštovních a zahraničních poštovních služeb.</w:t>
      </w:r>
    </w:p>
    <w:p w14:paraId="132C6479" w14:textId="0C7ED654" w:rsidR="009F1EF7" w:rsidRPr="00E70F1A" w:rsidRDefault="00C97164" w:rsidP="00457CDB">
      <w:pPr>
        <w:pStyle w:val="Nzev"/>
        <w:spacing w:before="480" w:after="120" w:line="260" w:lineRule="exact"/>
        <w:jc w:val="center"/>
        <w:rPr>
          <w:rFonts w:ascii="Times New Roman" w:hAnsi="Times New Roman"/>
          <w:sz w:val="22"/>
        </w:rPr>
      </w:pPr>
      <w:r w:rsidRPr="00E70F1A">
        <w:rPr>
          <w:rFonts w:ascii="Times New Roman" w:hAnsi="Times New Roman"/>
          <w:sz w:val="22"/>
        </w:rPr>
        <w:t>II</w:t>
      </w:r>
      <w:r w:rsidR="009F1EF7" w:rsidRPr="00E70F1A">
        <w:rPr>
          <w:rFonts w:ascii="Times New Roman" w:hAnsi="Times New Roman"/>
          <w:sz w:val="22"/>
        </w:rPr>
        <w:t xml:space="preserve">. Předmět </w:t>
      </w:r>
      <w:r w:rsidR="0074460E" w:rsidRPr="00E70F1A">
        <w:rPr>
          <w:rFonts w:ascii="Times New Roman" w:hAnsi="Times New Roman"/>
          <w:sz w:val="22"/>
        </w:rPr>
        <w:t>S</w:t>
      </w:r>
      <w:r w:rsidR="009F1EF7" w:rsidRPr="00E70F1A">
        <w:rPr>
          <w:rFonts w:ascii="Times New Roman" w:hAnsi="Times New Roman"/>
          <w:sz w:val="22"/>
        </w:rPr>
        <w:t>mlouvy</w:t>
      </w:r>
    </w:p>
    <w:p w14:paraId="291726E3" w14:textId="77777777" w:rsidR="00730A06" w:rsidRPr="0074460E" w:rsidRDefault="00730A06" w:rsidP="00730A06"/>
    <w:p w14:paraId="783B9D64" w14:textId="395E8CD9" w:rsidR="00F07F82" w:rsidRPr="0074460E" w:rsidRDefault="00F07F82" w:rsidP="007D54CB">
      <w:pPr>
        <w:numPr>
          <w:ilvl w:val="1"/>
          <w:numId w:val="28"/>
        </w:numPr>
        <w:spacing w:after="120"/>
        <w:jc w:val="both"/>
      </w:pPr>
      <w:r w:rsidRPr="0074460E">
        <w:t xml:space="preserve">Smluvní strany shodně prohlašují, že Nájemce provedl se souhlasem Pronajímatele </w:t>
      </w:r>
      <w:r w:rsidR="00F925B3">
        <w:t>stavební úpravy</w:t>
      </w:r>
      <w:r w:rsidR="00797865">
        <w:t xml:space="preserve"> předmětných nebytových prostor (předmětu nájmu ve smyslu Nájemní smlouvy) spočívající </w:t>
      </w:r>
      <w:r w:rsidR="000E0548">
        <w:t>v elektroinstalaci sítě LAN</w:t>
      </w:r>
      <w:r w:rsidR="00260B46">
        <w:t xml:space="preserve"> </w:t>
      </w:r>
      <w:r w:rsidR="00192515">
        <w:t>a stavební úpravy pro vybudování SBP</w:t>
      </w:r>
      <w:r w:rsidR="001073ED">
        <w:t xml:space="preserve"> v </w:t>
      </w:r>
      <w:r w:rsidR="00480F58">
        <w:t xml:space="preserve">celkové výši </w:t>
      </w:r>
      <w:r w:rsidR="00192515">
        <w:t>87 137</w:t>
      </w:r>
      <w:r w:rsidR="000E0548">
        <w:t>,-</w:t>
      </w:r>
      <w:r w:rsidR="00BA5DBC">
        <w:t>Kč</w:t>
      </w:r>
      <w:r w:rsidR="00D54522">
        <w:t>.</w:t>
      </w:r>
      <w:r w:rsidR="00BA5DBC">
        <w:t xml:space="preserve"> </w:t>
      </w:r>
      <w:r w:rsidRPr="0074460E">
        <w:t xml:space="preserve">Celková hodnota </w:t>
      </w:r>
      <w:r w:rsidR="00EE65B2" w:rsidRPr="0074460E">
        <w:t>N</w:t>
      </w:r>
      <w:r w:rsidRPr="0074460E">
        <w:t xml:space="preserve">ájemcem </w:t>
      </w:r>
      <w:r w:rsidRPr="0074460E">
        <w:lastRenderedPageBreak/>
        <w:t xml:space="preserve">vynaložených prostředků </w:t>
      </w:r>
      <w:r w:rsidR="00F80E28">
        <w:t xml:space="preserve">na </w:t>
      </w:r>
      <w:r w:rsidR="00F925B3">
        <w:t>stavební úpravy (</w:t>
      </w:r>
      <w:r w:rsidR="00F80E28">
        <w:t>technické zhodnocení předmětu nájmu ve smyslu Nájemní smlouvy</w:t>
      </w:r>
      <w:r w:rsidR="00F925B3">
        <w:t>)</w:t>
      </w:r>
      <w:r w:rsidR="00F80E28">
        <w:t xml:space="preserve"> </w:t>
      </w:r>
      <w:r w:rsidR="003A38DD">
        <w:t xml:space="preserve">činila </w:t>
      </w:r>
      <w:r w:rsidR="00192515">
        <w:t>87 137</w:t>
      </w:r>
      <w:r w:rsidR="00B128BA">
        <w:t>,-</w:t>
      </w:r>
      <w:r w:rsidRPr="0074460E">
        <w:t xml:space="preserve">Kč a byla </w:t>
      </w:r>
      <w:r w:rsidR="00EE65B2" w:rsidRPr="0074460E">
        <w:t>N</w:t>
      </w:r>
      <w:r w:rsidRPr="0074460E">
        <w:t xml:space="preserve">ájemcem </w:t>
      </w:r>
      <w:r w:rsidR="00EE65B2" w:rsidRPr="0074460E">
        <w:t>P</w:t>
      </w:r>
      <w:r w:rsidRPr="0074460E">
        <w:t>ronajímateli prokazatelně doložena.</w:t>
      </w:r>
    </w:p>
    <w:p w14:paraId="68F211E1" w14:textId="062FB089" w:rsidR="006C638E" w:rsidRDefault="006C638E" w:rsidP="006C638E">
      <w:pPr>
        <w:numPr>
          <w:ilvl w:val="1"/>
          <w:numId w:val="28"/>
        </w:numPr>
        <w:spacing w:after="120" w:line="240" w:lineRule="auto"/>
        <w:jc w:val="both"/>
      </w:pPr>
      <w:r>
        <w:t xml:space="preserve">Technické zhodnocení bylo dokončeno a uvedeno do užívání Nájemcem </w:t>
      </w:r>
      <w:r w:rsidR="00FC1B49">
        <w:t>11/2018</w:t>
      </w:r>
      <w:r>
        <w:t xml:space="preserve"> (tzv. „</w:t>
      </w:r>
      <w:r w:rsidRPr="00236B4D">
        <w:rPr>
          <w:b/>
        </w:rPr>
        <w:t>Rozhodný den</w:t>
      </w:r>
      <w:r>
        <w:t>“).</w:t>
      </w:r>
    </w:p>
    <w:p w14:paraId="23626608" w14:textId="77777777" w:rsidR="00544B04" w:rsidRDefault="00544B04" w:rsidP="00544B04">
      <w:pPr>
        <w:numPr>
          <w:ilvl w:val="1"/>
          <w:numId w:val="28"/>
        </w:numPr>
        <w:tabs>
          <w:tab w:val="clear" w:pos="360"/>
        </w:tabs>
        <w:spacing w:after="120"/>
        <w:ind w:left="425" w:hanging="425"/>
        <w:jc w:val="both"/>
      </w:pPr>
      <w:r>
        <w:t>Pronajímatel</w:t>
      </w:r>
      <w:r w:rsidRPr="0074460E">
        <w:t xml:space="preserve"> tímto souhlasí s odpisováním technického zhodnocení </w:t>
      </w:r>
      <w:r>
        <w:t>dle této Smlouvy (rozsah viz bod 2.1.) N</w:t>
      </w:r>
      <w:r w:rsidRPr="0074460E">
        <w:t xml:space="preserve">ájemcem v souladu s § 28 odst. 3 zákona č. 586/1992 Sb., o daních z příjmů, </w:t>
      </w:r>
      <w:r>
        <w:t xml:space="preserve">a to </w:t>
      </w:r>
      <w:r w:rsidRPr="0074460E">
        <w:t xml:space="preserve">po dobu užívání </w:t>
      </w:r>
      <w:r>
        <w:t>technického zhodnocení resp. předmětu nájmu ve smyslu Nájemní smlouvy N</w:t>
      </w:r>
      <w:r w:rsidRPr="0074460E">
        <w:t xml:space="preserve">ájemcem. </w:t>
      </w:r>
      <w:r>
        <w:t>Pronajímatel</w:t>
      </w:r>
      <w:r w:rsidRPr="0074460E">
        <w:t xml:space="preserve">, jakožto </w:t>
      </w:r>
      <w:r>
        <w:t>vlastník Nemovitosti, se zavazuje nenavýšit vstupní cenu Nemovitosti o tyto výdaje</w:t>
      </w:r>
      <w:r w:rsidRPr="0074460E">
        <w:t xml:space="preserve"> (o náklady vynaložené </w:t>
      </w:r>
      <w:r>
        <w:t>N</w:t>
      </w:r>
      <w:r w:rsidRPr="0074460E">
        <w:t xml:space="preserve">ájemcem na technické zhodnocení </w:t>
      </w:r>
      <w:r>
        <w:t>dle této smlouvy</w:t>
      </w:r>
      <w:r w:rsidRPr="0074460E">
        <w:t>).</w:t>
      </w:r>
    </w:p>
    <w:p w14:paraId="24047722" w14:textId="229ED007" w:rsidR="004715C8" w:rsidRDefault="004715C8" w:rsidP="004715C8">
      <w:pPr>
        <w:numPr>
          <w:ilvl w:val="1"/>
          <w:numId w:val="28"/>
        </w:numPr>
        <w:tabs>
          <w:tab w:val="clear" w:pos="360"/>
          <w:tab w:val="num" w:pos="567"/>
        </w:tabs>
        <w:spacing w:after="120"/>
        <w:jc w:val="both"/>
      </w:pPr>
      <w:r>
        <w:t xml:space="preserve"> Pronajímatel současně prohlašuje, že Nemovitost je zatříděna v souladu s § 30 zákona č. 586/1992 Sb., o      daních z příjmů do odpisové skupiny č. 5.</w:t>
      </w:r>
    </w:p>
    <w:p w14:paraId="3C93C061" w14:textId="77777777" w:rsidR="00DD4739" w:rsidRPr="0074460E" w:rsidRDefault="00DD4739" w:rsidP="00DD4739">
      <w:pPr>
        <w:numPr>
          <w:ilvl w:val="1"/>
          <w:numId w:val="28"/>
        </w:numPr>
        <w:tabs>
          <w:tab w:val="clear" w:pos="360"/>
        </w:tabs>
        <w:spacing w:after="120"/>
        <w:ind w:left="425" w:hanging="425"/>
        <w:jc w:val="both"/>
      </w:pPr>
      <w:r w:rsidRPr="0074460E">
        <w:t xml:space="preserve">Způsob vypořádání technického zhodnocení </w:t>
      </w:r>
      <w:r>
        <w:t xml:space="preserve">dle této Smlouvy </w:t>
      </w:r>
      <w:r w:rsidRPr="0074460E">
        <w:t xml:space="preserve">mezi </w:t>
      </w:r>
      <w:r>
        <w:t>Pronajímatelem</w:t>
      </w:r>
      <w:r w:rsidRPr="0074460E">
        <w:t xml:space="preserve"> a </w:t>
      </w:r>
      <w:r>
        <w:t>N</w:t>
      </w:r>
      <w:r w:rsidRPr="0074460E">
        <w:t xml:space="preserve">ájemcem v případě ukončení </w:t>
      </w:r>
      <w:r>
        <w:t>účinnosti N</w:t>
      </w:r>
      <w:r w:rsidRPr="0074460E">
        <w:t xml:space="preserve">ájemní smlouvy před úplným odepsáním hodnoty technického zhodnocení </w:t>
      </w:r>
      <w:r>
        <w:t>dle této smlouvy N</w:t>
      </w:r>
      <w:r w:rsidRPr="0074460E">
        <w:t>ájemcem:</w:t>
      </w:r>
    </w:p>
    <w:p w14:paraId="0B482A93" w14:textId="77777777" w:rsidR="00DD4739" w:rsidRPr="0074460E" w:rsidRDefault="00DD4739" w:rsidP="00DD4739">
      <w:pPr>
        <w:spacing w:after="120"/>
        <w:ind w:left="425"/>
        <w:jc w:val="both"/>
      </w:pPr>
      <w:r>
        <w:t>Pronajímatel</w:t>
      </w:r>
      <w:r w:rsidRPr="0074460E">
        <w:t xml:space="preserve"> </w:t>
      </w:r>
      <w:r>
        <w:t>N</w:t>
      </w:r>
      <w:r w:rsidRPr="0074460E">
        <w:t xml:space="preserve">ájemci neuhradí zůstatkovou cenu technického zhodnocení </w:t>
      </w:r>
      <w:r>
        <w:t xml:space="preserve">dle této Smlouvy </w:t>
      </w:r>
      <w:r w:rsidRPr="0074460E">
        <w:t xml:space="preserve">a bude trvat na uvedení </w:t>
      </w:r>
      <w:r>
        <w:t>předmětu nájmu ve smyslu Nájemní smlouvy</w:t>
      </w:r>
      <w:r w:rsidRPr="0074460E">
        <w:t xml:space="preserve"> do stavu</w:t>
      </w:r>
      <w:r>
        <w:t xml:space="preserve"> před provedením technického zhodnocení dle této Smlouvy</w:t>
      </w:r>
      <w:r w:rsidRPr="0074460E">
        <w:t xml:space="preserve">, pokud se smluvní strany při ukončení </w:t>
      </w:r>
      <w:r>
        <w:t>účinnosti N</w:t>
      </w:r>
      <w:r w:rsidRPr="0074460E">
        <w:t>ájemní smlouvy nedohodnou písemně jinak.</w:t>
      </w:r>
    </w:p>
    <w:p w14:paraId="6BABB47E" w14:textId="6A770EF3" w:rsidR="009F1EF7" w:rsidRPr="00DD4739" w:rsidRDefault="009F1EF7" w:rsidP="00457CDB">
      <w:pPr>
        <w:spacing w:after="120"/>
        <w:ind w:left="360"/>
        <w:jc w:val="center"/>
        <w:rPr>
          <w:b/>
        </w:rPr>
      </w:pPr>
      <w:r w:rsidRPr="00DD4739">
        <w:rPr>
          <w:b/>
        </w:rPr>
        <w:t>III. Závěrečná ujednání</w:t>
      </w:r>
    </w:p>
    <w:p w14:paraId="35383904" w14:textId="77777777" w:rsidR="00B25034" w:rsidRPr="00B25034" w:rsidRDefault="00B25034" w:rsidP="00B25034"/>
    <w:p w14:paraId="48F01004" w14:textId="77777777" w:rsidR="009F1EF7" w:rsidRPr="006569B9" w:rsidRDefault="009F1EF7" w:rsidP="009F1EF7">
      <w:pPr>
        <w:numPr>
          <w:ilvl w:val="1"/>
          <w:numId w:val="29"/>
        </w:numPr>
        <w:spacing w:after="120"/>
        <w:jc w:val="both"/>
      </w:pPr>
      <w:r>
        <w:t>Tato S</w:t>
      </w:r>
      <w:r w:rsidRPr="006569B9">
        <w:t xml:space="preserve">mlouva je vyhotovena ve </w:t>
      </w:r>
      <w:r w:rsidR="002D2A58">
        <w:t>dvou</w:t>
      </w:r>
      <w:r w:rsidRPr="006569B9">
        <w:t xml:space="preserve"> stejnopisech</w:t>
      </w:r>
      <w:r>
        <w:t xml:space="preserve"> s platností originálu</w:t>
      </w:r>
      <w:r w:rsidRPr="006569B9">
        <w:t xml:space="preserve">, z nichž každá </w:t>
      </w:r>
      <w:r>
        <w:t xml:space="preserve">smluvní </w:t>
      </w:r>
      <w:r w:rsidRPr="006569B9">
        <w:t>strana obdrží po jednom.</w:t>
      </w:r>
    </w:p>
    <w:p w14:paraId="3CA340D2" w14:textId="77777777" w:rsidR="009F1EF7" w:rsidRPr="006569B9" w:rsidRDefault="009F1EF7" w:rsidP="009F1EF7">
      <w:pPr>
        <w:numPr>
          <w:ilvl w:val="1"/>
          <w:numId w:val="29"/>
        </w:numPr>
        <w:spacing w:after="120"/>
        <w:jc w:val="both"/>
      </w:pPr>
      <w:r>
        <w:t>Tato Smlouva může být měněna</w:t>
      </w:r>
      <w:r w:rsidRPr="006569B9">
        <w:t xml:space="preserve"> pouze </w:t>
      </w:r>
      <w:r>
        <w:t>vzestupně o</w:t>
      </w:r>
      <w:r w:rsidRPr="006569B9">
        <w:t>číslovaný</w:t>
      </w:r>
      <w:r>
        <w:t>mi</w:t>
      </w:r>
      <w:r w:rsidRPr="006569B9">
        <w:t xml:space="preserve"> </w:t>
      </w:r>
      <w:r>
        <w:t xml:space="preserve">písemnými </w:t>
      </w:r>
      <w:r w:rsidRPr="006569B9">
        <w:t>dodatk</w:t>
      </w:r>
      <w:r>
        <w:t xml:space="preserve">y ke Smlouvě podepsanými oběma </w:t>
      </w:r>
      <w:r w:rsidR="00750A53">
        <w:t>s</w:t>
      </w:r>
      <w:r>
        <w:t>mluvními stranami</w:t>
      </w:r>
      <w:r w:rsidRPr="006569B9">
        <w:t>.</w:t>
      </w:r>
    </w:p>
    <w:p w14:paraId="5DFA8A2F" w14:textId="23829448" w:rsidR="00AB5D36" w:rsidRDefault="00AB5D36" w:rsidP="00AB5D36">
      <w:pPr>
        <w:numPr>
          <w:ilvl w:val="1"/>
          <w:numId w:val="29"/>
        </w:numPr>
        <w:spacing w:after="120" w:line="240" w:lineRule="auto"/>
        <w:jc w:val="both"/>
        <w:rPr>
          <w:bCs/>
        </w:rPr>
      </w:pPr>
      <w:r>
        <w:t>Podpisem této Smlouvy Pronajímatel bere na vědomí, že Nájemce bude podle platných předpisů vztahujících se k ochraně osobních údajů zpracovávat osobní údaje Pronajímatele uvedené v této Smlouvě</w:t>
      </w:r>
      <w:r w:rsidR="005B0D9E">
        <w:t xml:space="preserve"> </w:t>
      </w:r>
      <w:r w:rsidR="00245D63">
        <w:t>a</w:t>
      </w:r>
      <w:r w:rsidR="005B0D9E">
        <w:t xml:space="preserve"> Nájemní smlouvě</w:t>
      </w:r>
      <w:r>
        <w:t xml:space="preserve">, případně veškeré další údaje poskytnuté Pronajímatelem v souvislosti se smluvním vztahem založeným touto Smlouvou a Nájemní smlouvou (dále jen „osobní údaje“), a to za účelem plnění předmětu této Smlouvy nebo Nájemní smlouvy. Osobní údaje budou zpracovávány na základě právního titulu, kterým je plnění Smlouvy </w:t>
      </w:r>
      <w:r w:rsidR="00EB3079">
        <w:t>resp.</w:t>
      </w:r>
      <w:r>
        <w:t xml:space="preserve"> Nájemní smlouvy a pro který je jejich zpracování nezbytné. Nájemce bude osobní údaje Pronajímatele zpracovávat po dobu trvání účinnosti Smlouvy resp. Nájemní smlouvy, případně po skončení jej</w:t>
      </w:r>
      <w:r w:rsidR="00EB3079">
        <w:t>ich</w:t>
      </w:r>
      <w:r>
        <w:t xml:space="preserve"> účinnosti až do vypořádání veškerých vzájemných práv a povinností smluvních stran vyplývajících ze Smlouvy resp. Nájemní smlouvy, případně po dobu delší, je-li odůvodněna dle platných právních předpisů. Pronajímatel je povinen informovat obdobně fyzické osoby, jejichž osobní údaje pro účely související s plněním této Smlouvy či Nájemní smlouvy Nájemci předává.</w:t>
      </w:r>
    </w:p>
    <w:p w14:paraId="6F941B5E" w14:textId="77777777" w:rsidR="00AB5D36" w:rsidRDefault="00AB5D36" w:rsidP="00E70F1A">
      <w:pPr>
        <w:spacing w:after="120"/>
        <w:ind w:left="360"/>
        <w:jc w:val="both"/>
      </w:pPr>
      <w:r>
        <w:t xml:space="preserve">Pronajímatel bere na vědomí, že další informace související se zpracováním jeho osobních údajů, včetně práv subjektu údajů, nalezne v aktuální verzi dokumentu </w:t>
      </w:r>
      <w:r>
        <w:rPr>
          <w:i/>
        </w:rPr>
        <w:t>Informace o zpracování osobních údajů</w:t>
      </w:r>
      <w:r>
        <w:t xml:space="preserve"> dostupném na webových stánkách Nájemce www.ceskaposta.cz. </w:t>
      </w:r>
    </w:p>
    <w:p w14:paraId="1FEACD60" w14:textId="43DFE9F5" w:rsidR="009F1EF7" w:rsidRDefault="009F1EF7" w:rsidP="00AB5D36">
      <w:pPr>
        <w:numPr>
          <w:ilvl w:val="1"/>
          <w:numId w:val="29"/>
        </w:numPr>
        <w:spacing w:after="120"/>
        <w:jc w:val="both"/>
      </w:pPr>
      <w:r w:rsidRPr="002458F9">
        <w:t xml:space="preserve">Tato Smlouva je uzavřena dnem podpisu oběma </w:t>
      </w:r>
      <w:r w:rsidR="003A2CB1">
        <w:t>s</w:t>
      </w:r>
      <w:r w:rsidRPr="002458F9">
        <w:t>mluvními stranami</w:t>
      </w:r>
      <w:r w:rsidR="0063441F">
        <w:t xml:space="preserve"> a nabývá účinnosti dnem jejího uzavření nebo dnem jejího zveřejnění v registru smluv podle toho, která skutečnost nastane po</w:t>
      </w:r>
      <w:r w:rsidR="0029529A">
        <w:t>z</w:t>
      </w:r>
      <w:r w:rsidR="0063441F">
        <w:t>ději</w:t>
      </w:r>
      <w:r w:rsidRPr="002458F9">
        <w:t>.</w:t>
      </w:r>
    </w:p>
    <w:p w14:paraId="7A567CF0" w14:textId="12E24C93" w:rsidR="00FB6569" w:rsidRPr="006250D1" w:rsidRDefault="00FB6569" w:rsidP="00FB6569">
      <w:pPr>
        <w:numPr>
          <w:ilvl w:val="1"/>
          <w:numId w:val="29"/>
        </w:numPr>
        <w:spacing w:line="240" w:lineRule="auto"/>
        <w:jc w:val="both"/>
        <w:rPr>
          <w:bCs/>
        </w:rPr>
      </w:pPr>
      <w:r w:rsidRPr="005034AF">
        <w:rPr>
          <w:iCs/>
        </w:rPr>
        <w:t>Pronajímatel prohlašuje, že žádnou část obsahu této Smlouvy</w:t>
      </w:r>
      <w:r w:rsidR="000E095F">
        <w:rPr>
          <w:iCs/>
        </w:rPr>
        <w:t xml:space="preserve"> a/nebo</w:t>
      </w:r>
      <w:r w:rsidR="00AF478D">
        <w:rPr>
          <w:iCs/>
        </w:rPr>
        <w:t xml:space="preserve"> Nájemní smlouvy</w:t>
      </w:r>
      <w:r w:rsidRPr="005034AF">
        <w:rPr>
          <w:iCs/>
        </w:rPr>
        <w:t xml:space="preserve">, včetně jejích příloh či jiných součástí, nepovažuje za své obchodní tajemství či důvěrné informace. Pronajímatel bere na vědomí, že v souladu s právními předpisy může být vyžadováno zveřejnění této Smlouvy </w:t>
      </w:r>
      <w:r w:rsidR="000E095F">
        <w:rPr>
          <w:iCs/>
        </w:rPr>
        <w:t>a/nebo</w:t>
      </w:r>
      <w:r w:rsidR="00AF478D">
        <w:rPr>
          <w:iCs/>
        </w:rPr>
        <w:t xml:space="preserve"> Nájemní smlouvy </w:t>
      </w:r>
      <w:r w:rsidRPr="005034AF">
        <w:rPr>
          <w:iCs/>
        </w:rPr>
        <w:t xml:space="preserve">či </w:t>
      </w:r>
      <w:r w:rsidR="00AF478D">
        <w:rPr>
          <w:iCs/>
        </w:rPr>
        <w:t xml:space="preserve">jejich </w:t>
      </w:r>
      <w:r w:rsidRPr="005034AF">
        <w:rPr>
          <w:iCs/>
        </w:rPr>
        <w:t xml:space="preserve">budoucích dohod, které tuto Smlouvu </w:t>
      </w:r>
      <w:r w:rsidR="000E095F">
        <w:rPr>
          <w:iCs/>
        </w:rPr>
        <w:t>a/nebo</w:t>
      </w:r>
      <w:r w:rsidR="00AF478D">
        <w:rPr>
          <w:iCs/>
        </w:rPr>
        <w:t xml:space="preserve"> Nájemní smlouvu </w:t>
      </w:r>
      <w:r w:rsidRPr="005034AF">
        <w:rPr>
          <w:iCs/>
        </w:rPr>
        <w:t>budou měnit, nahrazovat či rušit</w:t>
      </w:r>
      <w:r>
        <w:rPr>
          <w:iCs/>
        </w:rPr>
        <w:t xml:space="preserve"> (dále jen „budoucí dohody“)</w:t>
      </w:r>
      <w:r w:rsidRPr="005034AF">
        <w:rPr>
          <w:iCs/>
        </w:rPr>
        <w:t xml:space="preserve">, ve veřejně přístupném registru. </w:t>
      </w:r>
      <w:r>
        <w:rPr>
          <w:iCs/>
        </w:rPr>
        <w:t>Z</w:t>
      </w:r>
      <w:r w:rsidRPr="005034AF">
        <w:rPr>
          <w:iCs/>
        </w:rPr>
        <w:t xml:space="preserve">veřejnění </w:t>
      </w:r>
      <w:r>
        <w:rPr>
          <w:iCs/>
        </w:rPr>
        <w:t xml:space="preserve">provede </w:t>
      </w:r>
      <w:r w:rsidRPr="005034AF">
        <w:rPr>
          <w:iCs/>
        </w:rPr>
        <w:t xml:space="preserve">Nájemce. Nájemce je oprávněn před zveřejněním Smlouvy </w:t>
      </w:r>
      <w:r w:rsidR="0092267B">
        <w:rPr>
          <w:iCs/>
        </w:rPr>
        <w:t>a/nebo</w:t>
      </w:r>
      <w:r w:rsidR="00AF478D">
        <w:rPr>
          <w:iCs/>
        </w:rPr>
        <w:t xml:space="preserve"> Nájemní smlouvy popř.</w:t>
      </w:r>
      <w:r>
        <w:rPr>
          <w:iCs/>
        </w:rPr>
        <w:t xml:space="preserve"> budoucích dohod </w:t>
      </w:r>
      <w:r w:rsidRPr="005034AF">
        <w:rPr>
          <w:iCs/>
        </w:rPr>
        <w:t>ve Smlouvě</w:t>
      </w:r>
      <w:r w:rsidR="0092267B">
        <w:rPr>
          <w:iCs/>
        </w:rPr>
        <w:t>, Nájemní smlouvě</w:t>
      </w:r>
      <w:r>
        <w:rPr>
          <w:iCs/>
        </w:rPr>
        <w:t xml:space="preserve"> či budoucích dohodách</w:t>
      </w:r>
      <w:r w:rsidRPr="005034AF">
        <w:rPr>
          <w:iCs/>
        </w:rPr>
        <w:t xml:space="preserve"> znečitelnit informace, na něž se nevztahuje </w:t>
      </w:r>
      <w:proofErr w:type="spellStart"/>
      <w:r w:rsidRPr="005034AF">
        <w:rPr>
          <w:iCs/>
        </w:rPr>
        <w:t>uveřejňovací</w:t>
      </w:r>
      <w:proofErr w:type="spellEnd"/>
      <w:r w:rsidRPr="005034AF">
        <w:rPr>
          <w:iCs/>
        </w:rPr>
        <w:t xml:space="preserve"> povinnost podle příslušného </w:t>
      </w:r>
      <w:r w:rsidRPr="005034AF">
        <w:rPr>
          <w:iCs/>
        </w:rPr>
        <w:lastRenderedPageBreak/>
        <w:t>právního předpisu. Pronajímatel dále bere na vědomí, že v rámci hospodaření Nájemce s majetkem České republiky může být obsah této Smlouvy</w:t>
      </w:r>
      <w:r w:rsidR="00BC4D86">
        <w:rPr>
          <w:iCs/>
        </w:rPr>
        <w:t xml:space="preserve"> a/nebo</w:t>
      </w:r>
      <w:r w:rsidR="00AF478D">
        <w:rPr>
          <w:iCs/>
        </w:rPr>
        <w:t xml:space="preserve"> Nájemní smlouvy </w:t>
      </w:r>
      <w:r>
        <w:rPr>
          <w:iCs/>
        </w:rPr>
        <w:t xml:space="preserve">či budoucích dohod </w:t>
      </w:r>
      <w:r w:rsidRPr="005034AF">
        <w:rPr>
          <w:iCs/>
        </w:rPr>
        <w:t>v odůvodněných případech zpřístupněn třetím stranám.</w:t>
      </w:r>
    </w:p>
    <w:p w14:paraId="0EA06797" w14:textId="77777777" w:rsidR="006250D1" w:rsidRPr="005034AF" w:rsidRDefault="006250D1" w:rsidP="006250D1">
      <w:pPr>
        <w:spacing w:line="240" w:lineRule="auto"/>
        <w:ind w:left="360"/>
        <w:jc w:val="both"/>
        <w:rPr>
          <w:bCs/>
        </w:rPr>
      </w:pPr>
    </w:p>
    <w:p w14:paraId="0DD5A8D4" w14:textId="77777777" w:rsidR="009F1EF7" w:rsidRDefault="009F1EF7" w:rsidP="009F1EF7">
      <w:pPr>
        <w:numPr>
          <w:ilvl w:val="1"/>
          <w:numId w:val="29"/>
        </w:numPr>
        <w:spacing w:after="120"/>
        <w:jc w:val="both"/>
      </w:pPr>
      <w:r w:rsidRPr="002458F9"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</w:t>
      </w:r>
      <w:r>
        <w:t>.</w:t>
      </w:r>
    </w:p>
    <w:p w14:paraId="58BA9565" w14:textId="77777777" w:rsidR="000E177C" w:rsidRDefault="000E177C" w:rsidP="000E177C">
      <w:pPr>
        <w:spacing w:after="120"/>
        <w:jc w:val="both"/>
      </w:pPr>
    </w:p>
    <w:p w14:paraId="09022F5E" w14:textId="77777777" w:rsidR="009F1EF7" w:rsidRPr="00A805BF" w:rsidRDefault="009F1EF7" w:rsidP="009F1EF7">
      <w:pPr>
        <w:jc w:val="both"/>
      </w:pPr>
    </w:p>
    <w:p w14:paraId="69FBEF28" w14:textId="12B413A8" w:rsidR="009F1EF7" w:rsidRPr="00AA6C84" w:rsidRDefault="009F1EF7" w:rsidP="009F1EF7">
      <w:pPr>
        <w:tabs>
          <w:tab w:val="left" w:pos="4678"/>
        </w:tabs>
        <w:jc w:val="both"/>
        <w:rPr>
          <w:lang w:val="pl-PL"/>
        </w:rPr>
      </w:pPr>
      <w:r w:rsidRPr="00AA6C84">
        <w:rPr>
          <w:lang w:val="pl-PL"/>
        </w:rPr>
        <w:t>V </w:t>
      </w:r>
      <w:r w:rsidR="00B578F4">
        <w:rPr>
          <w:lang w:val="pl-PL"/>
        </w:rPr>
        <w:t>Praze</w:t>
      </w:r>
      <w:r w:rsidR="001E08AA">
        <w:rPr>
          <w:lang w:val="pl-PL"/>
        </w:rPr>
        <w:t xml:space="preserve"> </w:t>
      </w:r>
      <w:r w:rsidRPr="00AA6C84">
        <w:rPr>
          <w:lang w:val="pl-PL"/>
        </w:rPr>
        <w:t>dne:</w:t>
      </w:r>
      <w:r w:rsidR="00EE65B2">
        <w:rPr>
          <w:lang w:val="pl-PL"/>
        </w:rPr>
        <w:t xml:space="preserve"> .......................................</w:t>
      </w:r>
      <w:r w:rsidRPr="00AA6C84">
        <w:rPr>
          <w:lang w:val="pl-PL"/>
        </w:rPr>
        <w:tab/>
        <w:t>V </w:t>
      </w:r>
      <w:r w:rsidR="00F20B8E">
        <w:rPr>
          <w:lang w:val="pl-PL"/>
        </w:rPr>
        <w:t>Praze</w:t>
      </w:r>
      <w:r w:rsidRPr="00AA6C84">
        <w:rPr>
          <w:lang w:val="pl-PL"/>
        </w:rPr>
        <w:t xml:space="preserve"> dne: </w:t>
      </w:r>
      <w:r w:rsidR="00EE65B2">
        <w:rPr>
          <w:lang w:val="pl-PL"/>
        </w:rPr>
        <w:t>......................................</w:t>
      </w:r>
    </w:p>
    <w:p w14:paraId="0112BF28" w14:textId="77777777" w:rsidR="009F1EF7" w:rsidRPr="00AA6C84" w:rsidRDefault="009F1EF7" w:rsidP="009F1EF7">
      <w:pPr>
        <w:tabs>
          <w:tab w:val="left" w:pos="5580"/>
        </w:tabs>
        <w:jc w:val="both"/>
        <w:rPr>
          <w:lang w:val="pl-PL"/>
        </w:rPr>
      </w:pPr>
    </w:p>
    <w:p w14:paraId="473C0B0B" w14:textId="77777777" w:rsidR="00C47E7A" w:rsidRDefault="00C47E7A" w:rsidP="009F1EF7">
      <w:pPr>
        <w:jc w:val="both"/>
        <w:rPr>
          <w:lang w:val="pl-PL"/>
        </w:rPr>
      </w:pPr>
    </w:p>
    <w:p w14:paraId="65807099" w14:textId="77777777" w:rsidR="00C47E7A" w:rsidRDefault="00C47E7A" w:rsidP="009F1EF7">
      <w:pPr>
        <w:jc w:val="both"/>
        <w:rPr>
          <w:lang w:val="pl-PL"/>
        </w:rPr>
      </w:pPr>
    </w:p>
    <w:p w14:paraId="0B6C8D74" w14:textId="77777777" w:rsidR="009F1EF7" w:rsidRPr="00AA6C84" w:rsidRDefault="009F1EF7" w:rsidP="009F1EF7">
      <w:pPr>
        <w:jc w:val="both"/>
        <w:rPr>
          <w:lang w:val="pl-PL"/>
        </w:rPr>
      </w:pPr>
      <w:r w:rsidRPr="00AA6C84">
        <w:rPr>
          <w:lang w:val="pl-PL"/>
        </w:rPr>
        <w:t>za Pronajímatele:</w:t>
      </w:r>
      <w:r w:rsidRPr="00AA6C84">
        <w:rPr>
          <w:lang w:val="pl-PL"/>
        </w:rPr>
        <w:tab/>
      </w:r>
      <w:r w:rsidRPr="00AA6C84">
        <w:rPr>
          <w:lang w:val="pl-PL"/>
        </w:rPr>
        <w:tab/>
      </w:r>
      <w:r w:rsidRPr="00AA6C84">
        <w:rPr>
          <w:lang w:val="pl-PL"/>
        </w:rPr>
        <w:tab/>
      </w:r>
      <w:r w:rsidRPr="00AA6C84">
        <w:rPr>
          <w:lang w:val="pl-PL"/>
        </w:rPr>
        <w:tab/>
        <w:t xml:space="preserve">       za Nájemce:</w:t>
      </w:r>
    </w:p>
    <w:p w14:paraId="5E7B55E2" w14:textId="77777777" w:rsidR="009F1EF7" w:rsidRPr="00890C46" w:rsidRDefault="009F1EF7" w:rsidP="009F1EF7">
      <w:pPr>
        <w:tabs>
          <w:tab w:val="left" w:pos="5580"/>
        </w:tabs>
        <w:jc w:val="both"/>
        <w:rPr>
          <w:lang w:val="pl-PL"/>
        </w:rPr>
      </w:pPr>
    </w:p>
    <w:p w14:paraId="3C9AA887" w14:textId="77777777" w:rsidR="009F1EF7" w:rsidRPr="00890C46" w:rsidRDefault="009F1EF7" w:rsidP="009F1EF7">
      <w:pPr>
        <w:tabs>
          <w:tab w:val="left" w:pos="5580"/>
        </w:tabs>
        <w:jc w:val="both"/>
        <w:rPr>
          <w:lang w:val="pl-PL"/>
        </w:rPr>
      </w:pPr>
    </w:p>
    <w:p w14:paraId="14400C53" w14:textId="77777777" w:rsidR="009F1EF7" w:rsidRPr="00890C46" w:rsidRDefault="009F1EF7" w:rsidP="009F1EF7">
      <w:pPr>
        <w:jc w:val="both"/>
        <w:rPr>
          <w:lang w:val="pl-PL"/>
        </w:rPr>
      </w:pPr>
    </w:p>
    <w:p w14:paraId="7825985A" w14:textId="77777777" w:rsidR="009F1EF7" w:rsidRPr="00873178" w:rsidRDefault="009F1EF7" w:rsidP="009F1EF7">
      <w:pPr>
        <w:tabs>
          <w:tab w:val="left" w:pos="4678"/>
        </w:tabs>
        <w:jc w:val="both"/>
        <w:rPr>
          <w:color w:val="000000" w:themeColor="text1"/>
          <w:lang w:val="pl-PL"/>
        </w:rPr>
      </w:pPr>
      <w:r w:rsidRPr="00890C46">
        <w:rPr>
          <w:lang w:val="pl-PL"/>
        </w:rPr>
        <w:t xml:space="preserve">……………………………………………       </w:t>
      </w:r>
      <w:r w:rsidRPr="00890C46">
        <w:rPr>
          <w:lang w:val="pl-PL"/>
        </w:rPr>
        <w:tab/>
      </w:r>
      <w:r w:rsidRPr="00873178">
        <w:rPr>
          <w:color w:val="000000" w:themeColor="text1"/>
          <w:lang w:val="pl-PL"/>
        </w:rPr>
        <w:t>……………………………………………</w:t>
      </w:r>
    </w:p>
    <w:p w14:paraId="5552AA7B" w14:textId="445A677E" w:rsidR="00603162" w:rsidRPr="00873178" w:rsidRDefault="00192515" w:rsidP="00603162">
      <w:pPr>
        <w:tabs>
          <w:tab w:val="left" w:pos="4678"/>
        </w:tabs>
        <w:jc w:val="both"/>
        <w:rPr>
          <w:color w:val="000000" w:themeColor="text1"/>
          <w:lang w:val="pl-PL"/>
        </w:rPr>
      </w:pPr>
      <w:r>
        <w:rPr>
          <w:b/>
          <w:color w:val="000000" w:themeColor="text1"/>
        </w:rPr>
        <w:t>Regata Čechy</w:t>
      </w:r>
      <w:r w:rsidR="000B3F71" w:rsidRPr="00873178">
        <w:rPr>
          <w:b/>
          <w:color w:val="000000" w:themeColor="text1"/>
        </w:rPr>
        <w:t>, a.s.</w:t>
      </w:r>
      <w:r w:rsidR="004934A0" w:rsidRPr="00873178">
        <w:rPr>
          <w:b/>
          <w:color w:val="000000" w:themeColor="text1"/>
        </w:rPr>
        <w:tab/>
      </w:r>
      <w:r w:rsidR="00603162" w:rsidRPr="00873178">
        <w:rPr>
          <w:b/>
          <w:color w:val="000000" w:themeColor="text1"/>
          <w:lang w:val="pl-PL"/>
        </w:rPr>
        <w:t xml:space="preserve">Česká pošta, </w:t>
      </w:r>
      <w:proofErr w:type="gramStart"/>
      <w:r w:rsidR="00603162" w:rsidRPr="00873178">
        <w:rPr>
          <w:b/>
          <w:color w:val="000000" w:themeColor="text1"/>
          <w:lang w:val="pl-PL"/>
        </w:rPr>
        <w:t>s.p.</w:t>
      </w:r>
      <w:proofErr w:type="gramEnd"/>
    </w:p>
    <w:p w14:paraId="3435D8DD" w14:textId="0E9BC92A" w:rsidR="00192515" w:rsidRPr="004C41B2" w:rsidRDefault="00192515" w:rsidP="00192515">
      <w:pPr>
        <w:tabs>
          <w:tab w:val="left" w:pos="4678"/>
        </w:tabs>
        <w:rPr>
          <w:lang w:eastAsia="cs-CZ"/>
        </w:rPr>
      </w:pPr>
      <w:r>
        <w:rPr>
          <w:color w:val="000000" w:themeColor="text1"/>
        </w:rPr>
        <w:t xml:space="preserve">Ing. </w:t>
      </w:r>
      <w:r w:rsidR="00417BEF">
        <w:rPr>
          <w:color w:val="000000" w:themeColor="text1"/>
        </w:rPr>
        <w:t>Jan Král</w:t>
      </w:r>
      <w:r w:rsidR="00AA5C97" w:rsidRPr="00873178">
        <w:rPr>
          <w:bCs/>
          <w:color w:val="000000" w:themeColor="text1"/>
        </w:rPr>
        <w:tab/>
      </w:r>
      <w:r w:rsidR="00AA5C97" w:rsidRPr="00873178">
        <w:rPr>
          <w:color w:val="000000" w:themeColor="text1"/>
        </w:rPr>
        <w:t xml:space="preserve">Ing. </w:t>
      </w:r>
      <w:r>
        <w:rPr>
          <w:color w:val="000000" w:themeColor="text1"/>
        </w:rPr>
        <w:t>Helena Kadlecová</w:t>
      </w:r>
      <w:r w:rsidRPr="004C41B2">
        <w:t xml:space="preserve">, </w:t>
      </w:r>
      <w:r w:rsidRPr="004C41B2">
        <w:rPr>
          <w:lang w:eastAsia="cs-CZ"/>
        </w:rPr>
        <w:t xml:space="preserve">manažerka specializovaného </w:t>
      </w:r>
      <w:r w:rsidR="00417BEF">
        <w:rPr>
          <w:lang w:eastAsia="cs-CZ"/>
        </w:rPr>
        <w:t xml:space="preserve">            člen představenstva</w:t>
      </w:r>
      <w:r w:rsidRPr="004C41B2">
        <w:rPr>
          <w:lang w:eastAsia="cs-CZ"/>
        </w:rPr>
        <w:tab/>
        <w:t>útvaru provozní činnosti Praha</w:t>
      </w:r>
    </w:p>
    <w:p w14:paraId="4E8F3AA3" w14:textId="3C529A41" w:rsidR="00291CE0" w:rsidRPr="004C41B2" w:rsidRDefault="00291CE0" w:rsidP="00192515">
      <w:pPr>
        <w:tabs>
          <w:tab w:val="left" w:pos="2880"/>
        </w:tabs>
        <w:spacing w:line="276" w:lineRule="auto"/>
        <w:ind w:left="3540" w:hanging="3540"/>
        <w:jc w:val="both"/>
      </w:pPr>
    </w:p>
    <w:p w14:paraId="5F631F34" w14:textId="0BE54971" w:rsidR="002E6D06" w:rsidRPr="00890C46" w:rsidRDefault="002E6D06" w:rsidP="00EF5C8F">
      <w:pPr>
        <w:tabs>
          <w:tab w:val="left" w:pos="4678"/>
        </w:tabs>
      </w:pPr>
    </w:p>
    <w:p w14:paraId="78B0E4A8" w14:textId="19E5DB00" w:rsidR="002E6D06" w:rsidRPr="00890C46" w:rsidRDefault="00BA5DBC" w:rsidP="00EF5C8F">
      <w:pPr>
        <w:tabs>
          <w:tab w:val="left" w:pos="4678"/>
        </w:tabs>
      </w:pPr>
      <w:r w:rsidRPr="00890C46">
        <w:tab/>
      </w:r>
      <w:r w:rsidR="002E6D06" w:rsidRPr="00890C46">
        <w:t xml:space="preserve"> </w:t>
      </w:r>
    </w:p>
    <w:p w14:paraId="3540E7E9" w14:textId="77777777" w:rsidR="00FF21BA" w:rsidRPr="00890C46" w:rsidRDefault="002E6D06" w:rsidP="00EF5C8F">
      <w:pPr>
        <w:tabs>
          <w:tab w:val="left" w:pos="4678"/>
        </w:tabs>
      </w:pPr>
      <w:r w:rsidRPr="00890C46">
        <w:tab/>
      </w:r>
    </w:p>
    <w:p w14:paraId="160D9842" w14:textId="77777777" w:rsidR="001E08AA" w:rsidRPr="00890C46" w:rsidRDefault="00EF5C8F" w:rsidP="000825FA">
      <w:pPr>
        <w:pStyle w:val="Zkladntext21"/>
        <w:tabs>
          <w:tab w:val="left" w:pos="4678"/>
          <w:tab w:val="center" w:pos="6804"/>
        </w:tabs>
        <w:rPr>
          <w:i/>
          <w:sz w:val="22"/>
          <w:szCs w:val="22"/>
        </w:rPr>
      </w:pPr>
      <w:r w:rsidRPr="00890C46">
        <w:rPr>
          <w:i/>
          <w:sz w:val="22"/>
          <w:szCs w:val="22"/>
        </w:rPr>
        <w:t xml:space="preserve"> </w:t>
      </w:r>
    </w:p>
    <w:p w14:paraId="2296E1D0" w14:textId="4136CCC2" w:rsidR="001E08AA" w:rsidRDefault="001E08AA" w:rsidP="000825FA">
      <w:pPr>
        <w:pStyle w:val="Zkladntext21"/>
        <w:tabs>
          <w:tab w:val="left" w:pos="4678"/>
          <w:tab w:val="center" w:pos="6804"/>
        </w:tabs>
        <w:rPr>
          <w:i/>
          <w:sz w:val="22"/>
          <w:szCs w:val="22"/>
        </w:rPr>
      </w:pPr>
    </w:p>
    <w:p w14:paraId="6E5A17E6" w14:textId="5EF4F8F5" w:rsidR="00717953" w:rsidRDefault="00717953" w:rsidP="000825FA">
      <w:pPr>
        <w:pStyle w:val="Zkladntext21"/>
        <w:tabs>
          <w:tab w:val="left" w:pos="4678"/>
          <w:tab w:val="center" w:pos="6804"/>
        </w:tabs>
        <w:rPr>
          <w:i/>
          <w:sz w:val="22"/>
          <w:szCs w:val="22"/>
        </w:rPr>
      </w:pPr>
    </w:p>
    <w:p w14:paraId="76FFB3EE" w14:textId="77777777" w:rsidR="00717953" w:rsidRPr="00890C46" w:rsidRDefault="00717953" w:rsidP="000825FA">
      <w:pPr>
        <w:pStyle w:val="Zkladntext21"/>
        <w:tabs>
          <w:tab w:val="left" w:pos="4678"/>
          <w:tab w:val="center" w:pos="6804"/>
        </w:tabs>
        <w:rPr>
          <w:i/>
          <w:sz w:val="22"/>
          <w:szCs w:val="22"/>
        </w:rPr>
      </w:pPr>
    </w:p>
    <w:p w14:paraId="1161A721" w14:textId="77777777" w:rsidR="000E177C" w:rsidRPr="00890C46" w:rsidRDefault="000E177C" w:rsidP="000825FA">
      <w:pPr>
        <w:pStyle w:val="Zkladntext21"/>
        <w:tabs>
          <w:tab w:val="left" w:pos="4678"/>
          <w:tab w:val="center" w:pos="6804"/>
        </w:tabs>
        <w:rPr>
          <w:i/>
          <w:sz w:val="22"/>
          <w:szCs w:val="22"/>
        </w:rPr>
      </w:pPr>
    </w:p>
    <w:p w14:paraId="6A556A2A" w14:textId="77777777" w:rsidR="000E177C" w:rsidRPr="00890C46" w:rsidRDefault="000E177C" w:rsidP="000825FA">
      <w:pPr>
        <w:pStyle w:val="Zkladntext21"/>
        <w:tabs>
          <w:tab w:val="left" w:pos="4678"/>
          <w:tab w:val="center" w:pos="6804"/>
        </w:tabs>
        <w:rPr>
          <w:i/>
          <w:sz w:val="22"/>
          <w:szCs w:val="22"/>
        </w:rPr>
      </w:pPr>
    </w:p>
    <w:p w14:paraId="69D6AA8B" w14:textId="77777777" w:rsidR="000E177C" w:rsidRPr="00890C46" w:rsidRDefault="000E177C" w:rsidP="000825FA">
      <w:pPr>
        <w:pStyle w:val="Zkladntext21"/>
        <w:tabs>
          <w:tab w:val="left" w:pos="4678"/>
          <w:tab w:val="center" w:pos="6804"/>
        </w:tabs>
        <w:rPr>
          <w:i/>
          <w:sz w:val="22"/>
          <w:szCs w:val="22"/>
        </w:rPr>
      </w:pPr>
    </w:p>
    <w:p w14:paraId="6B5975CD" w14:textId="77777777" w:rsidR="000E177C" w:rsidRDefault="000E177C" w:rsidP="000825FA">
      <w:pPr>
        <w:pStyle w:val="Zkladntext21"/>
        <w:tabs>
          <w:tab w:val="left" w:pos="4678"/>
          <w:tab w:val="center" w:pos="6804"/>
        </w:tabs>
        <w:rPr>
          <w:i/>
          <w:sz w:val="22"/>
          <w:szCs w:val="22"/>
        </w:rPr>
      </w:pPr>
      <w:bookmarkStart w:id="0" w:name="_GoBack"/>
      <w:bookmarkEnd w:id="0"/>
    </w:p>
    <w:p w14:paraId="62093B79" w14:textId="77777777" w:rsidR="000E177C" w:rsidRDefault="000E177C" w:rsidP="000825FA">
      <w:pPr>
        <w:pStyle w:val="Zkladntext21"/>
        <w:tabs>
          <w:tab w:val="left" w:pos="4678"/>
          <w:tab w:val="center" w:pos="6804"/>
        </w:tabs>
        <w:rPr>
          <w:i/>
          <w:sz w:val="22"/>
          <w:szCs w:val="22"/>
        </w:rPr>
      </w:pPr>
    </w:p>
    <w:p w14:paraId="173B707E" w14:textId="77777777" w:rsidR="000E177C" w:rsidRDefault="000E177C" w:rsidP="000825FA">
      <w:pPr>
        <w:pStyle w:val="Zkladntext21"/>
        <w:tabs>
          <w:tab w:val="left" w:pos="4678"/>
          <w:tab w:val="center" w:pos="6804"/>
        </w:tabs>
        <w:rPr>
          <w:sz w:val="22"/>
          <w:szCs w:val="22"/>
        </w:rPr>
      </w:pPr>
    </w:p>
    <w:p w14:paraId="5E575BF3" w14:textId="77777777" w:rsidR="000E177C" w:rsidRDefault="000E177C" w:rsidP="000825FA">
      <w:pPr>
        <w:pStyle w:val="Zkladntext21"/>
        <w:tabs>
          <w:tab w:val="left" w:pos="4678"/>
          <w:tab w:val="center" w:pos="6804"/>
        </w:tabs>
        <w:rPr>
          <w:sz w:val="22"/>
          <w:szCs w:val="22"/>
        </w:rPr>
      </w:pPr>
    </w:p>
    <w:p w14:paraId="586F72BC" w14:textId="77777777" w:rsidR="000E177C" w:rsidRDefault="000E177C" w:rsidP="000825FA">
      <w:pPr>
        <w:pStyle w:val="Zkladntext21"/>
        <w:tabs>
          <w:tab w:val="left" w:pos="4678"/>
          <w:tab w:val="center" w:pos="6804"/>
        </w:tabs>
        <w:rPr>
          <w:sz w:val="22"/>
          <w:szCs w:val="22"/>
        </w:rPr>
      </w:pPr>
    </w:p>
    <w:sectPr w:rsidR="000E177C" w:rsidSect="009F1EF7">
      <w:headerReference w:type="default" r:id="rId11"/>
      <w:footerReference w:type="default" r:id="rId12"/>
      <w:pgSz w:w="11906" w:h="16838" w:code="9"/>
      <w:pgMar w:top="198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08939" w14:textId="77777777" w:rsidR="00925868" w:rsidRDefault="00925868" w:rsidP="00E26E3A">
      <w:pPr>
        <w:spacing w:line="240" w:lineRule="auto"/>
      </w:pPr>
      <w:r>
        <w:separator/>
      </w:r>
    </w:p>
  </w:endnote>
  <w:endnote w:type="continuationSeparator" w:id="0">
    <w:p w14:paraId="44F14DED" w14:textId="77777777" w:rsidR="00925868" w:rsidRDefault="0092586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A3E3F" w14:textId="16455EF7" w:rsidR="00D61A25" w:rsidRDefault="00BC552A" w:rsidP="004A6877">
    <w:pPr>
      <w:pStyle w:val="Zpat"/>
      <w:pBdr>
        <w:top w:val="single" w:sz="8" w:space="4" w:color="auto"/>
        <w:bottom w:val="single" w:sz="2" w:space="4" w:color="auto"/>
      </w:pBdr>
    </w:pPr>
    <w:r w:rsidRPr="00BC552A">
      <w:t xml:space="preserve">Česká pošta, </w:t>
    </w:r>
    <w:proofErr w:type="spellStart"/>
    <w:proofErr w:type="gramStart"/>
    <w:r w:rsidRPr="00BC552A">
      <w:t>s.p</w:t>
    </w:r>
    <w:proofErr w:type="spellEnd"/>
    <w:r w:rsidRPr="00BC552A">
      <w:t>.</w:t>
    </w:r>
    <w:proofErr w:type="gramEnd"/>
    <w:r w:rsidRPr="00BC552A">
      <w:t>, se sídlem Politických vězňů 909/4, 225 99 Praha 1, IČ: 471 14 983</w:t>
    </w:r>
    <w:r w:rsidR="00A43E53">
      <w:tab/>
    </w:r>
    <w:r w:rsidR="004A6877">
      <w:t xml:space="preserve">Strana </w:t>
    </w:r>
    <w:r w:rsidR="00BE16A5">
      <w:fldChar w:fldCharType="begin"/>
    </w:r>
    <w:r w:rsidR="00BE16A5">
      <w:instrText xml:space="preserve"> PAGE  \* Arabic  \* MERGEFORMAT </w:instrText>
    </w:r>
    <w:r w:rsidR="00BE16A5">
      <w:fldChar w:fldCharType="separate"/>
    </w:r>
    <w:r w:rsidR="006C5C82">
      <w:rPr>
        <w:noProof/>
      </w:rPr>
      <w:t>3</w:t>
    </w:r>
    <w:r w:rsidR="00BE16A5">
      <w:rPr>
        <w:noProof/>
      </w:rPr>
      <w:fldChar w:fldCharType="end"/>
    </w:r>
    <w:r w:rsidR="004A6877">
      <w:t>/</w:t>
    </w:r>
    <w:r w:rsidR="00AD696F">
      <w:rPr>
        <w:noProof/>
      </w:rPr>
      <w:fldChar w:fldCharType="begin"/>
    </w:r>
    <w:r w:rsidR="00AD696F">
      <w:rPr>
        <w:noProof/>
      </w:rPr>
      <w:instrText xml:space="preserve"> NUMPAGES  \* Arabic  \* MERGEFORMAT </w:instrText>
    </w:r>
    <w:r w:rsidR="00AD696F">
      <w:rPr>
        <w:noProof/>
      </w:rPr>
      <w:fldChar w:fldCharType="separate"/>
    </w:r>
    <w:r w:rsidR="006C5C82">
      <w:rPr>
        <w:noProof/>
      </w:rPr>
      <w:t>3</w:t>
    </w:r>
    <w:r w:rsidR="00AD696F">
      <w:rPr>
        <w:noProof/>
      </w:rPr>
      <w:fldChar w:fldCharType="end"/>
    </w:r>
  </w:p>
  <w:p w14:paraId="1042DE37" w14:textId="77777777" w:rsidR="004A6877" w:rsidRPr="00D61A25" w:rsidRDefault="00902CB7" w:rsidP="004A6877">
    <w:pPr>
      <w:pStyle w:val="Zpat"/>
      <w:spacing w:before="80"/>
    </w:pPr>
    <w:r w:rsidRPr="00F42AF4">
      <w:rPr>
        <w:sz w:val="12"/>
        <w:szCs w:val="12"/>
      </w:rPr>
      <w:t>Zapsaný v Obchodním rejstříku u Městského soudu v Praze, spisová značka A7565</w:t>
    </w:r>
    <w:r w:rsidRPr="00902CB7">
      <w:tab/>
    </w:r>
    <w:r w:rsidR="00F42AF4">
      <w:tab/>
    </w:r>
    <w:r w:rsidRPr="00F42AF4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EC5ED" w14:textId="77777777" w:rsidR="00925868" w:rsidRDefault="00925868" w:rsidP="00E26E3A">
      <w:pPr>
        <w:spacing w:line="240" w:lineRule="auto"/>
      </w:pPr>
      <w:r>
        <w:separator/>
      </w:r>
    </w:p>
  </w:footnote>
  <w:footnote w:type="continuationSeparator" w:id="0">
    <w:p w14:paraId="4B01E9F7" w14:textId="77777777" w:rsidR="00925868" w:rsidRDefault="0092586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6CB4" w14:textId="77777777" w:rsidR="001F741B" w:rsidRPr="00E56E35" w:rsidRDefault="00902CB7" w:rsidP="00CD5440">
    <w:pPr>
      <w:pStyle w:val="Zhlav"/>
      <w:tabs>
        <w:tab w:val="left" w:pos="1701"/>
      </w:tabs>
      <w:spacing w:before="260"/>
      <w:ind w:left="1701"/>
      <w:rPr>
        <w:b/>
        <w:color w:val="000000" w:themeColor="text1"/>
      </w:rPr>
    </w:pPr>
    <w:r w:rsidRPr="00E56E35">
      <w:rPr>
        <w:b/>
        <w:noProof/>
        <w:color w:val="000000" w:themeColor="text1"/>
        <w:lang w:eastAsia="cs-CZ"/>
      </w:rPr>
      <w:drawing>
        <wp:anchor distT="0" distB="0" distL="114300" distR="114300" simplePos="0" relativeHeight="251655680" behindDoc="1" locked="0" layoutInCell="1" allowOverlap="1" wp14:anchorId="6D8303CE" wp14:editId="5635DAD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2915"/>
          <wp:effectExtent l="19050" t="0" r="0" b="0"/>
          <wp:wrapNone/>
          <wp:docPr id="6" name="Picture 7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1999" w:rsidRPr="00E56E35">
      <w:rPr>
        <w:b/>
        <w:noProof/>
        <w:color w:val="000000" w:themeColor="text1"/>
        <w:lang w:eastAsia="cs-CZ"/>
      </w:rPr>
      <w:drawing>
        <wp:anchor distT="0" distB="0" distL="114300" distR="114300" simplePos="0" relativeHeight="251657728" behindDoc="1" locked="0" layoutInCell="1" allowOverlap="1" wp14:anchorId="6B193E3F" wp14:editId="4275F66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296660" cy="152400"/>
          <wp:effectExtent l="19050" t="0" r="8890" b="0"/>
          <wp:wrapNone/>
          <wp:docPr id="7" name="Picture 8" descr="Universal cara BW dow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niversal cara BW dow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79C1">
      <w:rPr>
        <w:b/>
        <w:noProof/>
        <w:color w:val="000000" w:themeColor="text1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7B2057" wp14:editId="08948FA9">
              <wp:simplePos x="0" y="0"/>
              <wp:positionH relativeFrom="page">
                <wp:posOffset>1548130</wp:posOffset>
              </wp:positionH>
              <wp:positionV relativeFrom="paragraph">
                <wp:posOffset>3810</wp:posOffset>
              </wp:positionV>
              <wp:extent cx="0" cy="467995"/>
              <wp:effectExtent l="14605" t="13335" r="13970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F01C6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1.9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" strokeweight="1pt">
              <w10:wrap anchorx="page"/>
            </v:shape>
          </w:pict>
        </mc:Fallback>
      </mc:AlternateContent>
    </w:r>
    <w:r w:rsidR="009F1EF7">
      <w:rPr>
        <w:b/>
        <w:color w:val="000000" w:themeColor="text1"/>
      </w:rPr>
      <w:t>Smlouva o odepisování technického zhodnocení pronajatého majetku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569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C419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415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A430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5A8E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58F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3E2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CA95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0C9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D345A"/>
    <w:multiLevelType w:val="multilevel"/>
    <w:tmpl w:val="41FE08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B615E3F"/>
    <w:multiLevelType w:val="multilevel"/>
    <w:tmpl w:val="C98A6E1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auto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auto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3921FA"/>
    <w:multiLevelType w:val="multilevel"/>
    <w:tmpl w:val="41FE08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F193F47"/>
    <w:multiLevelType w:val="hybridMultilevel"/>
    <w:tmpl w:val="F8FC791A"/>
    <w:lvl w:ilvl="0" w:tplc="5FEC7F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DA3841"/>
    <w:multiLevelType w:val="multilevel"/>
    <w:tmpl w:val="9C82BBB8"/>
    <w:numStyleLink w:val="NumHeading"/>
  </w:abstractNum>
  <w:abstractNum w:abstractNumId="24" w15:restartNumberingAfterBreak="0">
    <w:nsid w:val="71DF44AD"/>
    <w:multiLevelType w:val="multilevel"/>
    <w:tmpl w:val="983CE3E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2A77EB"/>
    <w:multiLevelType w:val="multilevel"/>
    <w:tmpl w:val="41FE08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15"/>
  </w:num>
  <w:num w:numId="5">
    <w:abstractNumId w:val="26"/>
  </w:num>
  <w:num w:numId="6">
    <w:abstractNumId w:val="27"/>
  </w:num>
  <w:num w:numId="7">
    <w:abstractNumId w:val="16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23"/>
  </w:num>
  <w:num w:numId="27">
    <w:abstractNumId w:val="14"/>
  </w:num>
  <w:num w:numId="28">
    <w:abstractNumId w:val="10"/>
  </w:num>
  <w:num w:numId="29">
    <w:abstractNumId w:val="20"/>
  </w:num>
  <w:num w:numId="30">
    <w:abstractNumId w:val="21"/>
  </w:num>
  <w:num w:numId="3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40"/>
    <w:rsid w:val="00000695"/>
    <w:rsid w:val="000034AF"/>
    <w:rsid w:val="00007668"/>
    <w:rsid w:val="0001580D"/>
    <w:rsid w:val="00017F6B"/>
    <w:rsid w:val="0002014B"/>
    <w:rsid w:val="00026CB6"/>
    <w:rsid w:val="000342D9"/>
    <w:rsid w:val="00040E78"/>
    <w:rsid w:val="00056FFC"/>
    <w:rsid w:val="0005768F"/>
    <w:rsid w:val="00060037"/>
    <w:rsid w:val="000703B6"/>
    <w:rsid w:val="00073A89"/>
    <w:rsid w:val="000774C5"/>
    <w:rsid w:val="000825FA"/>
    <w:rsid w:val="00083569"/>
    <w:rsid w:val="000844C4"/>
    <w:rsid w:val="00084869"/>
    <w:rsid w:val="00096033"/>
    <w:rsid w:val="000A0541"/>
    <w:rsid w:val="000A3520"/>
    <w:rsid w:val="000B0498"/>
    <w:rsid w:val="000B1C53"/>
    <w:rsid w:val="000B3F71"/>
    <w:rsid w:val="000B420C"/>
    <w:rsid w:val="000B6BD3"/>
    <w:rsid w:val="000C3317"/>
    <w:rsid w:val="000C48EB"/>
    <w:rsid w:val="000C630C"/>
    <w:rsid w:val="000E0548"/>
    <w:rsid w:val="000E095F"/>
    <w:rsid w:val="000E177C"/>
    <w:rsid w:val="000F5DA9"/>
    <w:rsid w:val="000F7186"/>
    <w:rsid w:val="001073ED"/>
    <w:rsid w:val="00107A5B"/>
    <w:rsid w:val="001103C2"/>
    <w:rsid w:val="0011102D"/>
    <w:rsid w:val="00111EB3"/>
    <w:rsid w:val="00122674"/>
    <w:rsid w:val="0012432A"/>
    <w:rsid w:val="00130123"/>
    <w:rsid w:val="0014537C"/>
    <w:rsid w:val="001511C0"/>
    <w:rsid w:val="00160A7C"/>
    <w:rsid w:val="00160A8C"/>
    <w:rsid w:val="00171DE6"/>
    <w:rsid w:val="00173414"/>
    <w:rsid w:val="00192515"/>
    <w:rsid w:val="00193DF2"/>
    <w:rsid w:val="001A3CCA"/>
    <w:rsid w:val="001A635C"/>
    <w:rsid w:val="001B7575"/>
    <w:rsid w:val="001C3A2D"/>
    <w:rsid w:val="001D5F44"/>
    <w:rsid w:val="001D6986"/>
    <w:rsid w:val="001D7ACA"/>
    <w:rsid w:val="001E08AA"/>
    <w:rsid w:val="001E36A6"/>
    <w:rsid w:val="001F6725"/>
    <w:rsid w:val="001F741B"/>
    <w:rsid w:val="002008CB"/>
    <w:rsid w:val="00211595"/>
    <w:rsid w:val="00212034"/>
    <w:rsid w:val="0022161F"/>
    <w:rsid w:val="0022659C"/>
    <w:rsid w:val="00233B4B"/>
    <w:rsid w:val="002351AD"/>
    <w:rsid w:val="00240187"/>
    <w:rsid w:val="00240B8C"/>
    <w:rsid w:val="00242ABC"/>
    <w:rsid w:val="00245D63"/>
    <w:rsid w:val="00247ECF"/>
    <w:rsid w:val="002500FD"/>
    <w:rsid w:val="0025324D"/>
    <w:rsid w:val="00260B46"/>
    <w:rsid w:val="00277392"/>
    <w:rsid w:val="00284F44"/>
    <w:rsid w:val="00291CE0"/>
    <w:rsid w:val="00292649"/>
    <w:rsid w:val="0029529A"/>
    <w:rsid w:val="00295B30"/>
    <w:rsid w:val="00296867"/>
    <w:rsid w:val="002970AF"/>
    <w:rsid w:val="002A4F86"/>
    <w:rsid w:val="002B2BD3"/>
    <w:rsid w:val="002B3E9A"/>
    <w:rsid w:val="002B7B70"/>
    <w:rsid w:val="002C4736"/>
    <w:rsid w:val="002C4EF1"/>
    <w:rsid w:val="002C563A"/>
    <w:rsid w:val="002C5ED7"/>
    <w:rsid w:val="002C6A2A"/>
    <w:rsid w:val="002C74FD"/>
    <w:rsid w:val="002C759D"/>
    <w:rsid w:val="002D2A58"/>
    <w:rsid w:val="002D7A52"/>
    <w:rsid w:val="002E6D06"/>
    <w:rsid w:val="002F5E86"/>
    <w:rsid w:val="003035DC"/>
    <w:rsid w:val="003035ED"/>
    <w:rsid w:val="00306AF3"/>
    <w:rsid w:val="00321481"/>
    <w:rsid w:val="0032682E"/>
    <w:rsid w:val="0032736C"/>
    <w:rsid w:val="00337486"/>
    <w:rsid w:val="00357B42"/>
    <w:rsid w:val="00365DEE"/>
    <w:rsid w:val="00366CEC"/>
    <w:rsid w:val="00383214"/>
    <w:rsid w:val="00391423"/>
    <w:rsid w:val="003920D7"/>
    <w:rsid w:val="00394A80"/>
    <w:rsid w:val="00397EDB"/>
    <w:rsid w:val="003A1C4B"/>
    <w:rsid w:val="003A2CB1"/>
    <w:rsid w:val="003A38DD"/>
    <w:rsid w:val="003A5A8A"/>
    <w:rsid w:val="003B1846"/>
    <w:rsid w:val="003B4D73"/>
    <w:rsid w:val="003C03AE"/>
    <w:rsid w:val="003C44B9"/>
    <w:rsid w:val="003C462F"/>
    <w:rsid w:val="003D3E99"/>
    <w:rsid w:val="003D4B3A"/>
    <w:rsid w:val="003D5867"/>
    <w:rsid w:val="003D5B5C"/>
    <w:rsid w:val="003E62CC"/>
    <w:rsid w:val="003F1C0A"/>
    <w:rsid w:val="003F2867"/>
    <w:rsid w:val="00407D66"/>
    <w:rsid w:val="00410F02"/>
    <w:rsid w:val="00417BEF"/>
    <w:rsid w:val="00422B44"/>
    <w:rsid w:val="00424C0E"/>
    <w:rsid w:val="00427A57"/>
    <w:rsid w:val="00437BFC"/>
    <w:rsid w:val="00440073"/>
    <w:rsid w:val="00445A9E"/>
    <w:rsid w:val="00457CDB"/>
    <w:rsid w:val="00464E80"/>
    <w:rsid w:val="00466DD5"/>
    <w:rsid w:val="004715C8"/>
    <w:rsid w:val="00474038"/>
    <w:rsid w:val="00475B62"/>
    <w:rsid w:val="00480F58"/>
    <w:rsid w:val="00482A89"/>
    <w:rsid w:val="004833F0"/>
    <w:rsid w:val="004843E7"/>
    <w:rsid w:val="004934A0"/>
    <w:rsid w:val="0049466E"/>
    <w:rsid w:val="004A3DDA"/>
    <w:rsid w:val="004A56A7"/>
    <w:rsid w:val="004A6877"/>
    <w:rsid w:val="004B40A4"/>
    <w:rsid w:val="004B66E7"/>
    <w:rsid w:val="004C110D"/>
    <w:rsid w:val="004C112C"/>
    <w:rsid w:val="004C41B2"/>
    <w:rsid w:val="004D00E3"/>
    <w:rsid w:val="004D0ECF"/>
    <w:rsid w:val="004D1280"/>
    <w:rsid w:val="004D3E07"/>
    <w:rsid w:val="004D5522"/>
    <w:rsid w:val="004D5F7C"/>
    <w:rsid w:val="004D69F8"/>
    <w:rsid w:val="004D7981"/>
    <w:rsid w:val="004E18E7"/>
    <w:rsid w:val="004E1DE7"/>
    <w:rsid w:val="004E308A"/>
    <w:rsid w:val="004E6BA4"/>
    <w:rsid w:val="004F226B"/>
    <w:rsid w:val="004F2310"/>
    <w:rsid w:val="004F2FF8"/>
    <w:rsid w:val="004F341B"/>
    <w:rsid w:val="004F4D5B"/>
    <w:rsid w:val="00500F8E"/>
    <w:rsid w:val="005062BB"/>
    <w:rsid w:val="00507645"/>
    <w:rsid w:val="005079C1"/>
    <w:rsid w:val="00510758"/>
    <w:rsid w:val="00512FDD"/>
    <w:rsid w:val="00522453"/>
    <w:rsid w:val="00524A86"/>
    <w:rsid w:val="00524BB7"/>
    <w:rsid w:val="00527E2E"/>
    <w:rsid w:val="00544B04"/>
    <w:rsid w:val="00546457"/>
    <w:rsid w:val="005465CA"/>
    <w:rsid w:val="005504CF"/>
    <w:rsid w:val="00556EA1"/>
    <w:rsid w:val="00561EFC"/>
    <w:rsid w:val="0057521C"/>
    <w:rsid w:val="005809A9"/>
    <w:rsid w:val="00580B00"/>
    <w:rsid w:val="005818C7"/>
    <w:rsid w:val="00581C40"/>
    <w:rsid w:val="00583133"/>
    <w:rsid w:val="0058343E"/>
    <w:rsid w:val="00594C76"/>
    <w:rsid w:val="005A0786"/>
    <w:rsid w:val="005A3561"/>
    <w:rsid w:val="005A3FF7"/>
    <w:rsid w:val="005A7E8E"/>
    <w:rsid w:val="005B0D9E"/>
    <w:rsid w:val="005B1137"/>
    <w:rsid w:val="005B1149"/>
    <w:rsid w:val="005B36DC"/>
    <w:rsid w:val="005C128E"/>
    <w:rsid w:val="005D418C"/>
    <w:rsid w:val="005E075B"/>
    <w:rsid w:val="005E76A7"/>
    <w:rsid w:val="005F5056"/>
    <w:rsid w:val="00603162"/>
    <w:rsid w:val="006046DC"/>
    <w:rsid w:val="00606B3C"/>
    <w:rsid w:val="006121FA"/>
    <w:rsid w:val="00617A68"/>
    <w:rsid w:val="00620C64"/>
    <w:rsid w:val="006250D1"/>
    <w:rsid w:val="006317E9"/>
    <w:rsid w:val="00633670"/>
    <w:rsid w:val="0063441F"/>
    <w:rsid w:val="00636C4D"/>
    <w:rsid w:val="00637B0F"/>
    <w:rsid w:val="0064201C"/>
    <w:rsid w:val="00650F7D"/>
    <w:rsid w:val="00665C71"/>
    <w:rsid w:val="006715E7"/>
    <w:rsid w:val="00672D68"/>
    <w:rsid w:val="00675DE8"/>
    <w:rsid w:val="006774E3"/>
    <w:rsid w:val="00685A49"/>
    <w:rsid w:val="00693A3E"/>
    <w:rsid w:val="00695FAF"/>
    <w:rsid w:val="006A05FA"/>
    <w:rsid w:val="006A2267"/>
    <w:rsid w:val="006A6478"/>
    <w:rsid w:val="006B33CB"/>
    <w:rsid w:val="006B3B97"/>
    <w:rsid w:val="006B56D5"/>
    <w:rsid w:val="006B60AF"/>
    <w:rsid w:val="006B6EAA"/>
    <w:rsid w:val="006C00E4"/>
    <w:rsid w:val="006C5C82"/>
    <w:rsid w:val="006C638E"/>
    <w:rsid w:val="006C63D9"/>
    <w:rsid w:val="006C6548"/>
    <w:rsid w:val="006C673E"/>
    <w:rsid w:val="006D041C"/>
    <w:rsid w:val="006D1162"/>
    <w:rsid w:val="006D4A79"/>
    <w:rsid w:val="006E5096"/>
    <w:rsid w:val="006F0F52"/>
    <w:rsid w:val="006F1B96"/>
    <w:rsid w:val="00705CBC"/>
    <w:rsid w:val="00717953"/>
    <w:rsid w:val="00721199"/>
    <w:rsid w:val="00730A06"/>
    <w:rsid w:val="0073591C"/>
    <w:rsid w:val="00741176"/>
    <w:rsid w:val="0074418E"/>
    <w:rsid w:val="0074460E"/>
    <w:rsid w:val="00747707"/>
    <w:rsid w:val="00750A53"/>
    <w:rsid w:val="00754748"/>
    <w:rsid w:val="00756BF9"/>
    <w:rsid w:val="007603DF"/>
    <w:rsid w:val="00760A98"/>
    <w:rsid w:val="00762674"/>
    <w:rsid w:val="00763B2F"/>
    <w:rsid w:val="00770FF0"/>
    <w:rsid w:val="00776A96"/>
    <w:rsid w:val="007836DF"/>
    <w:rsid w:val="00786B01"/>
    <w:rsid w:val="007873C5"/>
    <w:rsid w:val="00792A9D"/>
    <w:rsid w:val="00795C17"/>
    <w:rsid w:val="00797865"/>
    <w:rsid w:val="007A01B3"/>
    <w:rsid w:val="007A0C0F"/>
    <w:rsid w:val="007A7D80"/>
    <w:rsid w:val="007B2FBB"/>
    <w:rsid w:val="007B584B"/>
    <w:rsid w:val="007C2DEA"/>
    <w:rsid w:val="007D54CB"/>
    <w:rsid w:val="007D6689"/>
    <w:rsid w:val="007E2345"/>
    <w:rsid w:val="007E2CA8"/>
    <w:rsid w:val="007F0442"/>
    <w:rsid w:val="007F21EF"/>
    <w:rsid w:val="007F245C"/>
    <w:rsid w:val="00800992"/>
    <w:rsid w:val="00802D86"/>
    <w:rsid w:val="00813901"/>
    <w:rsid w:val="00816A84"/>
    <w:rsid w:val="00816CE0"/>
    <w:rsid w:val="00817330"/>
    <w:rsid w:val="008215B5"/>
    <w:rsid w:val="00827F78"/>
    <w:rsid w:val="00834EC9"/>
    <w:rsid w:val="00836354"/>
    <w:rsid w:val="00845E00"/>
    <w:rsid w:val="00845E5C"/>
    <w:rsid w:val="00864693"/>
    <w:rsid w:val="00864F6F"/>
    <w:rsid w:val="00870D35"/>
    <w:rsid w:val="00873178"/>
    <w:rsid w:val="00882F70"/>
    <w:rsid w:val="0088496B"/>
    <w:rsid w:val="0089065E"/>
    <w:rsid w:val="00890C46"/>
    <w:rsid w:val="008948E9"/>
    <w:rsid w:val="008A4B63"/>
    <w:rsid w:val="008B3038"/>
    <w:rsid w:val="008B5B20"/>
    <w:rsid w:val="008B7A8D"/>
    <w:rsid w:val="008C40D3"/>
    <w:rsid w:val="008D5254"/>
    <w:rsid w:val="008D718A"/>
    <w:rsid w:val="008E7D6B"/>
    <w:rsid w:val="008F6AD3"/>
    <w:rsid w:val="00900CF3"/>
    <w:rsid w:val="00902CB7"/>
    <w:rsid w:val="009116C2"/>
    <w:rsid w:val="0091328C"/>
    <w:rsid w:val="0092267B"/>
    <w:rsid w:val="0092519F"/>
    <w:rsid w:val="00925868"/>
    <w:rsid w:val="00937D5E"/>
    <w:rsid w:val="00947E0A"/>
    <w:rsid w:val="009500EF"/>
    <w:rsid w:val="00953F00"/>
    <w:rsid w:val="00962A81"/>
    <w:rsid w:val="00962D1D"/>
    <w:rsid w:val="009634B6"/>
    <w:rsid w:val="00963C0C"/>
    <w:rsid w:val="00970A68"/>
    <w:rsid w:val="00984C3B"/>
    <w:rsid w:val="00990E4C"/>
    <w:rsid w:val="00991525"/>
    <w:rsid w:val="0099261E"/>
    <w:rsid w:val="00994A5A"/>
    <w:rsid w:val="00996EED"/>
    <w:rsid w:val="009A14A3"/>
    <w:rsid w:val="009A228C"/>
    <w:rsid w:val="009B070A"/>
    <w:rsid w:val="009B5666"/>
    <w:rsid w:val="009C6D4A"/>
    <w:rsid w:val="009C6FAF"/>
    <w:rsid w:val="009D43AE"/>
    <w:rsid w:val="009D473C"/>
    <w:rsid w:val="009E1270"/>
    <w:rsid w:val="009F1EF7"/>
    <w:rsid w:val="009F3F2C"/>
    <w:rsid w:val="009F52FE"/>
    <w:rsid w:val="009F7D4A"/>
    <w:rsid w:val="00A02CF7"/>
    <w:rsid w:val="00A13704"/>
    <w:rsid w:val="00A237FF"/>
    <w:rsid w:val="00A260A0"/>
    <w:rsid w:val="00A34AE2"/>
    <w:rsid w:val="00A40BBF"/>
    <w:rsid w:val="00A425C5"/>
    <w:rsid w:val="00A43E53"/>
    <w:rsid w:val="00A44B4E"/>
    <w:rsid w:val="00A45D03"/>
    <w:rsid w:val="00A47E45"/>
    <w:rsid w:val="00A52D4D"/>
    <w:rsid w:val="00A56BCE"/>
    <w:rsid w:val="00A576CD"/>
    <w:rsid w:val="00A601D7"/>
    <w:rsid w:val="00A608F3"/>
    <w:rsid w:val="00A63D41"/>
    <w:rsid w:val="00A65BD7"/>
    <w:rsid w:val="00A9236F"/>
    <w:rsid w:val="00A95F9B"/>
    <w:rsid w:val="00A977C5"/>
    <w:rsid w:val="00AA1110"/>
    <w:rsid w:val="00AA5C97"/>
    <w:rsid w:val="00AA7D9A"/>
    <w:rsid w:val="00AB02E9"/>
    <w:rsid w:val="00AB06CA"/>
    <w:rsid w:val="00AB5D36"/>
    <w:rsid w:val="00AC0324"/>
    <w:rsid w:val="00AC1191"/>
    <w:rsid w:val="00AD33F1"/>
    <w:rsid w:val="00AD5064"/>
    <w:rsid w:val="00AD696F"/>
    <w:rsid w:val="00AF01BC"/>
    <w:rsid w:val="00AF28AF"/>
    <w:rsid w:val="00AF478D"/>
    <w:rsid w:val="00B000F8"/>
    <w:rsid w:val="00B06565"/>
    <w:rsid w:val="00B108E7"/>
    <w:rsid w:val="00B128BA"/>
    <w:rsid w:val="00B2389A"/>
    <w:rsid w:val="00B25034"/>
    <w:rsid w:val="00B350EB"/>
    <w:rsid w:val="00B36FB7"/>
    <w:rsid w:val="00B5295E"/>
    <w:rsid w:val="00B54469"/>
    <w:rsid w:val="00B578F4"/>
    <w:rsid w:val="00B63A5C"/>
    <w:rsid w:val="00B657C8"/>
    <w:rsid w:val="00B665EC"/>
    <w:rsid w:val="00B81C69"/>
    <w:rsid w:val="00B84948"/>
    <w:rsid w:val="00B86FB4"/>
    <w:rsid w:val="00B92566"/>
    <w:rsid w:val="00B97216"/>
    <w:rsid w:val="00BA4B21"/>
    <w:rsid w:val="00BA5DBC"/>
    <w:rsid w:val="00BB4108"/>
    <w:rsid w:val="00BC4D86"/>
    <w:rsid w:val="00BC552A"/>
    <w:rsid w:val="00BE0414"/>
    <w:rsid w:val="00BE16A5"/>
    <w:rsid w:val="00BE2D56"/>
    <w:rsid w:val="00BE3B42"/>
    <w:rsid w:val="00BE5CA9"/>
    <w:rsid w:val="00BE5F9B"/>
    <w:rsid w:val="00BF4182"/>
    <w:rsid w:val="00C037FF"/>
    <w:rsid w:val="00C1213D"/>
    <w:rsid w:val="00C14B81"/>
    <w:rsid w:val="00C270C2"/>
    <w:rsid w:val="00C33F41"/>
    <w:rsid w:val="00C3453A"/>
    <w:rsid w:val="00C3488F"/>
    <w:rsid w:val="00C37285"/>
    <w:rsid w:val="00C41461"/>
    <w:rsid w:val="00C41AA6"/>
    <w:rsid w:val="00C47E7A"/>
    <w:rsid w:val="00C538DC"/>
    <w:rsid w:val="00C54B75"/>
    <w:rsid w:val="00C54D4F"/>
    <w:rsid w:val="00C5691C"/>
    <w:rsid w:val="00C57FDE"/>
    <w:rsid w:val="00C60A30"/>
    <w:rsid w:val="00C67323"/>
    <w:rsid w:val="00C70008"/>
    <w:rsid w:val="00C777BF"/>
    <w:rsid w:val="00C82F2C"/>
    <w:rsid w:val="00C84F7F"/>
    <w:rsid w:val="00C86B78"/>
    <w:rsid w:val="00C9106A"/>
    <w:rsid w:val="00C93308"/>
    <w:rsid w:val="00C94FCF"/>
    <w:rsid w:val="00C97164"/>
    <w:rsid w:val="00CA18A4"/>
    <w:rsid w:val="00CA36A3"/>
    <w:rsid w:val="00CA5F99"/>
    <w:rsid w:val="00CB39FB"/>
    <w:rsid w:val="00CC15ED"/>
    <w:rsid w:val="00CC5B26"/>
    <w:rsid w:val="00CC6EE5"/>
    <w:rsid w:val="00CD18EF"/>
    <w:rsid w:val="00CD3D70"/>
    <w:rsid w:val="00CD4A0A"/>
    <w:rsid w:val="00CD5440"/>
    <w:rsid w:val="00CD65D0"/>
    <w:rsid w:val="00CE0F91"/>
    <w:rsid w:val="00CE24D3"/>
    <w:rsid w:val="00CE5D40"/>
    <w:rsid w:val="00CE6903"/>
    <w:rsid w:val="00CF306D"/>
    <w:rsid w:val="00CF339C"/>
    <w:rsid w:val="00D00C32"/>
    <w:rsid w:val="00D06F7A"/>
    <w:rsid w:val="00D117AC"/>
    <w:rsid w:val="00D246CA"/>
    <w:rsid w:val="00D24F8A"/>
    <w:rsid w:val="00D25607"/>
    <w:rsid w:val="00D26997"/>
    <w:rsid w:val="00D304C4"/>
    <w:rsid w:val="00D32EB9"/>
    <w:rsid w:val="00D4625B"/>
    <w:rsid w:val="00D47483"/>
    <w:rsid w:val="00D47C93"/>
    <w:rsid w:val="00D50390"/>
    <w:rsid w:val="00D54522"/>
    <w:rsid w:val="00D61A25"/>
    <w:rsid w:val="00D62F87"/>
    <w:rsid w:val="00D7623F"/>
    <w:rsid w:val="00D93F4C"/>
    <w:rsid w:val="00D96B42"/>
    <w:rsid w:val="00D97B9C"/>
    <w:rsid w:val="00DA027A"/>
    <w:rsid w:val="00DA1FAB"/>
    <w:rsid w:val="00DA61B2"/>
    <w:rsid w:val="00DB2053"/>
    <w:rsid w:val="00DB2B62"/>
    <w:rsid w:val="00DC2D71"/>
    <w:rsid w:val="00DD4739"/>
    <w:rsid w:val="00DD656B"/>
    <w:rsid w:val="00DD7023"/>
    <w:rsid w:val="00DE28F0"/>
    <w:rsid w:val="00DE6C2E"/>
    <w:rsid w:val="00DE7285"/>
    <w:rsid w:val="00DF53C8"/>
    <w:rsid w:val="00E01274"/>
    <w:rsid w:val="00E05E15"/>
    <w:rsid w:val="00E11152"/>
    <w:rsid w:val="00E147B3"/>
    <w:rsid w:val="00E1740E"/>
    <w:rsid w:val="00E20F60"/>
    <w:rsid w:val="00E26E3A"/>
    <w:rsid w:val="00E31989"/>
    <w:rsid w:val="00E36EBF"/>
    <w:rsid w:val="00E42B80"/>
    <w:rsid w:val="00E511C3"/>
    <w:rsid w:val="00E56E35"/>
    <w:rsid w:val="00E6330D"/>
    <w:rsid w:val="00E63466"/>
    <w:rsid w:val="00E64C3F"/>
    <w:rsid w:val="00E66EB1"/>
    <w:rsid w:val="00E70F1A"/>
    <w:rsid w:val="00E725F0"/>
    <w:rsid w:val="00E726D3"/>
    <w:rsid w:val="00E72DCE"/>
    <w:rsid w:val="00E744EF"/>
    <w:rsid w:val="00E774A2"/>
    <w:rsid w:val="00E813D6"/>
    <w:rsid w:val="00E90CB5"/>
    <w:rsid w:val="00E97610"/>
    <w:rsid w:val="00EA15FD"/>
    <w:rsid w:val="00EB000B"/>
    <w:rsid w:val="00EB3079"/>
    <w:rsid w:val="00EB5915"/>
    <w:rsid w:val="00EC0AC2"/>
    <w:rsid w:val="00ED3450"/>
    <w:rsid w:val="00EE65B2"/>
    <w:rsid w:val="00EE7B20"/>
    <w:rsid w:val="00EF25F0"/>
    <w:rsid w:val="00EF5C8F"/>
    <w:rsid w:val="00EF6BC3"/>
    <w:rsid w:val="00F01F36"/>
    <w:rsid w:val="00F06A80"/>
    <w:rsid w:val="00F07F82"/>
    <w:rsid w:val="00F1751B"/>
    <w:rsid w:val="00F209F7"/>
    <w:rsid w:val="00F20B8E"/>
    <w:rsid w:val="00F278AE"/>
    <w:rsid w:val="00F31999"/>
    <w:rsid w:val="00F32DFE"/>
    <w:rsid w:val="00F352BC"/>
    <w:rsid w:val="00F408A5"/>
    <w:rsid w:val="00F40E62"/>
    <w:rsid w:val="00F414C2"/>
    <w:rsid w:val="00F42AF4"/>
    <w:rsid w:val="00F432E7"/>
    <w:rsid w:val="00F454C6"/>
    <w:rsid w:val="00F457B5"/>
    <w:rsid w:val="00F47530"/>
    <w:rsid w:val="00F476DD"/>
    <w:rsid w:val="00F523A1"/>
    <w:rsid w:val="00F575D2"/>
    <w:rsid w:val="00F71ACE"/>
    <w:rsid w:val="00F77A14"/>
    <w:rsid w:val="00F80E28"/>
    <w:rsid w:val="00F84474"/>
    <w:rsid w:val="00F870D8"/>
    <w:rsid w:val="00F925B3"/>
    <w:rsid w:val="00F92CB1"/>
    <w:rsid w:val="00FA0521"/>
    <w:rsid w:val="00FA06E5"/>
    <w:rsid w:val="00FA2E78"/>
    <w:rsid w:val="00FA5FCB"/>
    <w:rsid w:val="00FB1831"/>
    <w:rsid w:val="00FB5174"/>
    <w:rsid w:val="00FB6569"/>
    <w:rsid w:val="00FB7B46"/>
    <w:rsid w:val="00FC11B7"/>
    <w:rsid w:val="00FC1669"/>
    <w:rsid w:val="00FC1B49"/>
    <w:rsid w:val="00FD22E1"/>
    <w:rsid w:val="00FE3A2B"/>
    <w:rsid w:val="00FE5626"/>
    <w:rsid w:val="00FE5758"/>
    <w:rsid w:val="00FE67B0"/>
    <w:rsid w:val="00FF138D"/>
    <w:rsid w:val="00FF21BA"/>
    <w:rsid w:val="00FF4CA8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E578F"/>
  <w15:docId w15:val="{0138A6AD-558D-496B-8A6F-D9EDF297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F4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42AF4"/>
    <w:pPr>
      <w:keepNext/>
      <w:keepLines/>
      <w:numPr>
        <w:numId w:val="26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42AF4"/>
    <w:pPr>
      <w:keepNext/>
      <w:keepLines/>
      <w:numPr>
        <w:ilvl w:val="1"/>
        <w:numId w:val="26"/>
      </w:numPr>
      <w:spacing w:before="260" w:after="240" w:line="260" w:lineRule="atLeast"/>
      <w:ind w:left="851"/>
      <w:outlineLvl w:val="1"/>
    </w:pPr>
    <w:rPr>
      <w:rFonts w:ascii="Arial" w:eastAsia="Times New Roman" w:hAnsi="Arial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42AF4"/>
    <w:pPr>
      <w:keepNext/>
      <w:keepLines/>
      <w:numPr>
        <w:ilvl w:val="2"/>
        <w:numId w:val="26"/>
      </w:numPr>
      <w:spacing w:before="260" w:after="120" w:line="260" w:lineRule="atLeast"/>
      <w:ind w:left="1304"/>
      <w:outlineLvl w:val="2"/>
    </w:pPr>
    <w:rPr>
      <w:rFonts w:ascii="Arial" w:eastAsia="Times New Roman" w:hAnsi="Arial"/>
      <w:b/>
      <w:bCs/>
      <w:color w:val="000000" w:themeColor="text1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F42AF4"/>
    <w:pPr>
      <w:keepNext/>
      <w:keepLines/>
      <w:numPr>
        <w:ilvl w:val="3"/>
        <w:numId w:val="26"/>
      </w:numPr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0000" w:themeColor="text1"/>
    </w:rPr>
  </w:style>
  <w:style w:type="paragraph" w:styleId="Nadpis5">
    <w:name w:val="heading 5"/>
    <w:basedOn w:val="Normln"/>
    <w:next w:val="cpNormal"/>
    <w:link w:val="Nadpis5Char"/>
    <w:uiPriority w:val="9"/>
    <w:qFormat/>
    <w:rsid w:val="00F42AF4"/>
    <w:pPr>
      <w:keepNext/>
      <w:keepLines/>
      <w:numPr>
        <w:ilvl w:val="4"/>
        <w:numId w:val="26"/>
      </w:numPr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0000" w:themeColor="text1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42AF4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42AF4"/>
    <w:rPr>
      <w:rFonts w:ascii="Arial" w:eastAsia="Times New Roman" w:hAnsi="Arial"/>
      <w:b/>
      <w:bCs/>
      <w:color w:val="000000" w:themeColor="text1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qFormat/>
    <w:rsid w:val="00B06565"/>
    <w:pPr>
      <w:spacing w:after="300" w:line="240" w:lineRule="auto"/>
      <w:contextualSpacing/>
    </w:pPr>
    <w:rPr>
      <w:rFonts w:ascii="Arial" w:eastAsia="Times New Roman" w:hAnsi="Arial"/>
      <w:b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42AF4"/>
    <w:rPr>
      <w:rFonts w:ascii="Arial" w:eastAsia="Times New Roman" w:hAnsi="Arial"/>
      <w:b/>
      <w:bCs/>
      <w:color w:val="000000" w:themeColor="text1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/>
      <w:b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42AF4"/>
    <w:rPr>
      <w:rFonts w:ascii="Arial" w:eastAsia="Times New Roman" w:hAnsi="Arial"/>
      <w:b/>
      <w:color w:val="000000" w:themeColor="text1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42AF4"/>
    <w:rPr>
      <w:rFonts w:ascii="Arial" w:eastAsia="Times New Roman" w:hAnsi="Arial"/>
      <w:b/>
      <w:bCs/>
      <w:iCs/>
      <w:color w:val="000000" w:themeColor="text1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42AF4"/>
    <w:rPr>
      <w:rFonts w:ascii="Arial" w:eastAsia="Times New Roman" w:hAnsi="Arial"/>
      <w:b/>
      <w:bCs/>
      <w:color w:val="000000" w:themeColor="text1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F42AF4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B06565"/>
    <w:rPr>
      <w:b/>
      <w:bCs/>
      <w:smallCaps/>
      <w:spacing w:val="5"/>
    </w:rPr>
  </w:style>
  <w:style w:type="paragraph" w:customStyle="1" w:styleId="Zkladntext21">
    <w:name w:val="Základní text 21"/>
    <w:basedOn w:val="Normln"/>
    <w:rsid w:val="009F1EF7"/>
    <w:pPr>
      <w:spacing w:line="240" w:lineRule="auto"/>
      <w:jc w:val="both"/>
    </w:pPr>
    <w:rPr>
      <w:rFonts w:eastAsia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14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14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1481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14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1481"/>
    <w:rPr>
      <w:rFonts w:ascii="Times New Roman" w:hAnsi="Times New Roman"/>
      <w:b/>
      <w:bCs/>
      <w:lang w:eastAsia="en-US"/>
    </w:rPr>
  </w:style>
  <w:style w:type="character" w:customStyle="1" w:styleId="nowrap">
    <w:name w:val="nowrap"/>
    <w:rsid w:val="00A4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75506\LOCALS~1\Temp\Do&#269;asn&#253;%20adres&#225;&#345;%201%20pro%20Universal_bez_kryci_stranky_BW_07%5b1%5d.zip\Universal%20bez%20kryc&#237;%20str&#225;nky%20BW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obsahusmlouvy xmlns="7a5dfa1d-5ef5-4028-b9a4-2b8b4406062d">7 - Ostatní</Tyobsahusmlouvy>
    <Uzamceno xmlns="d451c9f2-4a97-44f0-9bec-20b917ef03da">false</Uzamcen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yp obsahu smlouvy" ma:contentTypeID="0x01010013BCBDE1238B244AADCC6DD8505C685200167DAF528AACA845B77D42597C1F410B" ma:contentTypeVersion="12" ma:contentTypeDescription="" ma:contentTypeScope="" ma:versionID="89d52a64aeee87adc69e575b84129ea9">
  <xsd:schema xmlns:xsd="http://www.w3.org/2001/XMLSchema" xmlns:xs="http://www.w3.org/2001/XMLSchema" xmlns:p="http://schemas.microsoft.com/office/2006/metadata/properties" xmlns:ns2="7a5dfa1d-5ef5-4028-b9a4-2b8b4406062d" xmlns:ns3="d451c9f2-4a97-44f0-9bec-20b917ef03da" targetNamespace="http://schemas.microsoft.com/office/2006/metadata/properties" ma:root="true" ma:fieldsID="ddf82e1d4cf38cf4535bc8fe1812d884" ns2:_="" ns3:_="">
    <xsd:import namespace="7a5dfa1d-5ef5-4028-b9a4-2b8b4406062d"/>
    <xsd:import namespace="d451c9f2-4a97-44f0-9bec-20b917ef03da"/>
    <xsd:element name="properties">
      <xsd:complexType>
        <xsd:sequence>
          <xsd:element name="documentManagement">
            <xsd:complexType>
              <xsd:all>
                <xsd:element ref="ns2:Tyobsahusmlouvy" minOccurs="0"/>
                <xsd:element ref="ns3:Uzamc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dfa1d-5ef5-4028-b9a4-2b8b4406062d" elementFormDefault="qualified">
    <xsd:import namespace="http://schemas.microsoft.com/office/2006/documentManagement/types"/>
    <xsd:import namespace="http://schemas.microsoft.com/office/infopath/2007/PartnerControls"/>
    <xsd:element name="Tyobsahusmlouvy" ma:index="8" nillable="true" ma:displayName="Typ obsahu smlouvy" ma:format="RadioButtons" ma:internalName="Tyobsahusmlouvy">
      <xsd:simpleType>
        <xsd:restriction base="dms:Choice">
          <xsd:enumeration value="1 - Podepsaný sken - smlouva"/>
          <xsd:enumeration value="2 - Podepsaný sken - dodatek"/>
          <xsd:enumeration value="3 - Podepsaný sken - ostatní dokumenty"/>
          <xsd:enumeration value="4 - Smlouva"/>
          <xsd:enumeration value="5 - Dodatek"/>
          <xsd:enumeration value="6 - Příloha"/>
          <xsd:enumeration value="7 - Ostatní"/>
          <xsd:enumeration value="8 - Příloha dodatk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1c9f2-4a97-44f0-9bec-20b917ef03da" elementFormDefault="qualified">
    <xsd:import namespace="http://schemas.microsoft.com/office/2006/documentManagement/types"/>
    <xsd:import namespace="http://schemas.microsoft.com/office/infopath/2007/PartnerControls"/>
    <xsd:element name="Uzamceno" ma:index="9" nillable="true" ma:displayName="Omezený přístup uživatelů" ma:default="0" ma:internalName="Uzamc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ev smlouv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BDA3-E24A-483A-BFBD-61D406240E3A}">
  <ds:schemaRefs>
    <ds:schemaRef ds:uri="http://schemas.microsoft.com/office/2006/metadata/properties"/>
    <ds:schemaRef ds:uri="http://schemas.microsoft.com/office/infopath/2007/PartnerControls"/>
    <ds:schemaRef ds:uri="7a5dfa1d-5ef5-4028-b9a4-2b8b4406062d"/>
    <ds:schemaRef ds:uri="d451c9f2-4a97-44f0-9bec-20b917ef03da"/>
  </ds:schemaRefs>
</ds:datastoreItem>
</file>

<file path=customXml/itemProps2.xml><?xml version="1.0" encoding="utf-8"?>
<ds:datastoreItem xmlns:ds="http://schemas.openxmlformats.org/officeDocument/2006/customXml" ds:itemID="{A50CBF0F-002B-4BF3-8348-C72FB5A54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dfa1d-5ef5-4028-b9a4-2b8b4406062d"/>
    <ds:schemaRef ds:uri="d451c9f2-4a97-44f0-9bec-20b917ef0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FCC51-B7F8-4CB9-BB80-C9B1D292B8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82D54-5866-4A04-A5FE-6D7C20E2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 bez krycí stránky BW</Template>
  <TotalTime>3</TotalTime>
  <Pages>1</Pages>
  <Words>968</Words>
  <Characters>5712</Characters>
  <Application>Microsoft Office Word</Application>
  <DocSecurity>0</DocSecurity>
  <Lines>47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Titulek</vt:lpstr>
    </vt:vector>
  </TitlesOfParts>
  <Company>Česká pošta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Zelenda</dc:creator>
  <cp:lastModifiedBy>Kefurtová Štěpánka Bc.</cp:lastModifiedBy>
  <cp:revision>4</cp:revision>
  <cp:lastPrinted>2021-08-23T12:57:00Z</cp:lastPrinted>
  <dcterms:created xsi:type="dcterms:W3CDTF">2021-08-23T12:54:00Z</dcterms:created>
  <dcterms:modified xsi:type="dcterms:W3CDTF">2021-08-23T12:57:00Z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0x01010013BCBDE1238B244AADCC6DD8505C685200167DAF528AACA845B77D42597C1F410B</vt:lpwstr>
  </property>
</Properties>
</file>