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33" w:rsidRDefault="002E199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KUPNÍ SMLOUVA</w:t>
      </w:r>
    </w:p>
    <w:p w:rsidR="00515E33" w:rsidRDefault="00515E33">
      <w:pPr>
        <w:jc w:val="center"/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SMLUVNÍ STRANY</w:t>
      </w:r>
    </w:p>
    <w:p w:rsidR="00515E33" w:rsidRDefault="00515E33">
      <w:pPr>
        <w:widowControl w:val="0"/>
        <w:tabs>
          <w:tab w:val="left" w:pos="3119"/>
        </w:tabs>
        <w:ind w:left="2160" w:hanging="2160"/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widowControl w:val="0"/>
        <w:tabs>
          <w:tab w:val="left" w:pos="3119"/>
        </w:tabs>
        <w:ind w:left="3119" w:hanging="3119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KUPUJÍCÍ: </w:t>
      </w:r>
      <w:r>
        <w:rPr>
          <w:rFonts w:asciiTheme="majorHAnsi" w:hAnsiTheme="majorHAnsi"/>
          <w:b/>
          <w:sz w:val="22"/>
          <w:szCs w:val="22"/>
        </w:rPr>
        <w:tab/>
        <w:t>Základní škola Svatoplukova 7, Šternberk, příspěvková organizace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 sídlem: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 w:cs="Calibri"/>
          <w:bCs/>
          <w:sz w:val="22"/>
          <w:szCs w:val="22"/>
        </w:rPr>
        <w:t>Svatoplukova 7, 78501 Šternberk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statutární zástupce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 w:cstheme="minorHAnsi"/>
          <w:iCs/>
          <w:sz w:val="22"/>
          <w:szCs w:val="22"/>
        </w:rPr>
        <w:t xml:space="preserve"> ředitel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osoba oprávněná jednat </w:t>
      </w:r>
    </w:p>
    <w:p w:rsidR="00515E33" w:rsidRDefault="002E1993">
      <w:pPr>
        <w:tabs>
          <w:tab w:val="left" w:pos="311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ve věcech technických: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2E1993">
      <w:pPr>
        <w:tabs>
          <w:tab w:val="left" w:pos="3119"/>
        </w:tabs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Kontakty: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2E1993">
      <w:pPr>
        <w:tabs>
          <w:tab w:val="left" w:pos="311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IČ: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DIČ: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-</w:t>
      </w:r>
    </w:p>
    <w:p w:rsidR="00515E33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bankovní spojení:</w:t>
      </w:r>
      <w:r>
        <w:rPr>
          <w:rFonts w:asciiTheme="majorHAnsi" w:hAnsiTheme="majorHAnsi"/>
          <w:sz w:val="22"/>
          <w:szCs w:val="22"/>
        </w:rPr>
        <w:tab/>
      </w: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(dále jen „kupující“) na straně jedné</w:t>
      </w: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Default="002E199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</w:t>
      </w: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Default="00515E33">
      <w:pPr>
        <w:tabs>
          <w:tab w:val="left" w:pos="3119"/>
        </w:tabs>
        <w:rPr>
          <w:rFonts w:asciiTheme="majorHAnsi" w:hAnsiTheme="majorHAnsi"/>
          <w:b/>
          <w:sz w:val="22"/>
          <w:szCs w:val="22"/>
        </w:rPr>
      </w:pPr>
    </w:p>
    <w:p w:rsidR="00515E33" w:rsidRPr="003D00B6" w:rsidRDefault="002E1993">
      <w:pPr>
        <w:widowControl w:val="0"/>
        <w:tabs>
          <w:tab w:val="left" w:pos="3119"/>
        </w:tabs>
        <w:rPr>
          <w:rFonts w:asciiTheme="majorHAnsi" w:hAnsiTheme="majorHAnsi" w:cstheme="minorHAnsi"/>
          <w:b/>
          <w:iCs/>
          <w:sz w:val="22"/>
          <w:szCs w:val="22"/>
        </w:rPr>
      </w:pPr>
      <w:r w:rsidRPr="003D00B6">
        <w:rPr>
          <w:rFonts w:asciiTheme="majorHAnsi" w:hAnsiTheme="majorHAnsi"/>
          <w:b/>
          <w:sz w:val="22"/>
          <w:szCs w:val="22"/>
        </w:rPr>
        <w:t xml:space="preserve">PRODÁVAJÍCÍ: </w:t>
      </w:r>
      <w:r w:rsidRPr="003D00B6">
        <w:rPr>
          <w:rFonts w:asciiTheme="majorHAnsi" w:hAnsiTheme="majorHAnsi"/>
          <w:b/>
          <w:sz w:val="22"/>
          <w:szCs w:val="22"/>
        </w:rPr>
        <w:tab/>
      </w:r>
      <w:r w:rsidR="00CC2AFC" w:rsidRPr="003D00B6">
        <w:rPr>
          <w:rFonts w:asciiTheme="majorHAnsi" w:hAnsiTheme="majorHAnsi" w:cstheme="minorHAnsi"/>
          <w:b/>
          <w:iCs/>
          <w:sz w:val="22"/>
          <w:szCs w:val="22"/>
        </w:rPr>
        <w:t>MERIT GROUP a.s.</w:t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se sídlem: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="00CC2AFC" w:rsidRPr="00CC2AFC">
        <w:rPr>
          <w:rFonts w:asciiTheme="majorHAnsi" w:hAnsiTheme="majorHAnsi" w:cstheme="minorHAnsi"/>
          <w:iCs/>
          <w:sz w:val="22"/>
          <w:szCs w:val="22"/>
        </w:rPr>
        <w:t>Březinova 136/7, 779 00 Olomouc</w:t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zápis v obchodním rejstříku: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statutární orgán: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 xml:space="preserve">osob oprávněná jednat </w:t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ve věcech smluvních: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 xml:space="preserve">osoba oprávněná jednat </w:t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ve věcech technických: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  <w:t>IČ: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DIČ: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2E199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bankovní spojení: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2E1993">
      <w:pPr>
        <w:widowControl w:val="0"/>
        <w:tabs>
          <w:tab w:val="left" w:pos="3119"/>
          <w:tab w:val="left" w:pos="4320"/>
          <w:tab w:val="left" w:pos="6768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  <w:r w:rsidRPr="00CC2AFC">
        <w:rPr>
          <w:rFonts w:asciiTheme="majorHAnsi" w:hAnsiTheme="majorHAnsi" w:cstheme="minorHAnsi"/>
          <w:iCs/>
          <w:sz w:val="22"/>
          <w:szCs w:val="22"/>
        </w:rPr>
        <w:t>č.ú.:</w:t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  <w:r w:rsidRPr="00CC2AFC">
        <w:rPr>
          <w:rFonts w:asciiTheme="majorHAnsi" w:hAnsiTheme="majorHAnsi" w:cstheme="minorHAnsi"/>
          <w:iCs/>
          <w:sz w:val="22"/>
          <w:szCs w:val="22"/>
        </w:rPr>
        <w:tab/>
      </w:r>
    </w:p>
    <w:p w:rsidR="00515E33" w:rsidRPr="00CC2AFC" w:rsidRDefault="00515E33">
      <w:pPr>
        <w:widowControl w:val="0"/>
        <w:tabs>
          <w:tab w:val="left" w:pos="3119"/>
          <w:tab w:val="left" w:pos="4320"/>
        </w:tabs>
        <w:ind w:left="900" w:hanging="900"/>
        <w:rPr>
          <w:rFonts w:asciiTheme="majorHAnsi" w:hAnsiTheme="majorHAnsi" w:cstheme="minorHAnsi"/>
          <w:iCs/>
          <w:sz w:val="22"/>
          <w:szCs w:val="22"/>
        </w:rPr>
      </w:pPr>
    </w:p>
    <w:p w:rsidR="00515E33" w:rsidRDefault="002E199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(dále jen „prodávající“) na straně druhé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2E199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uzavírají níže uvedeného dne, měsíce a roku podle ust. § 2079 a násl. zákona č. 89/2012 Sb., občanského zákoníku, ve znění pozdějších předpisů (dále jen „občanský zákoník“), tuto kupní smlouvu (dále jen „smlouva“) v rámci zakázky malého rozsahu – „Firewall“</w:t>
      </w: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:rsidR="00515E33" w:rsidRDefault="002E1993">
      <w:pPr>
        <w:tabs>
          <w:tab w:val="left" w:pos="28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Kupující s prodávajícím uzavírají tuto smlouvu v důsledku skutečnosti, že nabídka prodávajícího byla kupujícím vybrána v zadávacím řízení s názvem „</w:t>
      </w:r>
      <w:r>
        <w:rPr>
          <w:rFonts w:asciiTheme="majorHAnsi" w:eastAsia="Arial" w:hAnsiTheme="majorHAnsi"/>
          <w:b/>
          <w:i/>
          <w:sz w:val="22"/>
          <w:szCs w:val="22"/>
        </w:rPr>
        <w:t>FIREWALL</w:t>
      </w:r>
      <w:r>
        <w:rPr>
          <w:rFonts w:asciiTheme="majorHAnsi" w:hAnsiTheme="majorHAnsi"/>
          <w:i/>
          <w:sz w:val="22"/>
          <w:szCs w:val="22"/>
        </w:rPr>
        <w:t xml:space="preserve">“ </w:t>
      </w:r>
      <w:r>
        <w:rPr>
          <w:rFonts w:asciiTheme="majorHAnsi" w:hAnsiTheme="majorHAnsi"/>
          <w:sz w:val="22"/>
          <w:szCs w:val="22"/>
        </w:rPr>
        <w:t xml:space="preserve">jako nabídka nejvhodnější. </w:t>
      </w:r>
    </w:p>
    <w:p w:rsidR="00515E33" w:rsidRDefault="00515E33">
      <w:pPr>
        <w:pStyle w:val="Smlouva-eslo"/>
        <w:widowControl/>
        <w:tabs>
          <w:tab w:val="left" w:pos="-1701"/>
          <w:tab w:val="left" w:pos="426"/>
        </w:tabs>
        <w:spacing w:before="0" w:line="100" w:lineRule="atLeast"/>
        <w:rPr>
          <w:rFonts w:asciiTheme="majorHAnsi" w:hAnsiTheme="majorHAnsi"/>
          <w:sz w:val="22"/>
          <w:szCs w:val="22"/>
        </w:rPr>
      </w:pPr>
    </w:p>
    <w:p w:rsidR="00515E33" w:rsidRDefault="00515E33">
      <w:pPr>
        <w:pStyle w:val="Smlouva-eslo"/>
        <w:widowControl/>
        <w:tabs>
          <w:tab w:val="left" w:pos="-1701"/>
          <w:tab w:val="left" w:pos="426"/>
        </w:tabs>
        <w:spacing w:before="0" w:line="100" w:lineRule="atLeast"/>
        <w:rPr>
          <w:rFonts w:asciiTheme="majorHAnsi" w:hAnsiTheme="majorHAnsi"/>
          <w:sz w:val="22"/>
          <w:szCs w:val="22"/>
        </w:rPr>
      </w:pPr>
    </w:p>
    <w:p w:rsidR="00515E33" w:rsidRDefault="00515E33">
      <w:pPr>
        <w:pStyle w:val="Smlouva-eslo"/>
        <w:widowControl/>
        <w:tabs>
          <w:tab w:val="left" w:pos="-1701"/>
          <w:tab w:val="left" w:pos="426"/>
        </w:tabs>
        <w:spacing w:before="0" w:line="100" w:lineRule="atLeast"/>
        <w:rPr>
          <w:rFonts w:asciiTheme="majorHAnsi" w:hAnsiTheme="majorHAnsi"/>
          <w:sz w:val="22"/>
          <w:szCs w:val="22"/>
        </w:rPr>
      </w:pPr>
    </w:p>
    <w:p w:rsidR="00515E33" w:rsidRDefault="00515E33"/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I. Předmět plnění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tabs>
          <w:tab w:val="left" w:pos="0"/>
          <w:tab w:val="right" w:pos="5103"/>
        </w:tabs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1. Předmětem koupě podle této smlouvy </w:t>
      </w:r>
      <w:r w:rsidR="00CC2AFC">
        <w:rPr>
          <w:rFonts w:asciiTheme="majorHAnsi" w:hAnsiTheme="majorHAnsi"/>
          <w:color w:val="000000"/>
          <w:sz w:val="22"/>
          <w:szCs w:val="22"/>
        </w:rPr>
        <w:t xml:space="preserve">je </w:t>
      </w:r>
      <w:r w:rsidR="00CC2AFC" w:rsidRPr="00CC2AFC">
        <w:rPr>
          <w:rFonts w:asciiTheme="majorHAnsi" w:hAnsiTheme="majorHAnsi"/>
          <w:color w:val="000000"/>
          <w:sz w:val="22"/>
          <w:szCs w:val="22"/>
        </w:rPr>
        <w:t xml:space="preserve">Dodávka a instalace HW a SW pro zajištění konektivity podle vypracovaného návrhu a Specifických pravidel Integrovaného regionálního operačního programu </w:t>
      </w:r>
      <w:r>
        <w:rPr>
          <w:rFonts w:asciiTheme="majorHAnsi" w:hAnsiTheme="majorHAnsi"/>
          <w:color w:val="000000"/>
          <w:sz w:val="22"/>
          <w:szCs w:val="22"/>
        </w:rPr>
        <w:t>(dále jen “zboží”) v druhu, množství, jakosti a provedení podle specifikace, která tvoří nedílnou součást této smlouvy jako její příloha č. 1. Prodávající není oprávněn odevzdat kupujícímu větší množství zboží ve smyslu § 2093 občanského zákoníku. Smluvní strany si ujednaly, že § 2099 odst. 2 občanského zákoníku se nepoužije.</w:t>
      </w:r>
    </w:p>
    <w:p w:rsidR="00515E33" w:rsidRDefault="00515E33">
      <w:pPr>
        <w:tabs>
          <w:tab w:val="left" w:pos="0"/>
          <w:tab w:val="right" w:pos="5103"/>
        </w:tabs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tabs>
          <w:tab w:val="left" w:pos="0"/>
          <w:tab w:val="right" w:pos="5103"/>
        </w:tabs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lastRenderedPageBreak/>
        <w:t xml:space="preserve">2. Prodávající se zavazuje odevzdat za touto smlouvou sjednaných podmínek kupujícímu zboží specifikované v příloze č. 1 této smlouvy a umožnit mu nabýt vlastnické právo k tomuto zboží, </w:t>
      </w:r>
      <w:r>
        <w:rPr>
          <w:rFonts w:asciiTheme="majorHAnsi" w:hAnsiTheme="majorHAnsi"/>
          <w:sz w:val="22"/>
          <w:szCs w:val="22"/>
        </w:rPr>
        <w:t xml:space="preserve">včetně provedení jeho instalace, provést zaškolení uživatelů kupujícího kvalifikovaným pracovníkem, poskytovat záruční servis zboží za podmínek stanovených dále touto smlouvou. </w:t>
      </w:r>
    </w:p>
    <w:p w:rsidR="00515E33" w:rsidRDefault="00515E33">
      <w:pPr>
        <w:tabs>
          <w:tab w:val="left" w:pos="0"/>
          <w:tab w:val="right" w:pos="5103"/>
        </w:tabs>
        <w:rPr>
          <w:rFonts w:asciiTheme="majorHAnsi" w:eastAsia="Arial" w:hAnsiTheme="majorHAnsi"/>
          <w:color w:val="000000"/>
          <w:sz w:val="22"/>
          <w:szCs w:val="22"/>
        </w:rPr>
      </w:pPr>
    </w:p>
    <w:p w:rsidR="00515E33" w:rsidRDefault="002E1993">
      <w:pPr>
        <w:tabs>
          <w:tab w:val="left" w:pos="0"/>
          <w:tab w:val="right" w:pos="5103"/>
        </w:tabs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3. </w:t>
      </w:r>
      <w:r>
        <w:rPr>
          <w:rFonts w:asciiTheme="majorHAnsi" w:hAnsiTheme="majorHAnsi"/>
          <w:color w:val="000000"/>
          <w:sz w:val="22"/>
          <w:szCs w:val="22"/>
        </w:rPr>
        <w:t>Kupující se zavazuje zboží převzít a zaplatit za něj sjednanou kupní cenu způsobem a v termínu sjednanými touto smlouvou.</w:t>
      </w:r>
    </w:p>
    <w:p w:rsidR="00515E33" w:rsidRDefault="00515E33">
      <w:pPr>
        <w:tabs>
          <w:tab w:val="left" w:pos="0"/>
          <w:tab w:val="right" w:pos="5103"/>
        </w:tabs>
        <w:rPr>
          <w:rFonts w:asciiTheme="majorHAnsi" w:eastAsia="Arial" w:hAnsiTheme="majorHAnsi"/>
          <w:color w:val="000000"/>
          <w:sz w:val="22"/>
          <w:szCs w:val="22"/>
        </w:rPr>
      </w:pPr>
    </w:p>
    <w:p w:rsidR="00515E33" w:rsidRDefault="002E1993">
      <w:pPr>
        <w:pStyle w:val="lnek"/>
        <w:tabs>
          <w:tab w:val="left" w:pos="0"/>
        </w:tabs>
        <w:jc w:val="both"/>
        <w:rPr>
          <w:rFonts w:asciiTheme="majorHAnsi" w:hAnsiTheme="majorHAnsi" w:cs="Arial"/>
          <w:color w:val="000000"/>
          <w:lang w:val="cs-CZ"/>
        </w:rPr>
      </w:pPr>
      <w:r>
        <w:rPr>
          <w:rFonts w:asciiTheme="majorHAnsi" w:hAnsiTheme="majorHAnsi" w:cs="Arial"/>
          <w:color w:val="000000"/>
          <w:lang w:val="cs-CZ"/>
        </w:rPr>
        <w:t xml:space="preserve">4. </w:t>
      </w:r>
      <w:r>
        <w:rPr>
          <w:rFonts w:asciiTheme="majorHAnsi" w:hAnsiTheme="majorHAnsi" w:cs="Arial"/>
          <w:lang w:val="cs-CZ"/>
        </w:rPr>
        <w:t>S</w:t>
      </w:r>
      <w:r>
        <w:rPr>
          <w:rFonts w:asciiTheme="majorHAnsi" w:hAnsiTheme="majorHAnsi" w:cs="Arial"/>
          <w:color w:val="000000"/>
          <w:lang w:val="cs-CZ"/>
        </w:rPr>
        <w:t>oučástí dodání předmětu Smlouvy je i doprava a dodání zákonných dokladů (Prohlášení o shodě nebo CE certifikát, uživatelský manuál v českém nebo v anglickém jazyce).</w:t>
      </w:r>
    </w:p>
    <w:p w:rsidR="00515E33" w:rsidRDefault="00515E33">
      <w:pPr>
        <w:pStyle w:val="lnek"/>
        <w:tabs>
          <w:tab w:val="left" w:pos="0"/>
        </w:tabs>
        <w:jc w:val="both"/>
        <w:rPr>
          <w:rFonts w:asciiTheme="majorHAnsi" w:hAnsiTheme="majorHAnsi" w:cs="Arial"/>
          <w:color w:val="000000"/>
          <w:lang w:val="cs-CZ"/>
        </w:rPr>
      </w:pPr>
    </w:p>
    <w:p w:rsidR="00515E33" w:rsidRDefault="002E1993">
      <w:pPr>
        <w:pStyle w:val="lnek"/>
        <w:tabs>
          <w:tab w:val="left" w:pos="0"/>
        </w:tabs>
        <w:jc w:val="both"/>
        <w:rPr>
          <w:rFonts w:asciiTheme="majorHAnsi" w:hAnsiTheme="majorHAnsi" w:cs="Arial"/>
          <w:color w:val="000000"/>
          <w:lang w:val="cs-CZ"/>
        </w:rPr>
      </w:pPr>
      <w:r>
        <w:rPr>
          <w:rFonts w:asciiTheme="majorHAnsi" w:hAnsiTheme="majorHAnsi" w:cs="Arial"/>
          <w:color w:val="000000"/>
          <w:lang w:val="cs-CZ"/>
        </w:rPr>
        <w:t>5. Prodávající ve smyslu § 2103 občanského zákoníku ujišťuje, že zboží je bez vad.</w:t>
      </w:r>
    </w:p>
    <w:p w:rsidR="00515E33" w:rsidRDefault="00515E33">
      <w:pPr>
        <w:pStyle w:val="lnek"/>
        <w:tabs>
          <w:tab w:val="left" w:pos="0"/>
        </w:tabs>
        <w:jc w:val="both"/>
        <w:rPr>
          <w:rFonts w:asciiTheme="majorHAnsi" w:hAnsiTheme="majorHAnsi" w:cs="Arial"/>
          <w:lang w:val="cs-CZ"/>
        </w:rPr>
      </w:pPr>
    </w:p>
    <w:p w:rsidR="00515E33" w:rsidRDefault="002E1993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6. Zboží musí být plně funkční, nové, nerepasované, bez dalších dodatečných nákladů ze strany kupujícího. </w:t>
      </w:r>
    </w:p>
    <w:p w:rsidR="00515E33" w:rsidRDefault="00515E33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II. Čas a místo dodání</w:t>
      </w:r>
    </w:p>
    <w:p w:rsidR="00515E33" w:rsidRDefault="00515E33">
      <w:pPr>
        <w:rPr>
          <w:rFonts w:asciiTheme="majorHAnsi" w:hAnsiTheme="majorHAnsi"/>
          <w:bCs/>
          <w:sz w:val="22"/>
          <w:szCs w:val="22"/>
        </w:rPr>
      </w:pPr>
    </w:p>
    <w:p w:rsidR="00515E33" w:rsidRDefault="002E1993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1. Prodávající se zavazuje dodat a instalovat veškeré zboží v místě dodání, včetně </w:t>
      </w:r>
      <w:r>
        <w:rPr>
          <w:rFonts w:asciiTheme="majorHAnsi" w:hAnsiTheme="majorHAnsi"/>
          <w:sz w:val="22"/>
          <w:szCs w:val="22"/>
        </w:rPr>
        <w:t>dodání všech zákonných podkladů ke zboží, provedení všech zkoušek ověřujících splnění technických parametrů daných touto smlouvou, provedení zaškolení uživatelů kupujícího kvalifikovaným pracovníkem</w:t>
      </w:r>
      <w:r>
        <w:rPr>
          <w:rFonts w:asciiTheme="majorHAnsi" w:hAnsiTheme="majorHAnsi"/>
          <w:bCs/>
          <w:sz w:val="22"/>
          <w:szCs w:val="22"/>
        </w:rPr>
        <w:t xml:space="preserve"> v rozsahu čl. V. odst. 2 této </w:t>
      </w:r>
      <w:r w:rsidRPr="002E1993">
        <w:rPr>
          <w:rFonts w:asciiTheme="majorHAnsi" w:hAnsiTheme="majorHAnsi"/>
          <w:bCs/>
          <w:sz w:val="22"/>
          <w:szCs w:val="22"/>
        </w:rPr>
        <w:t xml:space="preserve">smlouvy </w:t>
      </w:r>
      <w:r w:rsidRPr="002E1993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>do 30.11.2021</w:t>
      </w:r>
    </w:p>
    <w:p w:rsidR="00515E33" w:rsidRDefault="00515E33">
      <w:pPr>
        <w:rPr>
          <w:rFonts w:asciiTheme="majorHAnsi" w:hAnsiTheme="majorHAnsi"/>
          <w:b/>
          <w:bCs/>
          <w:sz w:val="22"/>
          <w:szCs w:val="22"/>
        </w:rPr>
      </w:pPr>
    </w:p>
    <w:p w:rsidR="002E1993" w:rsidRDefault="002E1993" w:rsidP="002E1993">
      <w:pPr>
        <w:rPr>
          <w:rFonts w:asciiTheme="majorHAnsi" w:eastAsia="Calibri" w:hAnsiTheme="majorHAnsi"/>
          <w:color w:val="000000"/>
          <w:sz w:val="22"/>
          <w:szCs w:val="22"/>
        </w:rPr>
      </w:pPr>
      <w:r>
        <w:rPr>
          <w:rFonts w:asciiTheme="majorHAnsi" w:eastAsia="Calibri" w:hAnsiTheme="majorHAnsi"/>
          <w:color w:val="000000"/>
          <w:sz w:val="22"/>
          <w:szCs w:val="22"/>
        </w:rPr>
        <w:t xml:space="preserve">2. </w:t>
      </w:r>
      <w:r>
        <w:rPr>
          <w:rFonts w:asciiTheme="majorHAnsi" w:eastAsia="Calibri" w:hAnsiTheme="majorHAnsi"/>
          <w:color w:val="000000"/>
          <w:sz w:val="22"/>
          <w:szCs w:val="22"/>
          <w:lang w:val="x-none"/>
        </w:rPr>
        <w:t>Místo dodání:</w:t>
      </w:r>
      <w:r>
        <w:rPr>
          <w:rFonts w:asciiTheme="majorHAnsi" w:eastAsia="Calibri" w:hAnsiTheme="majorHAnsi"/>
          <w:color w:val="000000"/>
          <w:sz w:val="22"/>
          <w:szCs w:val="22"/>
        </w:rPr>
        <w:t xml:space="preserve"> </w:t>
      </w:r>
    </w:p>
    <w:p w:rsidR="002E1993" w:rsidRDefault="002E1993" w:rsidP="002E199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Základní škola Svatoplukova 7, Šternberk, příspěvková organizace</w:t>
      </w:r>
    </w:p>
    <w:p w:rsidR="00515E33" w:rsidRDefault="002E1993" w:rsidP="002E1993">
      <w:pPr>
        <w:rPr>
          <w:rFonts w:ascii="Cambria" w:hAnsi="Cambria"/>
          <w:sz w:val="22"/>
          <w:szCs w:val="22"/>
        </w:rPr>
      </w:pPr>
      <w:r>
        <w:rPr>
          <w:rFonts w:ascii="Arial" w:hAnsi="Arial" w:cs="Arial"/>
          <w:szCs w:val="20"/>
        </w:rPr>
        <w:t>Svatoplukova 1419/7, 785 01 Šternberk</w:t>
      </w:r>
    </w:p>
    <w:p w:rsidR="00515E33" w:rsidRDefault="00515E33">
      <w:pPr>
        <w:rPr>
          <w:rFonts w:asciiTheme="majorHAnsi" w:hAnsiTheme="majorHAnsi"/>
          <w:bCs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3. Smluvní strany si ujednaly, že ustanovení § 2126 a § 2127 občanského zákoníku o svépomocném prodeji se v případě prodlení kupujícího s převzetím zboží nepoužije.</w:t>
      </w:r>
    </w:p>
    <w:p w:rsidR="00515E33" w:rsidRDefault="00515E33">
      <w:pPr>
        <w:tabs>
          <w:tab w:val="left" w:pos="1276"/>
        </w:tabs>
        <w:ind w:left="900"/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III. Kupní cena</w:t>
      </w:r>
    </w:p>
    <w:p w:rsidR="00515E33" w:rsidRDefault="00515E33">
      <w:pPr>
        <w:tabs>
          <w:tab w:val="left" w:pos="1276"/>
        </w:tabs>
        <w:ind w:left="900"/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Celková kupní cena zboží byla stanovena dohodou obou účastníků Smlouvy ve výši</w:t>
      </w:r>
      <w:r w:rsidR="00CC2AFC">
        <w:rPr>
          <w:rFonts w:asciiTheme="majorHAnsi" w:hAnsiTheme="majorHAnsi"/>
          <w:sz w:val="22"/>
          <w:szCs w:val="22"/>
        </w:rPr>
        <w:t xml:space="preserve"> </w:t>
      </w:r>
      <w:r w:rsidR="00CC2AFC" w:rsidRPr="00CC2AFC">
        <w:rPr>
          <w:rFonts w:asciiTheme="majorHAnsi" w:hAnsiTheme="majorHAnsi"/>
          <w:sz w:val="22"/>
          <w:szCs w:val="22"/>
        </w:rPr>
        <w:t>139</w:t>
      </w:r>
      <w:r w:rsidR="00CC2AFC">
        <w:rPr>
          <w:rFonts w:asciiTheme="majorHAnsi" w:hAnsiTheme="majorHAnsi"/>
          <w:sz w:val="22"/>
          <w:szCs w:val="22"/>
        </w:rPr>
        <w:t> </w:t>
      </w:r>
      <w:r w:rsidR="00CC2AFC" w:rsidRPr="00CC2AFC">
        <w:rPr>
          <w:rFonts w:asciiTheme="majorHAnsi" w:hAnsiTheme="majorHAnsi"/>
          <w:sz w:val="22"/>
          <w:szCs w:val="22"/>
        </w:rPr>
        <w:t>990</w:t>
      </w:r>
      <w:r w:rsidR="00CC2AFC">
        <w:rPr>
          <w:rFonts w:asciiTheme="majorHAnsi" w:hAnsiTheme="majorHAnsi"/>
          <w:sz w:val="22"/>
          <w:szCs w:val="22"/>
        </w:rPr>
        <w:t xml:space="preserve">,00 </w:t>
      </w:r>
      <w:r>
        <w:rPr>
          <w:rFonts w:asciiTheme="majorHAnsi" w:hAnsiTheme="majorHAnsi"/>
          <w:sz w:val="22"/>
          <w:szCs w:val="22"/>
        </w:rPr>
        <w:t>Kč bez DPH</w:t>
      </w:r>
      <w:r w:rsidRPr="00CC2AFC">
        <w:rPr>
          <w:rFonts w:asciiTheme="majorHAnsi" w:hAnsiTheme="majorHAnsi"/>
          <w:sz w:val="22"/>
          <w:szCs w:val="22"/>
        </w:rPr>
        <w:t xml:space="preserve">, </w:t>
      </w:r>
      <w:r w:rsidR="00CC2AFC" w:rsidRPr="00CC2AFC">
        <w:rPr>
          <w:rFonts w:asciiTheme="majorHAnsi" w:hAnsiTheme="majorHAnsi"/>
          <w:sz w:val="22"/>
          <w:szCs w:val="22"/>
        </w:rPr>
        <w:t xml:space="preserve">169 387,90 </w:t>
      </w:r>
      <w:r w:rsidRPr="00CC2AFC">
        <w:rPr>
          <w:rFonts w:asciiTheme="majorHAnsi" w:hAnsiTheme="majorHAnsi"/>
          <w:sz w:val="22"/>
          <w:szCs w:val="22"/>
        </w:rPr>
        <w:t xml:space="preserve">Kč včetně DPH, z toho DPH 21% ve výši </w:t>
      </w:r>
      <w:r w:rsidR="00CC2AFC" w:rsidRPr="00CC2AFC">
        <w:rPr>
          <w:rFonts w:asciiTheme="majorHAnsi" w:hAnsiTheme="majorHAnsi"/>
          <w:sz w:val="22"/>
          <w:szCs w:val="22"/>
        </w:rPr>
        <w:t xml:space="preserve">29 397,90 </w:t>
      </w:r>
      <w:r w:rsidRPr="00CC2AFC">
        <w:rPr>
          <w:rFonts w:asciiTheme="majorHAnsi" w:hAnsiTheme="majorHAnsi"/>
          <w:sz w:val="22"/>
          <w:szCs w:val="22"/>
        </w:rPr>
        <w:t>Kč</w:t>
      </w:r>
      <w:r>
        <w:rPr>
          <w:rFonts w:asciiTheme="majorHAnsi" w:hAnsiTheme="majorHAnsi"/>
          <w:sz w:val="22"/>
          <w:szCs w:val="22"/>
        </w:rPr>
        <w:t>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Nadpis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V kupní ceně jsou zahrnuty veškeré náklady spojené s dodáním zboží a zisk prodávajícího spojené s dodáním zboží (zejména doprava zboží na místo dodání, clo, pojištění, instalace zboží, dodání všech zákonných podkladů ke zboží, provedení zaškolení uživatelů kupujícího kvalifikovaným pracovníkem, kompletní zajištění záručního servisu).</w:t>
      </w:r>
      <w:r>
        <w:rPr>
          <w:rFonts w:asciiTheme="majorHAnsi" w:hAnsiTheme="majorHAnsi"/>
          <w:b/>
          <w:sz w:val="22"/>
          <w:szCs w:val="22"/>
        </w:rPr>
        <w:t xml:space="preserve"> 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Zkladntextodsazen"/>
        <w:tabs>
          <w:tab w:val="left" w:pos="426"/>
        </w:tabs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 Kupní cena je sjednána jako cena pevná, nejvýše přípustná a maximální, zahrnuje veškeré náklady spojené s dodáním zboží. Změna kupní ceny je možná pouze a jen za předpokladu, že dojde po uzavření této smlouvy ke změnám sazeb daně z přidané hodnoty.</w:t>
      </w:r>
    </w:p>
    <w:p w:rsidR="00515E33" w:rsidRDefault="002E1993">
      <w:pPr>
        <w:pStyle w:val="Zkladntextodsazen"/>
        <w:tabs>
          <w:tab w:val="left" w:pos="426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 Prodávající odpovídá za to, že sazba daně z přidané hodnoty v okamžiku fakturace je stanovena v souladu s  účinnými právními předpisy.</w:t>
      </w:r>
    </w:p>
    <w:p w:rsidR="00515E33" w:rsidRDefault="00515E33">
      <w:pPr>
        <w:pStyle w:val="Zkladntextodsazen21"/>
        <w:ind w:left="0"/>
        <w:rPr>
          <w:rFonts w:asciiTheme="majorHAnsi" w:hAnsiTheme="majorHAnsi"/>
          <w:b/>
        </w:rPr>
      </w:pPr>
    </w:p>
    <w:p w:rsidR="00515E33" w:rsidRDefault="002E199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IV. Platební podmínky</w:t>
      </w:r>
    </w:p>
    <w:p w:rsidR="00515E33" w:rsidRDefault="00515E33">
      <w:pPr>
        <w:pStyle w:val="Zkladntextodsazen21"/>
        <w:ind w:left="0"/>
        <w:rPr>
          <w:rFonts w:asciiTheme="majorHAnsi" w:hAnsiTheme="majorHAnsi"/>
          <w:b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color w:val="000000"/>
          <w:sz w:val="22"/>
          <w:szCs w:val="22"/>
        </w:rPr>
        <w:t xml:space="preserve">Platba za dodávku zboží proběhne na základě řádně vystaveného daňového dokladu (faktury), obsahujícího všechny náležitosti, ve lhůtě splatnosti do 30 dnů ode dne jejího prokazatelného doručení kupujícímu. </w:t>
      </w:r>
      <w:r>
        <w:rPr>
          <w:rFonts w:asciiTheme="majorHAnsi" w:hAnsiTheme="majorHAnsi"/>
          <w:sz w:val="22"/>
          <w:szCs w:val="22"/>
          <w:u w:val="single"/>
        </w:rPr>
        <w:t xml:space="preserve">Faktura bude vystavena prodávajícím nejdříve po dodání zboží, jeho řádné a úplné instalaci, dodání zákonných dokladů, </w:t>
      </w:r>
      <w:r>
        <w:rPr>
          <w:rFonts w:asciiTheme="majorHAnsi" w:hAnsiTheme="majorHAnsi"/>
          <w:sz w:val="22"/>
          <w:szCs w:val="22"/>
        </w:rPr>
        <w:t xml:space="preserve">provedení všech zkoušek ověřujících splnění </w:t>
      </w:r>
      <w:r>
        <w:rPr>
          <w:rFonts w:asciiTheme="majorHAnsi" w:hAnsiTheme="majorHAnsi"/>
          <w:sz w:val="22"/>
          <w:szCs w:val="22"/>
        </w:rPr>
        <w:lastRenderedPageBreak/>
        <w:t>technických parametrů daných touto smlouvou</w:t>
      </w:r>
      <w:r>
        <w:rPr>
          <w:rFonts w:asciiTheme="majorHAnsi" w:hAnsiTheme="majorHAnsi"/>
          <w:sz w:val="22"/>
          <w:szCs w:val="22"/>
          <w:u w:val="single"/>
        </w:rPr>
        <w:t>, a provedení úvodního základního školení obsluhy v rozsahu čl. V. odst. 2 této smlouvy, což bude potvrzeno protokolem o dodání a instalaci zboží.</w:t>
      </w:r>
      <w:r>
        <w:rPr>
          <w:rFonts w:asciiTheme="majorHAnsi" w:hAnsiTheme="majorHAnsi"/>
          <w:sz w:val="22"/>
          <w:szCs w:val="22"/>
        </w:rPr>
        <w:t xml:space="preserve"> Dokladem o řádném splnění závazků uvedených v předchozí větě prodávajícím je datovaný předávací protokol opatřený podpisy oprávněných osob obou smluvních stran jednat ve věcech technických.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Prodávajícím vystavená faktura musí obsahovat všechny náležitosti daňového dokladu v souladu se zákonem č. 235/2004 Sb., o dani z přidané hodnoty, ve znění pozdějších předpisů a náležitosti obchodní listiny dle § 435 zákona č. 89/2012 Sb., občanský zákoník, ve znění pozdějších předpisů a současně identifikaci smlouvy, na jejímž základě bylo plněno. Fakturu prodávající opatří razítkem a podpisem osoby oprávněné ji vystavit. Na vystavené faktuře bude vyznačen název a registrační číslo příslušného projektu a číslo této Smlouvy.</w:t>
      </w:r>
    </w:p>
    <w:p w:rsidR="00515E33" w:rsidRDefault="00515E33">
      <w:pPr>
        <w:pStyle w:val="Zkladntextodsazen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Zkladntextodsazen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 Nebude-li faktura vystavená prodávajícím obsahovat některou povinnou náležitost nebo prodávající chybně vyúčtuje cenu nebo DPH, je Kupující oprávněn před uplynutím lhůty splatnosti vrátit fakturu prodávajícími k provedení opravy s vyznačením důvodu vrácení. Prodávající provede opravu vystavením nové faktury. Dnem odeslání vadné faktury prodávajícímu přestává běžet původní lhůta splatnosti a nová lhůta splatnosti běží znovu ode dne doručení nové faktury kupujícím.</w:t>
      </w:r>
    </w:p>
    <w:p w:rsidR="00515E33" w:rsidRDefault="002E1993">
      <w:pPr>
        <w:pStyle w:val="Zkladntextodsazen"/>
        <w:ind w:left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 Smluvní strany se dohodly na tom, že závazek zaplatit kupní cenu je splněn dnem odepsání příslušné částky z účtu kupujícího ve prospěch účtu prodávajícího uvedeného v záhlaví této smlouvy.</w:t>
      </w: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5. Prodávající prohlašuje, že na sebe přebírá nebezpečí změny okolností podle 1765 odst. 2 občanského zákoníku, § 1765 odst. 1 a § 1766 občanského zákoníku se tedy ve vztahu k prodávajícímu nepoužije.</w:t>
      </w:r>
    </w:p>
    <w:p w:rsidR="00515E33" w:rsidRDefault="00515E33">
      <w:pPr>
        <w:rPr>
          <w:rFonts w:asciiTheme="majorHAnsi" w:hAnsiTheme="majorHAnsi"/>
          <w:color w:val="FF0000"/>
          <w:sz w:val="22"/>
          <w:szCs w:val="22"/>
        </w:rPr>
      </w:pPr>
    </w:p>
    <w:p w:rsidR="00515E33" w:rsidRDefault="002E1993">
      <w:pPr>
        <w:jc w:val="center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V. Instalace zboží a zaškolení obsluhy</w:t>
      </w:r>
    </w:p>
    <w:p w:rsidR="00515E33" w:rsidRDefault="00515E33">
      <w:pPr>
        <w:rPr>
          <w:rFonts w:asciiTheme="majorHAnsi" w:hAnsiTheme="majorHAnsi"/>
          <w:color w:val="FF0000"/>
          <w:sz w:val="22"/>
          <w:szCs w:val="22"/>
        </w:rPr>
      </w:pPr>
    </w:p>
    <w:p w:rsidR="00515E33" w:rsidRDefault="002E1993">
      <w:pPr>
        <w:pStyle w:val="Odstavecseseznamem"/>
        <w:widowControl w:val="0"/>
        <w:spacing w:after="120"/>
        <w:ind w:left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 V rámci instalace zboží v místě dodání, je prodávající povinen prokázat zejména, nikoliv však výlučně, plnou funkčnost a splnění všech parametrů zboží v souladu s nabídkou prodávajícího, která bude tvořit nedílnou součást smlouvy (příloha č. 1 smlouvy).</w:t>
      </w: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Prodávající se zavazuje provést základní školení obsluhy dodávaného zboží, které je podmínkou pro řádné předání a převzetí zboží v rozsahu: Úvodní předvedení a školení obsluhy v rozsahu základních funkcí kompletně instalovaného dodávaného zboží v nezbytném rozsahu ze strany kupujícího. </w:t>
      </w:r>
    </w:p>
    <w:p w:rsidR="00515E33" w:rsidRDefault="00515E33">
      <w:pPr>
        <w:pStyle w:val="Odstavecseseznamem"/>
        <w:widowControl w:val="0"/>
        <w:spacing w:after="120"/>
        <w:ind w:left="0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Odstavecseseznamem"/>
        <w:widowControl w:val="0"/>
        <w:spacing w:after="12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Veškerá školení proběhnou v místě instalace zboží, pokud nebude dohodnuto písemně jinak osobami oprávněnými jednat ve věcech technických za smluvní strany. Přesný termín jednotlivých školení musí být v dostatečném časovém předstihu odsouhlasen osobou oprávněnou jednat za kupujícího ve věcech technických. Veškeré náklady spojené s výše uvedenými školeními (vč. pobytu servisních techniků, aplikačních specialistů, popř. specialistů dodavatelů příslušenství) hradí prodávající. </w:t>
      </w:r>
    </w:p>
    <w:p w:rsidR="00515E33" w:rsidRDefault="00515E33">
      <w:pPr>
        <w:ind w:left="360"/>
        <w:jc w:val="center"/>
        <w:rPr>
          <w:rFonts w:asciiTheme="majorHAnsi" w:hAnsiTheme="majorHAnsi"/>
          <w:sz w:val="22"/>
          <w:szCs w:val="22"/>
        </w:rPr>
      </w:pPr>
    </w:p>
    <w:p w:rsidR="00515E33" w:rsidRDefault="002E1993">
      <w:pPr>
        <w:tabs>
          <w:tab w:val="left" w:pos="1728"/>
          <w:tab w:val="center" w:pos="4535"/>
        </w:tabs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VI. Odpovědnost prodávajícího za vady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color w:val="000000"/>
          <w:sz w:val="22"/>
          <w:szCs w:val="22"/>
        </w:rPr>
        <w:t xml:space="preserve">Prodávající poskytuje na zboží záruku za jakost podle § 2113 a násl. zákona č. 89/2012 Sb., občanský zákoník, ve znění pozdějších předpisů v délce </w:t>
      </w:r>
      <w:r w:rsidR="00827D71">
        <w:rPr>
          <w:rFonts w:asciiTheme="majorHAnsi" w:hAnsiTheme="majorHAnsi"/>
          <w:b/>
          <w:color w:val="000000"/>
          <w:sz w:val="22"/>
          <w:szCs w:val="22"/>
        </w:rPr>
        <w:t>36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 měsíců</w:t>
      </w:r>
      <w:r>
        <w:rPr>
          <w:rFonts w:asciiTheme="majorHAnsi" w:hAnsiTheme="majorHAnsi"/>
          <w:color w:val="000000"/>
          <w:sz w:val="22"/>
          <w:szCs w:val="22"/>
        </w:rPr>
        <w:t xml:space="preserve"> ode dne podpisu předávacího protokolu dle čl. IV. odst. 1 této smlouvy.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Prodávající je povinen odstraňovat jednotlivé vady v „místě plnění“, není-li to prokazatelně technicky možné, „vadnou část“ zboží prodávající protokolárně převezme do opravy po písemném </w:t>
      </w:r>
      <w:r>
        <w:rPr>
          <w:rFonts w:asciiTheme="majorHAnsi" w:hAnsiTheme="majorHAnsi"/>
          <w:sz w:val="22"/>
          <w:szCs w:val="22"/>
        </w:rPr>
        <w:lastRenderedPageBreak/>
        <w:t xml:space="preserve">odsouhlasení navrženého postupu osobou oprávněnou ve věcech technických za kupujícího. </w:t>
      </w:r>
      <w:r>
        <w:rPr>
          <w:rFonts w:asciiTheme="majorHAnsi" w:hAnsiTheme="majorHAnsi"/>
          <w:color w:val="000000"/>
          <w:sz w:val="22"/>
          <w:szCs w:val="22"/>
        </w:rPr>
        <w:t>Smluvní strany si ujednaly, že § 2110 občanského zákoníku se nepoužije; kupující je tedy oprávněn pro vady odstoupit od smlouvy nebo požadovat dodání nového zboží bez ohledu na skutečnost, zda může zboží vrátit, popř. vrátit je ve stavu, v jakém je obdržel.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Zkladntextodsazen21"/>
        <w:keepNext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VII. Zajištění závazku</w:t>
      </w:r>
    </w:p>
    <w:p w:rsidR="00515E33" w:rsidRDefault="00515E33">
      <w:pPr>
        <w:pStyle w:val="Zkladntextodsazen21"/>
        <w:keepNext/>
        <w:ind w:left="3240"/>
        <w:rPr>
          <w:rFonts w:asciiTheme="majorHAnsi" w:hAnsiTheme="majorHAnsi"/>
          <w:b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</w:t>
      </w:r>
      <w:r>
        <w:rPr>
          <w:rFonts w:asciiTheme="majorHAnsi" w:hAnsiTheme="majorHAnsi"/>
          <w:color w:val="000000"/>
          <w:sz w:val="22"/>
          <w:szCs w:val="22"/>
        </w:rPr>
        <w:t xml:space="preserve">Smluvní strany si pro případ porušení smluvené povinnosti ujednávají smluvní pokuty v podobě, jak je upravují následující odstavce Smlouvy. Ani jedna ze smluvních stran ujednané smluvní pokuty nepovažuje za nepřiměřené s ohledem na hodnotu jednotlivých utvrzovaných smluvních povinností.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Prodávající se zavazuje uhradit Kupujícímu smluvní pokutu ve výši 500,- Kč bez DPH za každý započatý den prodlení se smluvně stanoveným termínem dodání ve smyslu čl. II. odst. 1 této smlouvy.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 Smluvní strany se dohodly, že § 2050 občanského zákoníku se nepoužije, tj. že se smluvní pokuty se nezapočítávají na náhradu případně vzniklé škody, kterou lze vymáhat samostatně v plné výši vedle smluvní pokuty.</w:t>
      </w:r>
    </w:p>
    <w:p w:rsidR="00515E33" w:rsidRDefault="00515E33">
      <w:pPr>
        <w:pStyle w:val="Zkladntextodsazen21"/>
        <w:rPr>
          <w:rFonts w:asciiTheme="majorHAnsi" w:hAnsiTheme="majorHAnsi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 Splatnost vyúčtovaných smluvních pokut je 30 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 Smluvní strany se výslovně dohodly, že kupující je oprávněn započíst vůči jakékoli pohledávce prodávajícího za kupujícím, i nesplatné, jakoukoli svou pohledávku za prodávajícím, i nesplatnou. Pohledávky kupujícího a prodávajícího se započtením ruší ve výši, ve které se kryjí, přičemž tyto účinky nastanou k okamžiku, kdy kupující doručí prohlášení o započtení prodávajícímu.</w:t>
      </w:r>
    </w:p>
    <w:p w:rsidR="00515E33" w:rsidRDefault="00515E33">
      <w:pPr>
        <w:pStyle w:val="Zkladntextodsazen21"/>
        <w:rPr>
          <w:rFonts w:asciiTheme="majorHAnsi" w:hAnsiTheme="majorHAnsi"/>
        </w:rPr>
      </w:pPr>
    </w:p>
    <w:p w:rsidR="00515E33" w:rsidRDefault="002E1993">
      <w:pPr>
        <w:pStyle w:val="Zkladntextodsazen21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VIII. Závěrečná ujednání</w:t>
      </w:r>
    </w:p>
    <w:p w:rsidR="00515E33" w:rsidRDefault="00515E33">
      <w:pPr>
        <w:pStyle w:val="Zkladntextodsazen21"/>
        <w:rPr>
          <w:rFonts w:asciiTheme="majorHAnsi" w:hAnsiTheme="majorHAnsi"/>
        </w:rPr>
      </w:pPr>
    </w:p>
    <w:p w:rsidR="00515E33" w:rsidRDefault="002E199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Prodávající je osobou povinnou spolupůsobit při výkonu finanční kontroly ve smyslu ustanovení § 2 písm. e) zákona č. 320/2001 Sb., o finanční kontrole ve veřejné správě, ve znění pozdějších předpisů. Tyto závazky prodávajícího se vztahují i na jeho smluvní partnery, podílející se na plnění této smlouvy. </w:t>
      </w:r>
    </w:p>
    <w:p w:rsidR="00515E33" w:rsidRDefault="002E1993">
      <w:pPr>
        <w:spacing w:before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 Kupující </w:t>
      </w:r>
      <w:r>
        <w:rPr>
          <w:rFonts w:asciiTheme="majorHAnsi" w:hAnsiTheme="majorHAnsi"/>
          <w:color w:val="000000"/>
          <w:sz w:val="22"/>
          <w:szCs w:val="22"/>
        </w:rPr>
        <w:t>si vyhrazuje právo zveřejnit obsah uzavřené smlouvy.</w:t>
      </w:r>
    </w:p>
    <w:p w:rsidR="00515E33" w:rsidRDefault="00515E33">
      <w:pPr>
        <w:pStyle w:val="Odstavecseseznamem"/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i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3. </w:t>
      </w:r>
      <w:r>
        <w:rPr>
          <w:rFonts w:asciiTheme="majorHAnsi" w:hAnsiTheme="majorHAnsi"/>
          <w:sz w:val="22"/>
          <w:szCs w:val="22"/>
        </w:rPr>
        <w:t>Tato smlouva se v otázkách v ní výslovně neupravených řídí zákonem č. 89/2012 Sb., občanským zákoníkem, ve znění pozdějších předpisů a právním řádem České republiky.</w:t>
      </w:r>
    </w:p>
    <w:p w:rsidR="00515E33" w:rsidRDefault="00515E33">
      <w:pPr>
        <w:pStyle w:val="Odstavecseseznamem1"/>
        <w:ind w:left="0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4. </w:t>
      </w:r>
      <w:r>
        <w:rPr>
          <w:rFonts w:asciiTheme="majorHAnsi" w:eastAsia="TimesNewRomanPSMT" w:hAnsiTheme="majorHAnsi"/>
          <w:sz w:val="22"/>
          <w:szCs w:val="22"/>
        </w:rP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 povinností odůvodněné, smluvní strany učiní vše pro to, aby takové ujednání bylo do smlouvy doplněno.</w:t>
      </w:r>
    </w:p>
    <w:p w:rsidR="00515E33" w:rsidRDefault="00515E3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lastRenderedPageBreak/>
        <w:t xml:space="preserve">5. </w:t>
      </w:r>
      <w:r>
        <w:rPr>
          <w:rFonts w:asciiTheme="majorHAnsi" w:hAnsiTheme="maj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osobami smluvních stran.</w:t>
      </w:r>
    </w:p>
    <w:p w:rsidR="00515E33" w:rsidRDefault="00515E33">
      <w:pPr>
        <w:pStyle w:val="Odstavecseseznamem1"/>
        <w:ind w:left="0"/>
        <w:jc w:val="both"/>
        <w:rPr>
          <w:rFonts w:asciiTheme="majorHAnsi" w:hAnsiTheme="majorHAnsi"/>
          <w:sz w:val="22"/>
          <w:szCs w:val="22"/>
        </w:rPr>
      </w:pPr>
    </w:p>
    <w:p w:rsidR="00515E33" w:rsidRDefault="002E1993">
      <w:pPr>
        <w:tabs>
          <w:tab w:val="left" w:pos="426"/>
        </w:tabs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6. </w:t>
      </w:r>
      <w:r>
        <w:rPr>
          <w:rFonts w:asciiTheme="majorHAnsi" w:hAnsiTheme="majorHAnsi"/>
          <w:color w:val="000000"/>
          <w:sz w:val="22"/>
          <w:szCs w:val="22"/>
        </w:rPr>
        <w:t xml:space="preserve">Kupující je oprávněn odstoupit od této smlouvy v případě: </w:t>
      </w:r>
    </w:p>
    <w:p w:rsidR="00515E33" w:rsidRDefault="00515E33">
      <w:pPr>
        <w:pStyle w:val="odstavecseseznamem1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prodlení prodávajícího s dodáním zboží delším než 10 dnů,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nedodržení technické specifikace zboží uvedené v nabídce prodávajícího,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prodlení prodávajícího se zahájením odstraňování vad o více než deset dnů,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v případě, že bude pozastaveno nebo ukončeno poskytování dotačních prostředků čerpaných na realizaci předmětu smlouvy z příslušného projektu, </w:t>
      </w:r>
    </w:p>
    <w:p w:rsidR="00515E33" w:rsidRDefault="002E1993">
      <w:pPr>
        <w:pStyle w:val="zkladntextodsazen210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v případě, že výdaje, které by mu na základě této smlouvy měly vzniknout, budou poskytovatelem dotačních prostředků, případně jiným oprávněným správním orgánem označeny za nezpůsobilé k proplacení z dotačních prostředků projektu</w:t>
      </w:r>
    </w:p>
    <w:p w:rsidR="00515E33" w:rsidRDefault="00515E33">
      <w:pPr>
        <w:pStyle w:val="Odstavecseseznamem"/>
        <w:tabs>
          <w:tab w:val="left" w:pos="426"/>
        </w:tabs>
        <w:ind w:left="0"/>
        <w:rPr>
          <w:rFonts w:asciiTheme="majorHAnsi" w:hAnsiTheme="majorHAnsi"/>
          <w:sz w:val="22"/>
          <w:szCs w:val="22"/>
        </w:rPr>
      </w:pPr>
    </w:p>
    <w:p w:rsidR="00515E33" w:rsidRDefault="002E1993">
      <w:pPr>
        <w:pStyle w:val="Odstavecseseznamem"/>
        <w:tabs>
          <w:tab w:val="left" w:pos="426"/>
        </w:tabs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Odstoupení od smlouvy musí být učiněno písemně a nabývá účinnosti dnem doručení písemného oznámení druhé smluvní straně. </w:t>
      </w:r>
    </w:p>
    <w:p w:rsidR="00515E33" w:rsidRDefault="00515E33">
      <w:pPr>
        <w:pStyle w:val="Odstavecseseznamem"/>
        <w:tabs>
          <w:tab w:val="left" w:pos="426"/>
        </w:tabs>
        <w:ind w:left="0"/>
        <w:rPr>
          <w:rFonts w:asciiTheme="majorHAnsi" w:hAnsiTheme="majorHAnsi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7. Prodávající není oprávněn bez souhlasu kupujícího postoupit svá práva a povinnosti plynoucí z této smlouvy třetí osobě.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8. Ohledně doručování zásilek týkajících se plnění této Smlouvy odesílaných prodávajícím s využitím provozovatele poštovních služeb se § 573 občanského zákoníku nepoužije.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9. Prodávající bere na vědomí, že tato Smlouva včetně všech jejích příloh podléhá povinnému zveřejnění podle zákona č. 340/2015 Sb., o registru smluv.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8. Zhotovitel je povinen uchovávat veškerou dokumentaci související s realizací projektu včetně účetních dokladů minimálně do konce roku 2028, pokud není v českých právních předpisech stanovena lhůta delší. 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9. 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10. Tato Smlouva nabývá platnosti a účinnosti dnem jejího podpisu posledním Účastníkem této Smlouvy.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11. Tato smlouva je vyhotovena ve 3 vyhotoveních s povahou originálu podepsaných oprávněnými osobami obou smluvních stran, přičemž kupující obdrží 2 a prodávající 1 vyhotovení. </w:t>
      </w: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515E33">
      <w:pPr>
        <w:rPr>
          <w:rFonts w:asciiTheme="majorHAnsi" w:hAnsiTheme="majorHAnsi"/>
          <w:color w:val="000000"/>
          <w:sz w:val="22"/>
          <w:szCs w:val="22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15. Nedílnou součást této smlouvy tvoří přílohy: </w:t>
      </w:r>
    </w:p>
    <w:p w:rsidR="00515E33" w:rsidRDefault="00515E33">
      <w:pPr>
        <w:pStyle w:val="Zkladntextodsazen21"/>
        <w:tabs>
          <w:tab w:val="left" w:pos="360"/>
          <w:tab w:val="left" w:pos="1875"/>
        </w:tabs>
        <w:rPr>
          <w:rFonts w:asciiTheme="majorHAnsi" w:hAnsiTheme="majorHAnsi"/>
        </w:rPr>
      </w:pPr>
    </w:p>
    <w:p w:rsidR="00515E33" w:rsidRDefault="002E1993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Příloha č. 1 – Nabídka prodávajícího ze dne </w:t>
      </w:r>
      <w:r w:rsidR="00CC2AFC">
        <w:rPr>
          <w:rFonts w:asciiTheme="majorHAnsi" w:hAnsiTheme="majorHAnsi"/>
          <w:color w:val="000000"/>
          <w:sz w:val="22"/>
          <w:szCs w:val="22"/>
        </w:rPr>
        <w:t>25.10.2021</w:t>
      </w:r>
    </w:p>
    <w:p w:rsidR="00515E33" w:rsidRDefault="00515E33">
      <w:pPr>
        <w:pStyle w:val="Zkladntextodsazen21"/>
        <w:tabs>
          <w:tab w:val="left" w:pos="360"/>
          <w:tab w:val="left" w:pos="1875"/>
        </w:tabs>
        <w:ind w:left="357"/>
        <w:rPr>
          <w:rFonts w:asciiTheme="majorHAnsi" w:hAnsiTheme="majorHAnsi"/>
        </w:rPr>
      </w:pP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 Šternberku, dne ……….…….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CC2AFC">
        <w:rPr>
          <w:rFonts w:asciiTheme="majorHAnsi" w:hAnsiTheme="majorHAnsi"/>
          <w:sz w:val="22"/>
          <w:szCs w:val="22"/>
        </w:rPr>
        <w:tab/>
        <w:t xml:space="preserve">V Olomouci, dne </w:t>
      </w: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515E33">
      <w:pPr>
        <w:rPr>
          <w:rFonts w:asciiTheme="majorHAnsi" w:hAnsiTheme="majorHAnsi"/>
          <w:sz w:val="22"/>
          <w:szCs w:val="22"/>
        </w:rPr>
      </w:pPr>
    </w:p>
    <w:p w:rsidR="00515E33" w:rsidRDefault="002E1993">
      <w:pPr>
        <w:rPr>
          <w:rFonts w:asciiTheme="majorHAnsi" w:eastAsia="Arial" w:hAnsiTheme="majorHAnsi"/>
          <w:sz w:val="22"/>
          <w:szCs w:val="22"/>
        </w:rPr>
      </w:pPr>
      <w:r>
        <w:rPr>
          <w:rFonts w:asciiTheme="majorHAnsi" w:eastAsia="Arial" w:hAnsiTheme="majorHAnsi"/>
          <w:sz w:val="22"/>
          <w:szCs w:val="22"/>
        </w:rPr>
        <w:t xml:space="preserve">…………………………………………                       </w:t>
      </w:r>
      <w:r>
        <w:rPr>
          <w:rFonts w:asciiTheme="majorHAnsi" w:eastAsia="Arial" w:hAnsiTheme="majorHAnsi"/>
          <w:sz w:val="22"/>
          <w:szCs w:val="22"/>
        </w:rPr>
        <w:tab/>
      </w:r>
      <w:r>
        <w:rPr>
          <w:rFonts w:asciiTheme="majorHAnsi" w:eastAsia="Arial" w:hAnsiTheme="majorHAnsi"/>
          <w:sz w:val="22"/>
          <w:szCs w:val="22"/>
        </w:rPr>
        <w:tab/>
        <w:t>……………………………………………</w:t>
      </w:r>
      <w:r>
        <w:rPr>
          <w:rFonts w:asciiTheme="majorHAnsi" w:hAnsiTheme="majorHAnsi"/>
          <w:sz w:val="22"/>
          <w:szCs w:val="22"/>
        </w:rPr>
        <w:t>..</w:t>
      </w:r>
    </w:p>
    <w:p w:rsidR="00515E33" w:rsidRPr="00CC2AFC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eastAsia="Arial" w:hAnsiTheme="majorHAnsi"/>
          <w:sz w:val="22"/>
          <w:szCs w:val="22"/>
        </w:rPr>
        <w:t xml:space="preserve">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</w:p>
    <w:p w:rsidR="00256966" w:rsidRDefault="002E1993">
      <w:pPr>
        <w:rPr>
          <w:rFonts w:asciiTheme="majorHAnsi" w:hAnsiTheme="majorHAnsi"/>
          <w:sz w:val="22"/>
          <w:szCs w:val="22"/>
        </w:rPr>
      </w:pPr>
      <w:r>
        <w:rPr>
          <w:rFonts w:asciiTheme="majorHAnsi" w:eastAsia="Arial" w:hAnsiTheme="majorHAnsi"/>
          <w:sz w:val="22"/>
          <w:szCs w:val="22"/>
        </w:rPr>
        <w:t xml:space="preserve">       </w:t>
      </w:r>
      <w:r>
        <w:rPr>
          <w:rFonts w:asciiTheme="majorHAnsi" w:hAnsiTheme="majorHAnsi"/>
          <w:sz w:val="22"/>
          <w:szCs w:val="22"/>
        </w:rPr>
        <w:t xml:space="preserve">      ředitel školy</w:t>
      </w:r>
      <w:r w:rsidR="00CC2AFC">
        <w:rPr>
          <w:rFonts w:asciiTheme="majorHAnsi" w:hAnsiTheme="majorHAnsi"/>
          <w:sz w:val="22"/>
          <w:szCs w:val="22"/>
        </w:rPr>
        <w:tab/>
      </w:r>
      <w:r w:rsidR="00CC2AFC">
        <w:rPr>
          <w:rFonts w:asciiTheme="majorHAnsi" w:hAnsiTheme="majorHAnsi"/>
          <w:sz w:val="22"/>
          <w:szCs w:val="22"/>
        </w:rPr>
        <w:tab/>
      </w:r>
      <w:r w:rsidR="00CC2AFC">
        <w:rPr>
          <w:rFonts w:asciiTheme="majorHAnsi" w:hAnsiTheme="majorHAnsi"/>
          <w:sz w:val="22"/>
          <w:szCs w:val="22"/>
        </w:rPr>
        <w:tab/>
      </w:r>
      <w:r w:rsidR="00CC2AFC">
        <w:rPr>
          <w:rFonts w:asciiTheme="majorHAnsi" w:hAnsiTheme="majorHAnsi"/>
          <w:sz w:val="22"/>
          <w:szCs w:val="22"/>
        </w:rPr>
        <w:tab/>
      </w:r>
      <w:r w:rsidR="00CC2AFC">
        <w:rPr>
          <w:rFonts w:asciiTheme="majorHAnsi" w:hAnsiTheme="majorHAnsi"/>
          <w:sz w:val="22"/>
          <w:szCs w:val="22"/>
        </w:rPr>
        <w:tab/>
        <w:t xml:space="preserve">    předseda správní rady</w:t>
      </w:r>
    </w:p>
    <w:p w:rsidR="00256966" w:rsidRPr="00256966" w:rsidRDefault="00256966" w:rsidP="00256966">
      <w:pPr>
        <w:suppressAutoHyphens w:val="0"/>
        <w:spacing w:line="256" w:lineRule="auto"/>
        <w:jc w:val="left"/>
        <w:rPr>
          <w:rFonts w:ascii="Arial" w:eastAsia="Arial" w:hAnsi="Arial" w:cs="Arial"/>
          <w:szCs w:val="22"/>
        </w:rPr>
        <w:sectPr w:rsidR="00256966" w:rsidRPr="00256966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567" w:footer="284" w:gutter="0"/>
          <w:cols w:space="708"/>
        </w:sectPr>
      </w:pPr>
    </w:p>
    <w:p w:rsidR="00256966" w:rsidRPr="00256966" w:rsidRDefault="00256966" w:rsidP="00256966">
      <w:pPr>
        <w:suppressAutoHyphens w:val="0"/>
        <w:spacing w:after="160" w:line="256" w:lineRule="auto"/>
        <w:jc w:val="left"/>
        <w:rPr>
          <w:rFonts w:ascii="Arial" w:eastAsia="Arial" w:hAnsi="Arial" w:cs="Arial"/>
          <w:szCs w:val="22"/>
        </w:rPr>
      </w:pPr>
      <w:r w:rsidRPr="00256966">
        <w:rPr>
          <w:rFonts w:ascii="Arial" w:eastAsia="Arial" w:hAnsi="Arial" w:cs="Arial"/>
          <w:szCs w:val="22"/>
        </w:rPr>
        <w:lastRenderedPageBreak/>
        <w:t>Příloha č. 1 – Technická specifikace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9"/>
        <w:gridCol w:w="2152"/>
        <w:gridCol w:w="2645"/>
        <w:gridCol w:w="1496"/>
        <w:gridCol w:w="1797"/>
      </w:tblGrid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Hardware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 </w:t>
            </w: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Požadované vlastnosti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Požadovaná hodnota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Hodnota dodavatele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Cena bez DPH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Cena včetně DPH</w:t>
            </w: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Hardware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119 990,00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145 187,90</w:t>
            </w:r>
          </w:p>
        </w:tc>
      </w:tr>
      <w:tr w:rsidR="00256966" w:rsidRPr="00256966" w:rsidTr="00256966">
        <w:trPr>
          <w:trHeight w:val="76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Typ zařízení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HW box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HW box - FortiGate-81F Hardware plus 3 Year 24x7 FortiCare and FortiGuard Unified Threat Protection (UTP)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Rozměry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Max. 1U (1,75“)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Počet metalických portů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Počet USB portů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Počet management portů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Interní úložiště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32GB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128 GB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Provedení bez ventilátorů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Pracovní režimy portů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L2 (transparentní mód)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L3 (router/NAT)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Virtual Wire (transparentní mód)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Více IP adres na jednom rozhraní (multihoming)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Současný provoz IPv4 i IPv6 (dual-stack)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Routing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OSPF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BGP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RIP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Statické routování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Multicast routing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VLAN (802.1Q)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 4094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 4094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Firewall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Propustnost NGFW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1 Gbps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1Gbps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Propustnost Threat Management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500 Mbps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900 Mbps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lastRenderedPageBreak/>
              <w:t>Propustnost IPSec VPN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500 Mbps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6,5 Gbps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Maximální počet souběžných sessions za vteřinu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32000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1500000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Maximální počet nových sessions za vteřinu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10000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45000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AntiSpoofing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Inspekce provozu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Blokace provozu na základě geolokačních údajů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Blokace provozu na základě času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Blokace DoS útoků (connection limit)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Nastavení bezpečnosti uživateli na základě členství ve skupině na doménovém kontroléru / LDAP (Identity based policy)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Možnost rozdělování zátěže směrující na virtuální IP na reálné servery (Load Balancing)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NAT mapping pro příchozí i odchozí spojení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Podpora centrální NATovací tabulky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Viditelnost do provozu na aplikační úrovni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Detekce a blokace útoků založena na signaturové části a na anomálním filtru, možnost vytvářet vlastní signatury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Web filtr založený na kategorizaci webového obsahu, možnost monitorování navštívených kategorii na uživatele či skupinu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Reputační databáze obsahující známe IP adresy a domény C&amp;C Botnet sítí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Detekce, monitoring, povolení či zakázání aplikací na základě signatury dané aplikace, nikoliv dle portu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Možnost kontroly komunikace v šifrovaných protokolech (HTTPS, SSH,…)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Možnost omezení šířky pásma / rate limiting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Podpora pro bezpečné vyhledávání (safe search)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Možnost editace zobrazovaných stránek (např.: hlášení o zablokování stránky)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DHCP server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DNS server (proxy/forwarding)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Podpora Dynamic DNS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Antivirová kontrola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Reporting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Logování do externího syslog serveru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Health check funkce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Grafy provozu na jednotlivých rozhraních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Sledování aktivity jednotlivých uživatelů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Automatické zasílání reportů na e-mail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VPN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VPN klient pro OS Windows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Podpora Split-Tunneling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Podpora SSL VPN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Podpora IPSEC VPN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 xml:space="preserve"> - Výměna klíčů: IKEv1, IKEv2 (před sdílený klíč, certifikát)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 xml:space="preserve">  - Enkrypce: 3DES, AES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 xml:space="preserve">  - Autentifikace: MD5, SHA-1, SHA-256, SHA-384, SHA-512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Autentifikace uživatelů proti Active Directory / LDAP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Podpora IPv6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SLAAC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NetFlow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Monitorování IP (IPv4 a IPv6) datových toků dle RFC3954 nebo ekvivalent (např. NetFlow)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Podpora vysoké dostupnosti zařízení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Režim active/active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Režim active/pasive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Záruka a licence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Záruka na hardware – režim 24x7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3 roky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3 roky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Licence a softwarové aktualizace ke kompletní ochraně bez omezení počtu uživatelů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Min. 3 roky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3 roky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lastRenderedPageBreak/>
              <w:t>Certifikace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ICSA Labs – firewall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EMI - FCC, CE, VCCI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Ostatní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76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Zařízení musí splňovat všechny parametry Standardu konektivity (Projekt IROP – specifický cil 2.4, kolová výzva č. 47 – minimální standard dle přílohy č. 9 Specifických pravidel)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Nabízené zboží musí být z české distribuce určené pro český trh a koncového zákazníka, musí být nové a nepoužité.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 xml:space="preserve">Záruční servis musí prodejce realizovat prostřednictvím autorizovaného servisu.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Ano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255"/>
        </w:trPr>
        <w:tc>
          <w:tcPr>
            <w:tcW w:w="3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Instalační a konfigurační práce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Cena bez DPH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E4D5"/>
            <w:noWrap/>
            <w:vAlign w:val="bottom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b/>
                <w:bCs/>
                <w:szCs w:val="20"/>
                <w:lang w:eastAsia="en-US"/>
              </w:rPr>
              <w:t>Cena včetně DPH</w:t>
            </w:r>
          </w:p>
        </w:tc>
      </w:tr>
      <w:tr w:rsidR="00256966" w:rsidRPr="00256966" w:rsidTr="00256966">
        <w:trPr>
          <w:trHeight w:val="25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Fyzická instalace zařízení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Fyzická instalace zařízení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20 000,00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center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24 200,00</w:t>
            </w:r>
          </w:p>
        </w:tc>
      </w:tr>
      <w:tr w:rsidR="00256966" w:rsidRPr="00256966" w:rsidTr="00256966">
        <w:trPr>
          <w:trHeight w:val="10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Základní nastavení (registrace zařízení, upgrade firmware, IP adresy, VLAN, VxLAN, DNS, DHCP, NTP, SMTP, syslog, kvóty, profily)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Základní nastavení (registrace zařízení, upgrade firmware, IP adresy, VLAN, VxLAN, DNS, DHCP, NTP, SMTP, syslog, kvóty, profily)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10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Rozšířené nastavení (sběr monitorovaných dat s provázáním na aktivní prvky / Netflow kolektor, napojení na Active Directory)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Rozšířené nastavení (sběr monitorovaných dat s provázáním na aktivní prvky / Netflow kolektor, napojení na Active Directory)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76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Provázání monitorovaných dat s  Active Directory, tj. spárování IP adresy se jménem autentizovaného uživatele)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Provázání monitorovaných dat s  Active Directory, tj. spárování IP adresy se jménem autentizovaného uživatele)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6966" w:rsidRPr="00256966" w:rsidTr="00256966">
        <w:trPr>
          <w:trHeight w:val="51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Základní zaškolení obsluhy v rozsahu minimálně 4 hodin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after="120" w:line="300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jc w:val="left"/>
              <w:rPr>
                <w:rFonts w:ascii="Arial" w:hAnsi="Arial" w:cs="Arial"/>
                <w:szCs w:val="20"/>
                <w:lang w:eastAsia="en-US"/>
              </w:rPr>
            </w:pPr>
            <w:r w:rsidRPr="00256966">
              <w:rPr>
                <w:rFonts w:ascii="Arial" w:hAnsi="Arial" w:cs="Arial"/>
                <w:szCs w:val="20"/>
                <w:lang w:eastAsia="en-US"/>
              </w:rPr>
              <w:t>Základní zaškolení obsluhy v rozsahu minimálně 4 hodin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uppressAutoHyphens w:val="0"/>
              <w:spacing w:line="256" w:lineRule="auto"/>
              <w:jc w:val="left"/>
              <w:rPr>
                <w:rFonts w:ascii="Arial" w:hAnsi="Arial" w:cs="Arial"/>
                <w:szCs w:val="20"/>
                <w:lang w:eastAsia="en-US"/>
              </w:rPr>
            </w:pPr>
          </w:p>
        </w:tc>
      </w:tr>
    </w:tbl>
    <w:p w:rsidR="00256966" w:rsidRPr="00256966" w:rsidRDefault="00256966" w:rsidP="00256966">
      <w:pPr>
        <w:suppressAutoHyphens w:val="0"/>
        <w:rPr>
          <w:rFonts w:ascii="Arial" w:eastAsia="Arial" w:hAnsi="Arial" w:cs="Arial"/>
          <w:szCs w:val="22"/>
        </w:rPr>
      </w:pPr>
    </w:p>
    <w:p w:rsidR="00515E33" w:rsidRDefault="00515E33">
      <w:pPr>
        <w:rPr>
          <w:rFonts w:asciiTheme="majorHAnsi" w:hAnsiTheme="majorHAnsi"/>
          <w:i/>
          <w:sz w:val="22"/>
          <w:szCs w:val="22"/>
        </w:rPr>
      </w:pPr>
    </w:p>
    <w:sectPr w:rsidR="00515E33" w:rsidSect="00256966">
      <w:pgSz w:w="16838" w:h="11906" w:orient="landscape"/>
      <w:pgMar w:top="1418" w:right="1571" w:bottom="1418" w:left="1418" w:header="0" w:footer="975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ED" w:rsidRDefault="003E5DED">
      <w:r>
        <w:separator/>
      </w:r>
    </w:p>
  </w:endnote>
  <w:endnote w:type="continuationSeparator" w:id="0">
    <w:p w:rsidR="003E5DED" w:rsidRDefault="003E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975034"/>
      <w:docPartObj>
        <w:docPartGallery w:val="Page Numbers (Top of Page)"/>
        <w:docPartUnique/>
      </w:docPartObj>
    </w:sdtPr>
    <w:sdtEndPr/>
    <w:sdtContent>
      <w:p w:rsidR="00515E33" w:rsidRDefault="00515E33">
        <w:pPr>
          <w:pStyle w:val="Zpat"/>
          <w:jc w:val="center"/>
          <w:rPr>
            <w:rFonts w:asciiTheme="majorHAnsi" w:hAnsiTheme="majorHAnsi"/>
            <w:color w:val="auto"/>
            <w:sz w:val="18"/>
            <w:szCs w:val="18"/>
          </w:rPr>
        </w:pPr>
      </w:p>
      <w:p w:rsidR="00515E33" w:rsidRDefault="003E5DED">
        <w:pPr>
          <w:pStyle w:val="Zpat"/>
          <w:jc w:val="right"/>
          <w:rPr>
            <w:rFonts w:asciiTheme="majorHAnsi" w:hAnsiTheme="majorHAnsi"/>
            <w:color w:val="auto"/>
            <w:sz w:val="18"/>
            <w:szCs w:val="18"/>
          </w:rPr>
        </w:pPr>
      </w:p>
    </w:sdtContent>
  </w:sdt>
  <w:p w:rsidR="00515E33" w:rsidRDefault="00515E33">
    <w:pPr>
      <w:pStyle w:val="Zpat"/>
      <w:jc w:val="center"/>
    </w:pPr>
  </w:p>
  <w:p w:rsidR="00F40914" w:rsidRDefault="00F409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33" w:rsidRDefault="002E1993">
    <w:pPr>
      <w:pStyle w:val="Zpat"/>
      <w:tabs>
        <w:tab w:val="clear" w:pos="9072"/>
        <w:tab w:val="left" w:pos="376"/>
        <w:tab w:val="right" w:pos="9070"/>
      </w:tabs>
      <w:jc w:val="left"/>
      <w:rPr>
        <w:rFonts w:asciiTheme="majorHAnsi" w:hAnsiTheme="majorHAnsi"/>
        <w:color w:val="auto"/>
        <w:sz w:val="18"/>
        <w:szCs w:val="18"/>
      </w:rPr>
    </w:pPr>
    <w:r>
      <w:rPr>
        <w:rFonts w:asciiTheme="majorHAnsi" w:hAnsiTheme="majorHAnsi"/>
        <w:color w:val="auto"/>
        <w:sz w:val="18"/>
        <w:szCs w:val="18"/>
      </w:rPr>
      <w:tab/>
    </w:r>
    <w:r>
      <w:rPr>
        <w:rFonts w:asciiTheme="majorHAnsi" w:hAnsiTheme="majorHAnsi"/>
        <w:color w:val="auto"/>
        <w:sz w:val="18"/>
        <w:szCs w:val="18"/>
      </w:rPr>
      <w:tab/>
    </w:r>
    <w:r>
      <w:rPr>
        <w:rFonts w:asciiTheme="majorHAnsi" w:hAnsiTheme="majorHAnsi"/>
        <w:color w:val="auto"/>
        <w:sz w:val="18"/>
        <w:szCs w:val="18"/>
      </w:rPr>
      <w:tab/>
      <w:t xml:space="preserve">Stránka </w:t>
    </w:r>
    <w:r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>
      <w:rPr>
        <w:rFonts w:ascii="Cambria" w:hAnsi="Cambria"/>
        <w:b/>
        <w:bCs/>
        <w:color w:val="auto"/>
        <w:sz w:val="18"/>
        <w:szCs w:val="18"/>
      </w:rPr>
      <w:instrText>PAGE \* ARABIC</w:instrText>
    </w:r>
    <w:r>
      <w:rPr>
        <w:rFonts w:ascii="Cambria" w:hAnsi="Cambria"/>
        <w:b/>
        <w:bCs/>
        <w:color w:val="auto"/>
        <w:sz w:val="18"/>
        <w:szCs w:val="18"/>
      </w:rPr>
      <w:fldChar w:fldCharType="separate"/>
    </w:r>
    <w:r w:rsidR="0067384A">
      <w:rPr>
        <w:rFonts w:ascii="Cambria" w:hAnsi="Cambria"/>
        <w:b/>
        <w:bCs/>
        <w:noProof/>
        <w:color w:val="auto"/>
        <w:sz w:val="18"/>
        <w:szCs w:val="18"/>
      </w:rPr>
      <w:t>3</w:t>
    </w:r>
    <w:r>
      <w:rPr>
        <w:rFonts w:ascii="Cambria" w:hAnsi="Cambria"/>
        <w:b/>
        <w:bCs/>
        <w:color w:val="auto"/>
        <w:sz w:val="18"/>
        <w:szCs w:val="18"/>
      </w:rPr>
      <w:fldChar w:fldCharType="end"/>
    </w:r>
    <w:r>
      <w:rPr>
        <w:rFonts w:asciiTheme="majorHAnsi" w:hAnsiTheme="majorHAnsi"/>
        <w:color w:val="auto"/>
        <w:sz w:val="18"/>
        <w:szCs w:val="18"/>
      </w:rPr>
      <w:t xml:space="preserve"> z </w:t>
    </w:r>
    <w:r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>
      <w:rPr>
        <w:rFonts w:ascii="Cambria" w:hAnsi="Cambria"/>
        <w:b/>
        <w:bCs/>
        <w:color w:val="auto"/>
        <w:sz w:val="18"/>
        <w:szCs w:val="18"/>
      </w:rPr>
      <w:instrText>NUMPAGES \* ARABIC</w:instrText>
    </w:r>
    <w:r>
      <w:rPr>
        <w:rFonts w:ascii="Cambria" w:hAnsi="Cambria"/>
        <w:b/>
        <w:bCs/>
        <w:color w:val="auto"/>
        <w:sz w:val="18"/>
        <w:szCs w:val="18"/>
      </w:rPr>
      <w:fldChar w:fldCharType="separate"/>
    </w:r>
    <w:r w:rsidR="0067384A">
      <w:rPr>
        <w:rFonts w:ascii="Cambria" w:hAnsi="Cambria"/>
        <w:b/>
        <w:bCs/>
        <w:noProof/>
        <w:color w:val="auto"/>
        <w:sz w:val="18"/>
        <w:szCs w:val="18"/>
      </w:rPr>
      <w:t>11</w:t>
    </w:r>
    <w:r>
      <w:rPr>
        <w:rFonts w:ascii="Cambria" w:hAnsi="Cambria"/>
        <w:b/>
        <w:bCs/>
        <w:color w:val="auto"/>
        <w:sz w:val="18"/>
        <w:szCs w:val="18"/>
      </w:rPr>
      <w:fldChar w:fldCharType="end"/>
    </w:r>
  </w:p>
  <w:p w:rsidR="00F40914" w:rsidRDefault="00F409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33" w:rsidRDefault="00515E3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ED" w:rsidRDefault="003E5DED">
      <w:r>
        <w:separator/>
      </w:r>
    </w:p>
  </w:footnote>
  <w:footnote w:type="continuationSeparator" w:id="0">
    <w:p w:rsidR="003E5DED" w:rsidRDefault="003E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74E2"/>
    <w:multiLevelType w:val="multilevel"/>
    <w:tmpl w:val="B35447D8"/>
    <w:lvl w:ilvl="0">
      <w:start w:val="1"/>
      <w:numFmt w:val="decimal"/>
      <w:pStyle w:val="Nadpis1"/>
      <w:lvlText w:val="%1."/>
      <w:lvlJc w:val="left"/>
      <w:pPr>
        <w:tabs>
          <w:tab w:val="num" w:pos="5682"/>
        </w:tabs>
        <w:ind w:left="5322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072B2"/>
    <w:multiLevelType w:val="multilevel"/>
    <w:tmpl w:val="B6A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3"/>
    <w:rsid w:val="00256966"/>
    <w:rsid w:val="002E1993"/>
    <w:rsid w:val="003D00B6"/>
    <w:rsid w:val="003E5DED"/>
    <w:rsid w:val="00515E33"/>
    <w:rsid w:val="0067384A"/>
    <w:rsid w:val="00827D71"/>
    <w:rsid w:val="00CC2AFC"/>
    <w:rsid w:val="00F079B7"/>
    <w:rsid w:val="00F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F408"/>
  <w15:docId w15:val="{76E6C244-2EFF-401B-A47B-1066407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3A"/>
    <w:pPr>
      <w:jc w:val="both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A80581"/>
    <w:pPr>
      <w:keepNext/>
      <w:numPr>
        <w:numId w:val="1"/>
      </w:numPr>
      <w:shd w:val="clear" w:color="auto" w:fill="99CCFF"/>
      <w:spacing w:before="240" w:after="240"/>
      <w:ind w:left="357" w:hanging="357"/>
      <w:outlineLvl w:val="0"/>
    </w:pPr>
    <w:rPr>
      <w:rFonts w:ascii="Cambria" w:hAnsi="Cambria" w:cs="Arial"/>
      <w:b/>
      <w:bCs/>
      <w:caps/>
      <w:kern w:val="2"/>
      <w:sz w:val="24"/>
      <w:szCs w:val="32"/>
    </w:rPr>
  </w:style>
  <w:style w:type="paragraph" w:styleId="Nadpis2">
    <w:name w:val="heading 2"/>
    <w:basedOn w:val="Normln"/>
    <w:next w:val="Normln"/>
    <w:qFormat/>
    <w:rsid w:val="004D531B"/>
    <w:pPr>
      <w:keepNext/>
      <w:numPr>
        <w:ilvl w:val="1"/>
        <w:numId w:val="1"/>
      </w:numPr>
      <w:spacing w:before="240" w:after="200"/>
      <w:ind w:left="284" w:hanging="284"/>
      <w:jc w:val="left"/>
      <w:outlineLvl w:val="1"/>
    </w:pPr>
    <w:rPr>
      <w:rFonts w:ascii="Cambria" w:hAnsi="Cambria" w:cs="Arial"/>
      <w:bCs/>
      <w:iCs/>
      <w:caps/>
      <w:sz w:val="22"/>
    </w:rPr>
  </w:style>
  <w:style w:type="paragraph" w:styleId="Nadpis3">
    <w:name w:val="heading 3"/>
    <w:basedOn w:val="Normln"/>
    <w:next w:val="Normln"/>
    <w:link w:val="Nadpis3Char"/>
    <w:qFormat/>
    <w:rsid w:val="00473B4F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8B39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27199C"/>
    <w:rPr>
      <w:color w:val="0000FF"/>
      <w:u w:val="single"/>
    </w:rPr>
  </w:style>
  <w:style w:type="character" w:styleId="Siln">
    <w:name w:val="Strong"/>
    <w:basedOn w:val="Standardnpsmoodstavce"/>
    <w:qFormat/>
    <w:rsid w:val="0062130A"/>
    <w:rPr>
      <w:b/>
      <w:bCs/>
    </w:rPr>
  </w:style>
  <w:style w:type="character" w:styleId="Odkaznakoment">
    <w:name w:val="annotation reference"/>
    <w:basedOn w:val="Standardnpsmoodstavce"/>
    <w:semiHidden/>
    <w:qFormat/>
    <w:rsid w:val="00E17C10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qFormat/>
    <w:rsid w:val="001A07EB"/>
    <w:rPr>
      <w:rFonts w:ascii="Verdana" w:hAnsi="Verdana"/>
      <w:szCs w:val="24"/>
    </w:rPr>
  </w:style>
  <w:style w:type="character" w:customStyle="1" w:styleId="Zkladntext-prvnodsazenChar">
    <w:name w:val="Základní text - první odsazený Char"/>
    <w:basedOn w:val="ZkladntextChar"/>
    <w:qFormat/>
    <w:rsid w:val="001A07EB"/>
    <w:rPr>
      <w:rFonts w:ascii="Verdana" w:hAnsi="Verdana"/>
      <w:szCs w:val="24"/>
    </w:rPr>
  </w:style>
  <w:style w:type="character" w:customStyle="1" w:styleId="WW8Num26z1">
    <w:name w:val="WW8Num26z1"/>
    <w:qFormat/>
    <w:rsid w:val="00964A6A"/>
    <w:rPr>
      <w:rFonts w:ascii="Courier New" w:hAnsi="Courier New" w:cs="Courier New"/>
    </w:rPr>
  </w:style>
  <w:style w:type="character" w:customStyle="1" w:styleId="Navtveninternetovodkaz">
    <w:name w:val="Navštívený internetový odkaz"/>
    <w:basedOn w:val="Standardnpsmoodstavce"/>
    <w:rsid w:val="00753F59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qFormat/>
    <w:rsid w:val="00473B4F"/>
    <w:rPr>
      <w:rFonts w:ascii="Verdana" w:hAnsi="Verdana" w:cs="Arial"/>
      <w:bCs/>
      <w:szCs w:val="26"/>
    </w:rPr>
  </w:style>
  <w:style w:type="character" w:customStyle="1" w:styleId="Styl1Char">
    <w:name w:val="Styl1 Char"/>
    <w:basedOn w:val="Nadpis3Char"/>
    <w:link w:val="Styl1"/>
    <w:qFormat/>
    <w:rsid w:val="009E376F"/>
    <w:rPr>
      <w:rFonts w:ascii="Verdana" w:hAnsi="Verdana" w:cs="Arial"/>
      <w:bCs/>
      <w:szCs w:val="26"/>
    </w:rPr>
  </w:style>
  <w:style w:type="character" w:customStyle="1" w:styleId="Styl2Char">
    <w:name w:val="Styl2 Char"/>
    <w:basedOn w:val="Standardnpsmoodstavce"/>
    <w:link w:val="Styl2"/>
    <w:qFormat/>
    <w:rsid w:val="001E4B34"/>
    <w:rPr>
      <w:rFonts w:ascii="Verdana" w:hAnsi="Verdana" w:cs="Aria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CA51ED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426D9"/>
    <w:rPr>
      <w:rFonts w:ascii="Verdana" w:hAnsi="Verdana"/>
      <w:color w:val="0000FF"/>
      <w:szCs w:val="24"/>
    </w:rPr>
  </w:style>
  <w:style w:type="character" w:customStyle="1" w:styleId="PodnadpisChar">
    <w:name w:val="Podnadpis Char"/>
    <w:basedOn w:val="Standardnpsmoodstavce"/>
    <w:link w:val="Podnadpis"/>
    <w:qFormat/>
    <w:rsid w:val="0029601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datalabel">
    <w:name w:val="datalabel"/>
    <w:basedOn w:val="Standardnpsmoodstavce"/>
    <w:qFormat/>
    <w:rsid w:val="00FE1F7E"/>
  </w:style>
  <w:style w:type="character" w:customStyle="1" w:styleId="ZkladntextodsazenChar">
    <w:name w:val="Základní text odsazený Char"/>
    <w:basedOn w:val="Standardnpsmoodstavce"/>
    <w:link w:val="Zkladntextodsazen"/>
    <w:qFormat/>
    <w:rsid w:val="00FE1F7E"/>
    <w:rPr>
      <w:rFonts w:ascii="Calibri" w:hAnsi="Calibri" w:cs="Arial"/>
      <w:sz w:val="24"/>
      <w:szCs w:val="24"/>
      <w:lang w:eastAsia="zh-C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26D10"/>
    <w:rPr>
      <w:rFonts w:ascii="Verdana" w:hAnsi="Verdana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rsid w:val="0027199C"/>
    <w:pPr>
      <w:spacing w:after="120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Obsah1">
    <w:name w:val="toc 1"/>
    <w:basedOn w:val="Normln"/>
    <w:next w:val="Normln"/>
    <w:autoRedefine/>
    <w:uiPriority w:val="39"/>
    <w:rsid w:val="007B77A5"/>
    <w:pPr>
      <w:spacing w:before="120" w:after="120"/>
      <w:ind w:left="567" w:hanging="567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semiHidden/>
    <w:rsid w:val="0027199C"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rsid w:val="0027199C"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27199C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27199C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27199C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27199C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27199C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27199C"/>
    <w:pPr>
      <w:ind w:left="1600"/>
    </w:pPr>
    <w:rPr>
      <w:rFonts w:ascii="Times New Roman" w:hAnsi="Times New Roman"/>
      <w:sz w:val="18"/>
      <w:szCs w:val="18"/>
    </w:rPr>
  </w:style>
  <w:style w:type="paragraph" w:customStyle="1" w:styleId="NZEV">
    <w:name w:val="NÁZEV"/>
    <w:basedOn w:val="Obsah1"/>
    <w:qFormat/>
    <w:rsid w:val="002D563A"/>
    <w:pPr>
      <w:tabs>
        <w:tab w:val="left" w:pos="400"/>
        <w:tab w:val="right" w:leader="dot" w:pos="9062"/>
      </w:tabs>
      <w:jc w:val="center"/>
    </w:pPr>
    <w:rPr>
      <w:sz w:val="40"/>
    </w:rPr>
  </w:style>
  <w:style w:type="paragraph" w:customStyle="1" w:styleId="Normln11">
    <w:name w:val="Normální 11"/>
    <w:basedOn w:val="Normln"/>
    <w:qFormat/>
    <w:rsid w:val="002D563A"/>
    <w:pPr>
      <w:jc w:val="center"/>
    </w:pPr>
    <w:rPr>
      <w:sz w:val="22"/>
    </w:rPr>
  </w:style>
  <w:style w:type="paragraph" w:customStyle="1" w:styleId="Nzevprojektu">
    <w:name w:val="Název projektu"/>
    <w:basedOn w:val="Normln"/>
    <w:qFormat/>
    <w:rsid w:val="00475690"/>
    <w:pPr>
      <w:jc w:val="center"/>
    </w:pPr>
    <w:rPr>
      <w:b/>
      <w:caps/>
      <w:color w:val="000080"/>
      <w:sz w:val="34"/>
      <w:szCs w:val="36"/>
    </w:rPr>
  </w:style>
  <w:style w:type="paragraph" w:customStyle="1" w:styleId="Normln12">
    <w:name w:val="Normální 12"/>
    <w:basedOn w:val="Normln"/>
    <w:qFormat/>
    <w:rsid w:val="0027199C"/>
    <w:rPr>
      <w:b/>
      <w:sz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27199C"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paragraph" w:styleId="Zpat">
    <w:name w:val="footer"/>
    <w:basedOn w:val="Normln"/>
    <w:link w:val="ZpatChar"/>
    <w:uiPriority w:val="99"/>
    <w:rsid w:val="0027199C"/>
    <w:pPr>
      <w:tabs>
        <w:tab w:val="center" w:pos="4536"/>
        <w:tab w:val="right" w:pos="9072"/>
      </w:tabs>
    </w:pPr>
    <w:rPr>
      <w:color w:val="0000FF"/>
    </w:rPr>
  </w:style>
  <w:style w:type="paragraph" w:styleId="Seznamsodrkami">
    <w:name w:val="List Bullet"/>
    <w:basedOn w:val="Normln"/>
    <w:autoRedefine/>
    <w:qFormat/>
    <w:rsid w:val="0027199C"/>
    <w:pPr>
      <w:tabs>
        <w:tab w:val="left" w:pos="540"/>
      </w:tabs>
      <w:ind w:left="540"/>
    </w:pPr>
    <w:rPr>
      <w:color w:val="FF0000"/>
    </w:rPr>
  </w:style>
  <w:style w:type="paragraph" w:customStyle="1" w:styleId="NormlnOdsazen">
    <w:name w:val="Normální  + Odsazení"/>
    <w:basedOn w:val="Normln"/>
    <w:qFormat/>
    <w:rsid w:val="0027199C"/>
    <w:pPr>
      <w:spacing w:after="120"/>
    </w:pPr>
  </w:style>
  <w:style w:type="paragraph" w:styleId="Prosttext">
    <w:name w:val="Plain Text"/>
    <w:basedOn w:val="Normln"/>
    <w:qFormat/>
    <w:rsid w:val="00285C8E"/>
    <w:pPr>
      <w:jc w:val="left"/>
    </w:pPr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qFormat/>
    <w:rsid w:val="001A7CE7"/>
    <w:p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qFormat/>
    <w:rsid w:val="001A7CE7"/>
    <w:pPr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1A7CE7"/>
    <w:pPr>
      <w:outlineLvl w:val="7"/>
    </w:pPr>
    <w:rPr>
      <w:szCs w:val="20"/>
    </w:rPr>
  </w:style>
  <w:style w:type="paragraph" w:customStyle="1" w:styleId="Textparagrafu">
    <w:name w:val="Text paragrafu"/>
    <w:basedOn w:val="Normln"/>
    <w:qFormat/>
    <w:rsid w:val="001A7CE7"/>
    <w:pPr>
      <w:spacing w:before="240"/>
      <w:ind w:firstLine="425"/>
      <w:outlineLvl w:val="5"/>
    </w:pPr>
    <w:rPr>
      <w:szCs w:val="20"/>
    </w:rPr>
  </w:style>
  <w:style w:type="paragraph" w:styleId="Textkomente">
    <w:name w:val="annotation text"/>
    <w:basedOn w:val="Normln"/>
    <w:semiHidden/>
    <w:qFormat/>
    <w:rsid w:val="00E17C10"/>
    <w:rPr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E17C10"/>
    <w:rPr>
      <w:b/>
      <w:bCs/>
    </w:rPr>
  </w:style>
  <w:style w:type="paragraph" w:styleId="Textbubliny">
    <w:name w:val="Balloon Text"/>
    <w:basedOn w:val="Normln"/>
    <w:semiHidden/>
    <w:qFormat/>
    <w:rsid w:val="00E17C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C2718"/>
    <w:pPr>
      <w:ind w:left="708"/>
    </w:pPr>
  </w:style>
  <w:style w:type="paragraph" w:styleId="Zkladntextodsazen">
    <w:name w:val="Body Text Indent"/>
    <w:basedOn w:val="Normln"/>
    <w:link w:val="ZkladntextodsazenChar"/>
    <w:rsid w:val="00FE1F7E"/>
    <w:pPr>
      <w:spacing w:after="120"/>
      <w:ind w:left="283"/>
      <w:jc w:val="left"/>
    </w:pPr>
    <w:rPr>
      <w:rFonts w:ascii="Calibri" w:hAnsi="Calibri" w:cs="Arial"/>
      <w:sz w:val="24"/>
      <w:lang w:eastAsia="zh-CN"/>
    </w:rPr>
  </w:style>
  <w:style w:type="paragraph" w:customStyle="1" w:styleId="normln0">
    <w:name w:val="normální"/>
    <w:basedOn w:val="Normln"/>
    <w:qFormat/>
    <w:rsid w:val="00BC6A2E"/>
    <w:pPr>
      <w:spacing w:before="120"/>
    </w:pPr>
    <w:rPr>
      <w:rFonts w:ascii="Arial" w:hAnsi="Arial"/>
      <w:sz w:val="22"/>
      <w:szCs w:val="20"/>
      <w:lang w:eastAsia="ar-SA"/>
    </w:rPr>
  </w:style>
  <w:style w:type="paragraph" w:customStyle="1" w:styleId="normln-nezarovnany">
    <w:name w:val="normální - nezarovnany"/>
    <w:basedOn w:val="normln0"/>
    <w:qFormat/>
    <w:rsid w:val="00964A6A"/>
    <w:pPr>
      <w:spacing w:before="0"/>
      <w:jc w:val="left"/>
    </w:pPr>
  </w:style>
  <w:style w:type="paragraph" w:customStyle="1" w:styleId="Zkladntext21">
    <w:name w:val="Základní text 21"/>
    <w:basedOn w:val="Normln"/>
    <w:qFormat/>
    <w:rsid w:val="00206810"/>
    <w:rPr>
      <w:rFonts w:ascii="Times New Roman" w:hAnsi="Times New Roman"/>
      <w:sz w:val="24"/>
      <w:szCs w:val="20"/>
      <w:lang w:eastAsia="ar-SA"/>
    </w:rPr>
  </w:style>
  <w:style w:type="paragraph" w:customStyle="1" w:styleId="dkanormln">
    <w:name w:val="Øádka normální"/>
    <w:basedOn w:val="Normln"/>
    <w:qFormat/>
    <w:rsid w:val="00206810"/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Styl1">
    <w:name w:val="Styl1"/>
    <w:basedOn w:val="Nadpis3"/>
    <w:link w:val="Styl1Char"/>
    <w:qFormat/>
    <w:rsid w:val="009E376F"/>
    <w:pPr>
      <w:numPr>
        <w:ilvl w:val="0"/>
        <w:numId w:val="0"/>
      </w:numPr>
      <w:tabs>
        <w:tab w:val="left" w:pos="1701"/>
      </w:tabs>
      <w:ind w:hanging="1019"/>
    </w:pPr>
  </w:style>
  <w:style w:type="paragraph" w:customStyle="1" w:styleId="Styl2">
    <w:name w:val="Styl2"/>
    <w:basedOn w:val="Normln"/>
    <w:link w:val="Styl2Char"/>
    <w:qFormat/>
    <w:rsid w:val="001E4B34"/>
    <w:rPr>
      <w:rFonts w:cs="Arial"/>
      <w:szCs w:val="20"/>
    </w:rPr>
  </w:style>
  <w:style w:type="paragraph" w:customStyle="1" w:styleId="Zkladntextodsazen21">
    <w:name w:val="Základní text odsazený 21"/>
    <w:basedOn w:val="Normln"/>
    <w:qFormat/>
    <w:rsid w:val="00EA371F"/>
    <w:pPr>
      <w:spacing w:before="120"/>
      <w:ind w:left="1440"/>
      <w:jc w:val="left"/>
    </w:pPr>
    <w:rPr>
      <w:rFonts w:ascii="Times New Roman" w:hAnsi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AD540A"/>
    <w:pPr>
      <w:widowControl w:val="0"/>
      <w:tabs>
        <w:tab w:val="left" w:pos="851"/>
        <w:tab w:val="left" w:pos="1418"/>
      </w:tabs>
      <w:jc w:val="both"/>
      <w:textAlignment w:val="baseline"/>
    </w:pPr>
    <w:rPr>
      <w:rFonts w:ascii="Arial" w:hAnsi="Arial"/>
      <w:sz w:val="24"/>
    </w:rPr>
  </w:style>
  <w:style w:type="paragraph" w:customStyle="1" w:styleId="StylStylVcerovovVlevo0cmPrvndek0cmVlevo">
    <w:name w:val="Styl Styl Víceúrovňové + Vlevo:  0 cm První řádek:  0 cm + Vlevo: ..."/>
    <w:basedOn w:val="Normln"/>
    <w:qFormat/>
    <w:rsid w:val="00400572"/>
    <w:pPr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CA5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paragraph" w:styleId="Podnadpis">
    <w:name w:val="Subtitle"/>
    <w:basedOn w:val="Normln"/>
    <w:next w:val="Normln"/>
    <w:link w:val="PodnadpisChar"/>
    <w:qFormat/>
    <w:rsid w:val="0029601F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Odstavecseseznamem1">
    <w:name w:val="Odstavec se seznamem1"/>
    <w:basedOn w:val="Normln"/>
    <w:qFormat/>
    <w:rsid w:val="00FE1F7E"/>
    <w:pPr>
      <w:ind w:left="708"/>
      <w:jc w:val="left"/>
    </w:pPr>
    <w:rPr>
      <w:rFonts w:ascii="Calibri" w:hAnsi="Calibri" w:cs="Arial"/>
      <w:sz w:val="24"/>
      <w:lang w:eastAsia="zh-CN"/>
    </w:rPr>
  </w:style>
  <w:style w:type="paragraph" w:customStyle="1" w:styleId="Smlouva-eslo">
    <w:name w:val="Smlouva-eíslo"/>
    <w:basedOn w:val="Normln"/>
    <w:qFormat/>
    <w:rsid w:val="00FE1F7E"/>
    <w:pPr>
      <w:widowControl w:val="0"/>
      <w:spacing w:before="120" w:line="240" w:lineRule="atLeast"/>
    </w:pPr>
    <w:rPr>
      <w:rFonts w:ascii="Calibri" w:eastAsia="Calibri" w:hAnsi="Calibri" w:cs="Arial"/>
      <w:sz w:val="24"/>
      <w:lang w:eastAsia="zh-CN"/>
    </w:rPr>
  </w:style>
  <w:style w:type="paragraph" w:customStyle="1" w:styleId="Odstavec">
    <w:name w:val="Odstavec"/>
    <w:basedOn w:val="Normln"/>
    <w:qFormat/>
    <w:rsid w:val="00FE1F7E"/>
    <w:pPr>
      <w:spacing w:after="120"/>
    </w:pPr>
    <w:rPr>
      <w:rFonts w:ascii="Arial" w:eastAsia="Calibri" w:hAnsi="Arial"/>
      <w:sz w:val="22"/>
      <w:szCs w:val="22"/>
      <w:lang w:val="x-none" w:eastAsia="zh-CN"/>
    </w:rPr>
  </w:style>
  <w:style w:type="paragraph" w:customStyle="1" w:styleId="lnek">
    <w:name w:val="článek"/>
    <w:basedOn w:val="Normln"/>
    <w:qFormat/>
    <w:rsid w:val="00FE1F7E"/>
    <w:pPr>
      <w:jc w:val="left"/>
    </w:pPr>
    <w:rPr>
      <w:rFonts w:ascii="Times New Roman" w:hAnsi="Times New Roman"/>
      <w:sz w:val="22"/>
      <w:szCs w:val="22"/>
      <w:lang w:val="en-US" w:eastAsia="zh-CN"/>
    </w:rPr>
  </w:style>
  <w:style w:type="paragraph" w:customStyle="1" w:styleId="odstavecseseznamem10">
    <w:name w:val="odstavecseseznamem1"/>
    <w:basedOn w:val="Normln"/>
    <w:qFormat/>
    <w:rsid w:val="00FE1F7E"/>
    <w:pPr>
      <w:jc w:val="left"/>
    </w:pPr>
    <w:rPr>
      <w:rFonts w:ascii="Times New Roman" w:eastAsia="Cambria" w:hAnsi="Times New Roman"/>
      <w:sz w:val="24"/>
    </w:rPr>
  </w:style>
  <w:style w:type="paragraph" w:customStyle="1" w:styleId="zkladntextodsazen210">
    <w:name w:val="zkladntextodsazen21"/>
    <w:basedOn w:val="Normln"/>
    <w:qFormat/>
    <w:rsid w:val="00FE1F7E"/>
    <w:pPr>
      <w:jc w:val="left"/>
    </w:pPr>
    <w:rPr>
      <w:rFonts w:ascii="Times New Roman" w:eastAsia="Cambria" w:hAnsi="Times New Roman"/>
      <w:sz w:val="24"/>
    </w:rPr>
  </w:style>
  <w:style w:type="table" w:styleId="Mkatabulky">
    <w:name w:val="Table Grid"/>
    <w:basedOn w:val="Normlntabulka"/>
    <w:rsid w:val="004E0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9E3A-6FE0-4021-AF0F-E42ECBC6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2702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GORDION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brigada</dc:creator>
  <dc:description/>
  <cp:lastModifiedBy>Sedláková Renata</cp:lastModifiedBy>
  <cp:revision>2</cp:revision>
  <cp:lastPrinted>2021-11-23T09:07:00Z</cp:lastPrinted>
  <dcterms:created xsi:type="dcterms:W3CDTF">2021-12-17T09:27:00Z</dcterms:created>
  <dcterms:modified xsi:type="dcterms:W3CDTF">2021-12-17T09:27:00Z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GORDION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