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1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 k SMLOUVĚ</w:t>
        <w:br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zajištění výkonu technického dozoru stavebníka</w:t>
        <w:br/>
        <w:t>na staveništi „ II/350 Šlapanov - most ev. č. 350 - 002“, ze dne 28. 5. 2021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objednatele: 080/2021 - KSÚSV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7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12700</wp:posOffset>
                </wp:positionV>
                <wp:extent cx="831850" cy="5880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350000000000001pt;margin-top:1.pt;width:65.5pt;height:46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se sídlem: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2240" w:h="15840"/>
          <w:pgMar w:top="1810" w:left="1147" w:right="2217" w:bottom="240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Osoby pověřené jednat jménem objednatele ve věcech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3267710</wp:posOffset>
                </wp:positionH>
                <wp:positionV relativeFrom="paragraph">
                  <wp:posOffset>12700</wp:posOffset>
                </wp:positionV>
                <wp:extent cx="1237615" cy="216535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,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57.30000000000001pt;margin-top:1.pt;width:97.450000000000003pt;height:17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,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smluvních: technických: IČO: 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10" w:left="1147" w:right="7670" w:bottom="2400" w:header="0" w:footer="3" w:gutter="0"/>
          <w:cols w:num="2" w:space="80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Dodavatel:</w:t>
        <w:tab/>
        <w:t>SV Real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V Podhájí 832/13, Praha 4, 147 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Petrem Smékalem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zapsán v obchodním rejstříku vedeném Městským soudem v Praze, odd. C, vložka 93673 Osoby pověřené jednat jménem zhotovitele ve věcech smluvních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technických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27064701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CZ27064701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10" w:left="1147" w:right="701" w:bottom="181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TDS“)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164590" cy="487680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64590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 na tomto Dodatku č. 1 z důvodu nutnosti menšího počtu návštěv TDS 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staveništi a naopak většího počtu hodin strávených při kontrole dokumentace v kanceláři oproti předpokládanému rozsahu hodin dle Kalkulace odměny TDS uvedené v Příloze č. 1 Smlouvy o zajištění výkonu technického dozoru stavebníka na staveništi č. objednatele 080/2021-KSÚSV ze dne 28. 5. 2021.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této souvislosti se navyšuje a snižuje počet hodin TDS takto: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8" w:val="left"/>
          <w:tab w:pos="8424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spojené s výkonem TDS v kanceláři (bez nároku na cestovné)</w:t>
        <w:tab/>
        <w:t>+ 55 hodin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38" w:val="left"/>
          <w:tab w:pos="8424" w:val="left"/>
        </w:tabs>
        <w:bidi w:val="0"/>
        <w:spacing w:before="0" w:after="2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spojené s výkonem TDS na staveništi (včetně cestovného)</w:t>
        <w:tab/>
        <w:t>- 22 hodin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souvislosti s navýšením a snížením počtu hodin výkonu TDS dochází k navýšení celkové ceny díla dle cen uvedených v odst. 5.1. b) Výkon TDS - práce spojené s prováděním stavby, takto: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78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bez DPH</w:t>
        <w:tab/>
        <w:t>80 560,00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78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Vícepráce: a) práce spojené s výkonem TDS v kanceláři</w:t>
        <w:tab/>
        <w:t>28 600,00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278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Méněpráce: b) práce spojené s výkonem TDS na staveništi</w:t>
        <w:tab/>
        <w:t>- 13 640,00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78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bez DPH</w:t>
        <w:tab/>
        <w:t>95 520,00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78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 21%</w:t>
        <w:tab/>
        <w:t>20 059,20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včetně DPH 115 579,20 Kč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Ostatní ujednání Smlouvy nedotčené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Dodatkem č. 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zůstávají v platnosti v původním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je nedílnou součástí stávající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je vyhotoven v elektronické podobě, přičemž obě smluvní strany obdrží její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je účinný dnem jejího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3" w:val="left"/>
        </w:tabs>
        <w:bidi w:val="0"/>
        <w:spacing w:before="0" w:after="2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581" w:left="1147" w:right="701" w:bottom="94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1690" w:left="1147" w:right="701" w:bottom="757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90" w:left="0" w:right="0" w:bottom="75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Praze, dne: viz 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90" w:left="1992" w:right="2962" w:bottom="7570" w:header="0" w:footer="3" w:gutter="0"/>
          <w:cols w:num="2" w:space="227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Jihlavě, dne: viz podpis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90" w:left="0" w:right="0" w:bottom="169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396240</wp:posOffset>
                </wp:positionV>
                <wp:extent cx="1143000" cy="341630"/>
                <wp:wrapSquare wrapText="bothSides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Petr Smékal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37.30000000000001pt;margin-top:31.199999999999999pt;width:90.pt;height:26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Petr Smékal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ředitel organizace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1690" w:left="4546" w:right="701" w:bottom="169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9457690</wp:posOffset>
              </wp:positionV>
              <wp:extent cx="3020695" cy="2959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20695" cy="2959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 Smlouvě o zaji š tě ní v ý konu TDS č. 080/2021 - KSÚSV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75pt;margin-top:744.70000000000005pt;width:237.84999999999999pt;height:23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 Smlouvě o zaji š tě ní v ý konu TDS č. 080/2021 - 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6602095</wp:posOffset>
              </wp:positionH>
              <wp:positionV relativeFrom="page">
                <wp:posOffset>9460865</wp:posOffset>
              </wp:positionV>
              <wp:extent cx="670560" cy="1282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5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85000000000002pt;margin-top:744.95000000000005pt;width:52.799999999999997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9431655</wp:posOffset>
              </wp:positionV>
              <wp:extent cx="657479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2.64999999999998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9457690</wp:posOffset>
              </wp:positionV>
              <wp:extent cx="3023870" cy="29591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23870" cy="2959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k Smlouvě o zaji š tě ní v ý konu TDS č. 080/2021 - KSÚSV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59.75pt;margin-top:744.70000000000005pt;width:238.09999999999999pt;height:23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k Smlouvě o zaji š tě ní v ý konu TDS č. 080/2021 - 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6602095</wp:posOffset>
              </wp:positionH>
              <wp:positionV relativeFrom="page">
                <wp:posOffset>9460865</wp:posOffset>
              </wp:positionV>
              <wp:extent cx="67056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5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519.85000000000002pt;margin-top:744.95000000000005pt;width:52.799999999999997pt;height:10.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9431655</wp:posOffset>
              </wp:positionV>
              <wp:extent cx="657479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2.64999999999998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399415</wp:posOffset>
              </wp:positionV>
              <wp:extent cx="999490" cy="4203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9490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72759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cs-CZ" w:eastAsia="cs-CZ" w:bidi="cs-CZ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F3C68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cs-CZ" w:eastAsia="cs-CZ" w:bidi="cs-CZ"/>
                            </w:rPr>
                            <w:t>Sfdi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38C95"/>
                              <w:spacing w:val="0"/>
                              <w:w w:val="100"/>
                              <w:position w:val="0"/>
                              <w:sz w:val="8"/>
                              <w:szCs w:val="8"/>
                              <w:shd w:val="clear" w:color="auto" w:fill="auto"/>
                              <w:lang w:val="cs-CZ" w:eastAsia="cs-CZ" w:bidi="cs-CZ"/>
                            </w:rPr>
                            <w:t>INFRASTRUKTURY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1.89999999999998pt;margin-top:31.449999999999999pt;width:78.700000000000003pt;height:33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72759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F3C68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Sfdi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38C95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INFRASTRUKTURY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ind w:left="1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Dodatek c_1  TDS Slapanov.docx</dc:title>
  <dc:subject/>
  <dc:creator/>
  <cp:keywords/>
</cp:coreProperties>
</file>