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06084648" w14:textId="77777777" w:rsidR="000859DF" w:rsidRDefault="000859DF" w:rsidP="009D2F76">
      <w:pPr>
        <w:spacing w:after="60" w:line="240" w:lineRule="auto"/>
        <w:rPr>
          <w:rFonts w:ascii="Arial" w:hAnsi="Arial" w:cs="Arial"/>
          <w:b/>
          <w:sz w:val="23"/>
          <w:szCs w:val="23"/>
        </w:rPr>
      </w:pPr>
      <w:r w:rsidRPr="000859DF">
        <w:rPr>
          <w:rFonts w:ascii="Arial" w:hAnsi="Arial" w:cs="Arial"/>
          <w:b/>
          <w:sz w:val="23"/>
          <w:szCs w:val="23"/>
        </w:rPr>
        <w:t>A.M.I. - Analytical Medical Instruments s.r.o.</w:t>
      </w:r>
    </w:p>
    <w:p w14:paraId="26DF0292" w14:textId="5495E4F9"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0859DF" w:rsidRPr="000859DF">
        <w:rPr>
          <w:rFonts w:ascii="Arial" w:hAnsi="Arial" w:cs="Arial"/>
          <w:sz w:val="23"/>
          <w:szCs w:val="23"/>
        </w:rPr>
        <w:t>63983524</w:t>
      </w:r>
    </w:p>
    <w:p w14:paraId="5472685D" w14:textId="4482B6B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0859DF">
        <w:rPr>
          <w:rStyle w:val="platne1"/>
          <w:rFonts w:ascii="Arial" w:hAnsi="Arial" w:cs="Arial"/>
          <w:sz w:val="23"/>
          <w:szCs w:val="23"/>
        </w:rPr>
        <w:t>CZ</w:t>
      </w:r>
      <w:r w:rsidR="000859DF" w:rsidRPr="000859DF">
        <w:rPr>
          <w:rStyle w:val="platne1"/>
          <w:rFonts w:ascii="Arial" w:hAnsi="Arial" w:cs="Arial"/>
          <w:sz w:val="23"/>
          <w:szCs w:val="23"/>
        </w:rPr>
        <w:t>63983524</w:t>
      </w:r>
    </w:p>
    <w:p w14:paraId="441AA302" w14:textId="7CB8CC68"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0859DF" w:rsidRPr="000859DF">
        <w:rPr>
          <w:rStyle w:val="platne1"/>
          <w:rFonts w:ascii="Arial" w:hAnsi="Arial" w:cs="Arial"/>
          <w:sz w:val="23"/>
          <w:szCs w:val="23"/>
        </w:rPr>
        <w:t>Letohradská 3/369, Praha 7, 170 00</w:t>
      </w:r>
    </w:p>
    <w:p w14:paraId="4CEC5ACB" w14:textId="76897559"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0859DF">
        <w:rPr>
          <w:rStyle w:val="platne1"/>
          <w:rFonts w:ascii="Arial" w:hAnsi="Arial" w:cs="Arial"/>
          <w:sz w:val="23"/>
          <w:szCs w:val="23"/>
        </w:rPr>
        <w:t xml:space="preserve">Městským </w:t>
      </w:r>
      <w:r w:rsidRPr="00A67AE8">
        <w:rPr>
          <w:rStyle w:val="platne1"/>
          <w:rFonts w:ascii="Arial" w:hAnsi="Arial" w:cs="Arial"/>
          <w:sz w:val="23"/>
          <w:szCs w:val="23"/>
        </w:rPr>
        <w:t>soudem v </w:t>
      </w:r>
      <w:r w:rsidR="000859DF">
        <w:rPr>
          <w:rStyle w:val="platne1"/>
          <w:rFonts w:ascii="Arial" w:hAnsi="Arial" w:cs="Arial"/>
          <w:sz w:val="23"/>
          <w:szCs w:val="23"/>
        </w:rPr>
        <w:t>Praze</w:t>
      </w:r>
      <w:r w:rsidRPr="00A67AE8">
        <w:rPr>
          <w:rStyle w:val="platne1"/>
          <w:rFonts w:ascii="Arial" w:hAnsi="Arial" w:cs="Arial"/>
          <w:sz w:val="23"/>
          <w:szCs w:val="23"/>
        </w:rPr>
        <w:t xml:space="preserve"> oddíl</w:t>
      </w:r>
      <w:r>
        <w:rPr>
          <w:rStyle w:val="platne1"/>
          <w:rFonts w:ascii="Arial" w:hAnsi="Arial" w:cs="Arial"/>
          <w:sz w:val="23"/>
          <w:szCs w:val="23"/>
        </w:rPr>
        <w:t xml:space="preserve"> </w:t>
      </w:r>
      <w:r w:rsidR="000859DF">
        <w:rPr>
          <w:rStyle w:val="platne1"/>
          <w:rFonts w:ascii="Arial" w:hAnsi="Arial" w:cs="Arial"/>
          <w:sz w:val="23"/>
          <w:szCs w:val="23"/>
        </w:rPr>
        <w:t>C</w:t>
      </w:r>
      <w:r w:rsidRPr="00A67AE8">
        <w:rPr>
          <w:rStyle w:val="platne1"/>
          <w:rFonts w:ascii="Arial" w:hAnsi="Arial" w:cs="Arial"/>
          <w:sz w:val="23"/>
          <w:szCs w:val="23"/>
        </w:rPr>
        <w:t xml:space="preserve"> vložka </w:t>
      </w:r>
      <w:r w:rsidR="000859DF">
        <w:rPr>
          <w:rStyle w:val="platne1"/>
          <w:rFonts w:ascii="Arial" w:hAnsi="Arial" w:cs="Arial"/>
          <w:sz w:val="23"/>
          <w:szCs w:val="23"/>
        </w:rPr>
        <w:t>40068</w:t>
      </w:r>
    </w:p>
    <w:p w14:paraId="2263FA23" w14:textId="1D94F2CD"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3A7CA7">
        <w:rPr>
          <w:rStyle w:val="platne1"/>
          <w:rFonts w:ascii="Arial" w:hAnsi="Arial" w:cs="Arial"/>
          <w:sz w:val="23"/>
          <w:szCs w:val="23"/>
        </w:rPr>
        <w:t>XXX</w:t>
      </w:r>
    </w:p>
    <w:p w14:paraId="707FC2C4" w14:textId="533894E0"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3A7CA7">
        <w:rPr>
          <w:rStyle w:val="platne1"/>
          <w:rFonts w:ascii="Arial" w:hAnsi="Arial" w:cs="Arial"/>
        </w:rPr>
        <w:t>XXX</w:t>
      </w:r>
    </w:p>
    <w:p w14:paraId="705FBFED" w14:textId="39A239B0"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3A7CA7">
        <w:rPr>
          <w:rStyle w:val="platne1"/>
          <w:rFonts w:ascii="Arial" w:hAnsi="Arial" w:cs="Arial"/>
        </w:rPr>
        <w:t>XXX</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0C8E916F"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3A7CA7">
        <w:rPr>
          <w:rFonts w:ascii="Arial" w:hAnsi="Arial" w:cs="Arial"/>
          <w:sz w:val="23"/>
          <w:szCs w:val="23"/>
        </w:rPr>
        <w:t>XXX</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49949845" w:rsidR="00473C42" w:rsidRPr="005524D0" w:rsidRDefault="00473C42" w:rsidP="00473C42">
      <w:pPr>
        <w:rPr>
          <w:rFonts w:ascii="Arial" w:hAnsi="Arial" w:cs="Arial"/>
          <w:sz w:val="23"/>
          <w:szCs w:val="23"/>
        </w:rPr>
      </w:pPr>
      <w:r w:rsidRPr="005524D0">
        <w:rPr>
          <w:rFonts w:ascii="Arial" w:hAnsi="Arial" w:cs="Arial"/>
          <w:sz w:val="23"/>
          <w:szCs w:val="23"/>
        </w:rPr>
        <w:t xml:space="preserve">bankovní spojení: </w:t>
      </w:r>
      <w:r w:rsidR="003A7CA7">
        <w:rPr>
          <w:rFonts w:ascii="Arial" w:hAnsi="Arial" w:cs="Arial"/>
          <w:sz w:val="23"/>
          <w:szCs w:val="23"/>
        </w:rPr>
        <w:t>XXX</w:t>
      </w:r>
    </w:p>
    <w:p w14:paraId="60AEC18F" w14:textId="24780174"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 xml:space="preserve">číslo bankovního účtu: </w:t>
      </w:r>
      <w:r w:rsidR="003A7CA7">
        <w:rPr>
          <w:rFonts w:ascii="Arial" w:hAnsi="Arial" w:cs="Arial"/>
          <w:sz w:val="23"/>
          <w:szCs w:val="23"/>
        </w:rPr>
        <w:t>XXX</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5CC500A2" w:rsidR="003A7CA7" w:rsidRDefault="003A7CA7">
      <w:pPr>
        <w:spacing w:after="0" w:line="240" w:lineRule="auto"/>
        <w:rPr>
          <w:rStyle w:val="platne1"/>
          <w:rFonts w:ascii="Arial" w:hAnsi="Arial" w:cs="Arial"/>
          <w:sz w:val="23"/>
          <w:szCs w:val="23"/>
        </w:rPr>
      </w:pPr>
      <w:r>
        <w:rPr>
          <w:rStyle w:val="platne1"/>
          <w:rFonts w:ascii="Arial" w:hAnsi="Arial" w:cs="Arial"/>
          <w:sz w:val="23"/>
          <w:szCs w:val="23"/>
        </w:rPr>
        <w:br w:type="page"/>
      </w: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2FDB3F74"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A1353E">
        <w:rPr>
          <w:rFonts w:ascii="Arial" w:hAnsi="Arial" w:cs="Arial"/>
          <w:b/>
          <w:sz w:val="23"/>
          <w:szCs w:val="23"/>
          <w:lang w:val="cs-CZ"/>
        </w:rPr>
        <w:t>2 ks monitorů vitálních funkc</w:t>
      </w:r>
      <w:r w:rsidR="00CE62EE">
        <w:rPr>
          <w:rFonts w:ascii="Arial" w:hAnsi="Arial" w:cs="Arial"/>
          <w:b/>
          <w:sz w:val="23"/>
          <w:szCs w:val="23"/>
          <w:lang w:val="cs-CZ"/>
        </w:rPr>
        <w:t>í, t</w:t>
      </w:r>
      <w:r w:rsidR="00E6311E">
        <w:rPr>
          <w:rFonts w:ascii="Arial" w:hAnsi="Arial" w:cs="Arial"/>
          <w:b/>
          <w:sz w:val="23"/>
          <w:szCs w:val="23"/>
          <w:lang w:val="cs-CZ"/>
        </w:rPr>
        <w:t>yp:</w:t>
      </w:r>
      <w:r w:rsidR="00CF57C0">
        <w:rPr>
          <w:rFonts w:ascii="Arial" w:hAnsi="Arial" w:cs="Arial"/>
          <w:b/>
          <w:sz w:val="23"/>
          <w:szCs w:val="23"/>
          <w:lang w:val="cs-CZ"/>
        </w:rPr>
        <w:t xml:space="preserve"> BSM-3562</w:t>
      </w:r>
      <w:r w:rsidR="001609B3">
        <w:rPr>
          <w:rFonts w:ascii="Arial" w:hAnsi="Arial" w:cs="Arial"/>
          <w:b/>
          <w:sz w:val="23"/>
          <w:szCs w:val="23"/>
          <w:lang w:val="cs-CZ"/>
        </w:rPr>
        <w:t>,</w:t>
      </w:r>
      <w:r w:rsidR="004E28E5">
        <w:rPr>
          <w:rFonts w:ascii="Arial" w:hAnsi="Arial" w:cs="Arial"/>
          <w:b/>
          <w:sz w:val="23"/>
          <w:szCs w:val="23"/>
          <w:lang w:val="cs-CZ"/>
        </w:rPr>
        <w:t>výrobce</w:t>
      </w:r>
      <w:r w:rsidR="00CF57C0">
        <w:rPr>
          <w:rFonts w:ascii="Arial" w:hAnsi="Arial" w:cs="Arial"/>
          <w:b/>
          <w:sz w:val="23"/>
          <w:szCs w:val="23"/>
          <w:lang w:val="cs-CZ"/>
        </w:rPr>
        <w:t xml:space="preserve"> Nihon Kohden</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00913C0" w14:textId="2D04B203"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prohlášení o shodě dle zákona č. 22/1997 Sb., o technických požadavcích na výrobky</w:t>
      </w:r>
      <w:r w:rsidR="00C06F1A">
        <w:rPr>
          <w:rFonts w:ascii="Arial" w:hAnsi="Arial" w:cs="Arial"/>
          <w:sz w:val="23"/>
          <w:szCs w:val="23"/>
          <w:lang w:val="cs-CZ"/>
        </w:rPr>
        <w:t xml:space="preserve">, ve znění pozdějších předpisů,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34AE49B9" w:rsidR="003F7B02" w:rsidRPr="008D17FE" w:rsidRDefault="00B1481D" w:rsidP="00B1481D">
      <w:pPr>
        <w:pStyle w:val="Zkladntext3"/>
        <w:numPr>
          <w:ilvl w:val="0"/>
          <w:numId w:val="17"/>
        </w:numPr>
        <w:tabs>
          <w:tab w:val="left" w:pos="709"/>
        </w:tabs>
        <w:rPr>
          <w:rFonts w:ascii="Arial" w:hAnsi="Arial" w:cs="Arial"/>
          <w:sz w:val="23"/>
          <w:szCs w:val="23"/>
        </w:rPr>
      </w:pPr>
      <w:r w:rsidRPr="00B1481D">
        <w:rPr>
          <w:rFonts w:ascii="Arial" w:hAnsi="Arial" w:cs="Arial"/>
          <w:sz w:val="23"/>
          <w:szCs w:val="23"/>
          <w:lang w:val="cs-CZ"/>
        </w:rPr>
        <w:t>Prodávající se zavazuje dodat Kupujícímu Zboží a veškeré doklady do 6 týdnů od nabytí účinnosti této smlouvy.</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0A922708" w:rsidR="00BE2371" w:rsidRPr="00DD2F6E" w:rsidRDefault="003F7B02" w:rsidP="00C06F1A">
      <w:pPr>
        <w:pStyle w:val="Zkladntext3"/>
        <w:numPr>
          <w:ilvl w:val="0"/>
          <w:numId w:val="17"/>
        </w:numPr>
        <w:tabs>
          <w:tab w:val="left" w:pos="709"/>
        </w:tabs>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C06F1A">
        <w:rPr>
          <w:rFonts w:ascii="Arial" w:hAnsi="Arial" w:cs="Arial"/>
          <w:sz w:val="23"/>
          <w:szCs w:val="23"/>
          <w:lang w:val="cs-CZ"/>
        </w:rPr>
        <w:t xml:space="preserve">Klinika </w:t>
      </w:r>
      <w:r w:rsidR="00A1353E">
        <w:rPr>
          <w:rFonts w:ascii="Arial" w:hAnsi="Arial" w:cs="Arial"/>
          <w:sz w:val="23"/>
          <w:szCs w:val="23"/>
          <w:lang w:val="cs-CZ"/>
        </w:rPr>
        <w:t>anesteziologie, resuscitace a intenzivní medicíny</w:t>
      </w:r>
      <w:r w:rsidR="00364119" w:rsidRPr="001333C3">
        <w:rPr>
          <w:rFonts w:ascii="Arial" w:hAnsi="Arial" w:cs="Arial"/>
          <w:sz w:val="23"/>
          <w:szCs w:val="23"/>
          <w:lang w:val="cs-CZ"/>
        </w:rPr>
        <w:t xml:space="preserve">, Fakultní nemocnice Brno, </w:t>
      </w:r>
      <w:r w:rsidR="00C06F1A" w:rsidRPr="00C06F1A">
        <w:rPr>
          <w:rFonts w:ascii="Arial" w:hAnsi="Arial" w:cs="Arial"/>
          <w:sz w:val="23"/>
          <w:szCs w:val="23"/>
          <w:lang w:val="cs-CZ"/>
        </w:rPr>
        <w:t xml:space="preserve">Pracoviště </w:t>
      </w:r>
      <w:r w:rsidR="00A1353E">
        <w:rPr>
          <w:rFonts w:ascii="Arial" w:hAnsi="Arial" w:cs="Arial"/>
          <w:sz w:val="23"/>
          <w:szCs w:val="23"/>
          <w:lang w:val="cs-CZ"/>
        </w:rPr>
        <w:t>Bohunice</w:t>
      </w:r>
      <w:r w:rsidR="00364119" w:rsidRPr="001333C3">
        <w:rPr>
          <w:rFonts w:ascii="Arial" w:hAnsi="Arial" w:cs="Arial"/>
          <w:sz w:val="23"/>
          <w:szCs w:val="23"/>
          <w:lang w:val="cs-CZ"/>
        </w:rPr>
        <w:t xml:space="preserve">, </w:t>
      </w:r>
      <w:r w:rsidR="00A1353E">
        <w:rPr>
          <w:rFonts w:ascii="Arial" w:hAnsi="Arial" w:cs="Arial"/>
          <w:sz w:val="23"/>
          <w:szCs w:val="23"/>
          <w:lang w:val="cs-CZ"/>
        </w:rPr>
        <w:t>Jihlavská 20, 625</w:t>
      </w:r>
      <w:r w:rsidR="00C06F1A" w:rsidRPr="00C06F1A">
        <w:rPr>
          <w:rFonts w:ascii="Arial" w:hAnsi="Arial" w:cs="Arial"/>
          <w:sz w:val="23"/>
          <w:szCs w:val="23"/>
          <w:lang w:val="cs-CZ"/>
        </w:rPr>
        <w:t xml:space="preserve"> 00 Brno</w:t>
      </w:r>
      <w:r w:rsidR="00364119">
        <w:rPr>
          <w:rFonts w:ascii="Arial" w:hAnsi="Arial" w:cs="Arial"/>
          <w:sz w:val="23"/>
          <w:szCs w:val="23"/>
          <w:lang w:val="cs-CZ"/>
        </w:rPr>
        <w:t>.</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4CAF1B7D"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3A7CA7">
        <w:rPr>
          <w:rFonts w:ascii="Arial" w:hAnsi="Arial" w:cs="Arial"/>
          <w:sz w:val="23"/>
          <w:szCs w:val="23"/>
          <w:lang w:val="cs-CZ"/>
        </w:rPr>
        <w:t>XXX</w:t>
      </w:r>
      <w:r w:rsidR="00364119" w:rsidRPr="004A492C">
        <w:rPr>
          <w:rFonts w:ascii="Arial" w:hAnsi="Arial" w:cs="Arial"/>
          <w:sz w:val="23"/>
          <w:szCs w:val="23"/>
        </w:rPr>
        <w:t xml:space="preserve"> tel: </w:t>
      </w:r>
      <w:r w:rsidR="003A7CA7">
        <w:rPr>
          <w:rFonts w:ascii="Arial" w:hAnsi="Arial" w:cs="Arial"/>
          <w:sz w:val="23"/>
          <w:szCs w:val="23"/>
          <w:lang w:val="cs-CZ"/>
        </w:rPr>
        <w:t>XXX</w:t>
      </w:r>
      <w:r w:rsidR="00364119" w:rsidRPr="004A492C">
        <w:rPr>
          <w:rFonts w:ascii="Arial" w:hAnsi="Arial" w:cs="Arial"/>
          <w:sz w:val="23"/>
          <w:szCs w:val="23"/>
        </w:rPr>
        <w:t xml:space="preserve">, a písemně na e-mail: </w:t>
      </w:r>
      <w:r w:rsidR="003A7CA7" w:rsidRPr="00CF3057">
        <w:rPr>
          <w:rFonts w:ascii="Arial" w:hAnsi="Arial" w:cs="Arial"/>
          <w:sz w:val="23"/>
          <w:szCs w:val="23"/>
          <w:lang w:val="cs-CZ"/>
        </w:rPr>
        <w:t>XX</w:t>
      </w:r>
      <w:bookmarkStart w:id="0" w:name="_GoBack"/>
      <w:bookmarkEnd w:id="0"/>
      <w:r w:rsidR="003A7CA7" w:rsidRPr="00CF3057">
        <w:rPr>
          <w:rFonts w:ascii="Arial" w:hAnsi="Arial" w:cs="Arial"/>
          <w:sz w:val="23"/>
          <w:szCs w:val="23"/>
          <w:lang w:val="cs-CZ"/>
        </w:rPr>
        <w:t>X</w:t>
      </w:r>
      <w:r w:rsidR="004E1BB9" w:rsidRPr="00E6311E">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 xml:space="preserve">5 dnů před plánovaným předáním, je </w:t>
      </w:r>
      <w:r w:rsidR="004A492C" w:rsidRPr="002D7B66">
        <w:rPr>
          <w:rFonts w:ascii="Arial" w:hAnsi="Arial" w:cs="Arial"/>
          <w:b/>
          <w:sz w:val="23"/>
          <w:szCs w:val="23"/>
          <w:lang w:val="cs-CZ"/>
        </w:rPr>
        <w:lastRenderedPageBreak/>
        <w:t>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74C0D632" w:rsidR="00250E90" w:rsidRPr="00B76233" w:rsidRDefault="00A131FD" w:rsidP="00364119">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provedení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0B9AFDE" w:rsidR="00AF2763" w:rsidRPr="004E28E5"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008209D9" w14:textId="77777777" w:rsidR="004E28E5" w:rsidRDefault="004E28E5" w:rsidP="004E28E5">
      <w:pPr>
        <w:pStyle w:val="Odstavecseseznamem"/>
        <w:rPr>
          <w:rFonts w:ascii="Arial" w:hAnsi="Arial" w:cs="Arial"/>
          <w:sz w:val="23"/>
          <w:szCs w:val="23"/>
        </w:rPr>
      </w:pPr>
    </w:p>
    <w:p w14:paraId="1E9CCD70" w14:textId="17C07A3D" w:rsidR="004E28E5" w:rsidRDefault="004E28E5" w:rsidP="004E28E5">
      <w:pPr>
        <w:pStyle w:val="Zkladntext3"/>
        <w:tabs>
          <w:tab w:val="left" w:pos="709"/>
        </w:tabs>
        <w:rPr>
          <w:rFonts w:ascii="Arial" w:hAnsi="Arial" w:cs="Arial"/>
          <w:sz w:val="23"/>
          <w:szCs w:val="23"/>
        </w:rPr>
      </w:pPr>
    </w:p>
    <w:p w14:paraId="4E1E36AD" w14:textId="782458E2" w:rsidR="004E28E5" w:rsidRDefault="004E28E5" w:rsidP="004E28E5">
      <w:pPr>
        <w:pStyle w:val="Zkladntext3"/>
        <w:tabs>
          <w:tab w:val="left" w:pos="709"/>
        </w:tabs>
        <w:rPr>
          <w:rFonts w:ascii="Arial" w:hAnsi="Arial" w:cs="Arial"/>
          <w:sz w:val="23"/>
          <w:szCs w:val="23"/>
        </w:rPr>
      </w:pPr>
    </w:p>
    <w:p w14:paraId="2572C9F1" w14:textId="3FB9F57F" w:rsidR="004E28E5" w:rsidRDefault="004E28E5" w:rsidP="004E28E5">
      <w:pPr>
        <w:pStyle w:val="Zkladntext3"/>
        <w:tabs>
          <w:tab w:val="left" w:pos="709"/>
        </w:tabs>
        <w:rPr>
          <w:rFonts w:ascii="Arial" w:hAnsi="Arial" w:cs="Arial"/>
          <w:sz w:val="23"/>
          <w:szCs w:val="23"/>
        </w:rPr>
      </w:pPr>
    </w:p>
    <w:p w14:paraId="68FC76E6" w14:textId="386A3264" w:rsidR="004E28E5" w:rsidRDefault="004E28E5" w:rsidP="004E28E5">
      <w:pPr>
        <w:pStyle w:val="Zkladntext3"/>
        <w:tabs>
          <w:tab w:val="left" w:pos="709"/>
        </w:tabs>
        <w:rPr>
          <w:rFonts w:ascii="Arial" w:hAnsi="Arial" w:cs="Arial"/>
          <w:sz w:val="23"/>
          <w:szCs w:val="23"/>
        </w:rPr>
      </w:pPr>
    </w:p>
    <w:p w14:paraId="5D1C0230" w14:textId="168CDFCE" w:rsidR="004E28E5" w:rsidRDefault="004E28E5" w:rsidP="004E28E5">
      <w:pPr>
        <w:pStyle w:val="Zkladntext3"/>
        <w:tabs>
          <w:tab w:val="left" w:pos="709"/>
        </w:tabs>
        <w:rPr>
          <w:rFonts w:ascii="Arial" w:hAnsi="Arial" w:cs="Arial"/>
          <w:sz w:val="23"/>
          <w:szCs w:val="23"/>
        </w:rPr>
      </w:pPr>
    </w:p>
    <w:p w14:paraId="357298AF" w14:textId="085849EB" w:rsidR="004E28E5" w:rsidRDefault="004E28E5" w:rsidP="004E28E5">
      <w:pPr>
        <w:pStyle w:val="Zkladntext3"/>
        <w:tabs>
          <w:tab w:val="left" w:pos="709"/>
        </w:tabs>
        <w:rPr>
          <w:rFonts w:ascii="Arial" w:hAnsi="Arial" w:cs="Arial"/>
          <w:sz w:val="23"/>
          <w:szCs w:val="23"/>
        </w:rPr>
      </w:pPr>
    </w:p>
    <w:p w14:paraId="3E1875C4" w14:textId="77777777" w:rsidR="004E28E5" w:rsidRPr="006C589F" w:rsidRDefault="004E28E5" w:rsidP="004E28E5">
      <w:pPr>
        <w:pStyle w:val="Zkladntext3"/>
        <w:tabs>
          <w:tab w:val="left" w:pos="709"/>
        </w:tabs>
        <w:rPr>
          <w:rFonts w:ascii="Arial" w:hAnsi="Arial" w:cs="Arial"/>
          <w:sz w:val="23"/>
          <w:szCs w:val="23"/>
        </w:rPr>
      </w:pPr>
    </w:p>
    <w:p w14:paraId="23B8F768" w14:textId="77777777" w:rsidR="00BB16E5" w:rsidRDefault="00BB16E5" w:rsidP="003F27C5">
      <w:pPr>
        <w:pStyle w:val="Zkladntext3"/>
        <w:ind w:left="567"/>
        <w:rPr>
          <w:rFonts w:ascii="Arial" w:hAnsi="Arial" w:cs="Arial"/>
          <w:sz w:val="23"/>
          <w:szCs w:val="23"/>
        </w:rPr>
      </w:pPr>
    </w:p>
    <w:p w14:paraId="2468B72D" w14:textId="77777777" w:rsidR="00E13053" w:rsidRDefault="00E13053" w:rsidP="00AF2763">
      <w:pPr>
        <w:spacing w:after="0" w:line="240" w:lineRule="auto"/>
        <w:jc w:val="center"/>
        <w:rPr>
          <w:rFonts w:ascii="Arial" w:hAnsi="Arial" w:cs="Arial"/>
          <w:b/>
          <w:bCs/>
          <w:sz w:val="23"/>
          <w:szCs w:val="23"/>
        </w:rPr>
      </w:pPr>
    </w:p>
    <w:p w14:paraId="43971DD7" w14:textId="77777777" w:rsidR="00E13053" w:rsidRDefault="00E13053" w:rsidP="00AF2763">
      <w:pPr>
        <w:spacing w:after="0" w:line="240" w:lineRule="auto"/>
        <w:jc w:val="center"/>
        <w:rPr>
          <w:rFonts w:ascii="Arial" w:hAnsi="Arial" w:cs="Arial"/>
          <w:b/>
          <w:bCs/>
          <w:sz w:val="23"/>
          <w:szCs w:val="23"/>
        </w:rPr>
      </w:pPr>
    </w:p>
    <w:p w14:paraId="0C9F9471" w14:textId="6047F53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lastRenderedPageBreak/>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639E95CC" w14:textId="77777777" w:rsidR="004E28E5"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w:t>
      </w:r>
    </w:p>
    <w:p w14:paraId="25D04F19" w14:textId="1D765AEF" w:rsidR="00AF2763" w:rsidRPr="004E28E5" w:rsidRDefault="002E1388" w:rsidP="004E28E5">
      <w:pPr>
        <w:pStyle w:val="Zkladntext3"/>
        <w:ind w:left="709"/>
        <w:rPr>
          <w:rFonts w:ascii="Arial" w:hAnsi="Arial" w:cs="Arial"/>
          <w:sz w:val="23"/>
          <w:szCs w:val="23"/>
        </w:rPr>
      </w:pPr>
      <w:r w:rsidRPr="004E28E5">
        <w:rPr>
          <w:rFonts w:ascii="Arial" w:hAnsi="Arial" w:cs="Arial"/>
          <w:sz w:val="23"/>
          <w:szCs w:val="23"/>
        </w:rPr>
        <w:t xml:space="preserve">Prodávajícím </w:t>
      </w:r>
      <w:r w:rsidR="00F25BC8" w:rsidRPr="004E28E5">
        <w:rPr>
          <w:rFonts w:ascii="Arial" w:hAnsi="Arial" w:cs="Arial"/>
          <w:sz w:val="23"/>
          <w:szCs w:val="23"/>
        </w:rPr>
        <w:t xml:space="preserve">Kupujícímu </w:t>
      </w:r>
      <w:r w:rsidRPr="004E28E5">
        <w:rPr>
          <w:rFonts w:ascii="Arial" w:hAnsi="Arial" w:cs="Arial"/>
          <w:sz w:val="23"/>
          <w:szCs w:val="23"/>
        </w:rPr>
        <w:t xml:space="preserve">na základě této smlouvy </w:t>
      </w:r>
      <w:r w:rsidR="00AF2763" w:rsidRPr="004E28E5">
        <w:rPr>
          <w:rFonts w:ascii="Arial" w:hAnsi="Arial" w:cs="Arial"/>
          <w:sz w:val="23"/>
          <w:szCs w:val="23"/>
        </w:rPr>
        <w:t>a činí:</w:t>
      </w:r>
    </w:p>
    <w:p w14:paraId="5EE83171" w14:textId="77777777" w:rsidR="004E28E5" w:rsidRPr="008D17FE" w:rsidRDefault="004E28E5"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6064"/>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579525C" w:rsidR="00FC6465" w:rsidRPr="007766C8" w:rsidRDefault="0021353E"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354 400</w:t>
            </w:r>
            <w:r w:rsidR="00FC6465" w:rsidRPr="007766C8">
              <w:rPr>
                <w:rFonts w:ascii="Arial" w:hAnsi="Arial" w:cs="Arial"/>
                <w:b/>
                <w:sz w:val="23"/>
                <w:szCs w:val="23"/>
                <w:lang w:val="cs-CZ"/>
              </w:rPr>
              <w:t xml:space="preserve"> Kč</w:t>
            </w:r>
          </w:p>
          <w:p w14:paraId="4E68C51F" w14:textId="35592FE2"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21353E">
              <w:rPr>
                <w:rFonts w:ascii="Arial" w:hAnsi="Arial" w:cs="Arial"/>
                <w:b/>
                <w:sz w:val="23"/>
                <w:szCs w:val="23"/>
                <w:lang w:val="cs-CZ"/>
              </w:rPr>
              <w:t>třistapadesátčtyřitisícčtyřista</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3D1C3056" w:rsidR="00FC6465" w:rsidRPr="007766C8" w:rsidRDefault="0021353E" w:rsidP="00FA6B2E">
            <w:pPr>
              <w:pStyle w:val="Zkladntext3"/>
              <w:ind w:left="709" w:hanging="709"/>
              <w:rPr>
                <w:rFonts w:ascii="Arial" w:hAnsi="Arial" w:cs="Arial"/>
                <w:b/>
                <w:sz w:val="23"/>
                <w:szCs w:val="23"/>
                <w:lang w:val="cs-CZ"/>
              </w:rPr>
            </w:pPr>
            <w:r>
              <w:rPr>
                <w:rFonts w:ascii="Arial" w:hAnsi="Arial" w:cs="Arial"/>
                <w:b/>
                <w:sz w:val="23"/>
                <w:szCs w:val="23"/>
                <w:lang w:val="cs-CZ"/>
              </w:rPr>
              <w:t>74 424</w:t>
            </w:r>
            <w:r w:rsidR="004E28E5">
              <w:rPr>
                <w:rFonts w:ascii="Arial" w:hAnsi="Arial" w:cs="Arial"/>
                <w:b/>
                <w:sz w:val="23"/>
                <w:szCs w:val="23"/>
                <w:lang w:val="cs-CZ"/>
              </w:rPr>
              <w:t>,00</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67F925F1" w:rsidR="00FC6465" w:rsidRPr="007766C8" w:rsidRDefault="0021353E" w:rsidP="00FC6465">
            <w:pPr>
              <w:pStyle w:val="Zkladntext3"/>
              <w:ind w:left="709" w:hanging="709"/>
              <w:rPr>
                <w:rFonts w:ascii="Arial" w:hAnsi="Arial" w:cs="Arial"/>
                <w:b/>
                <w:sz w:val="23"/>
                <w:szCs w:val="23"/>
                <w:lang w:val="cs-CZ"/>
              </w:rPr>
            </w:pPr>
            <w:r>
              <w:rPr>
                <w:rFonts w:ascii="Arial" w:hAnsi="Arial" w:cs="Arial"/>
                <w:b/>
                <w:sz w:val="23"/>
                <w:szCs w:val="23"/>
                <w:lang w:val="cs-CZ"/>
              </w:rPr>
              <w:t>428 824</w:t>
            </w:r>
            <w:r w:rsidR="004E28E5">
              <w:rPr>
                <w:rFonts w:ascii="Arial" w:hAnsi="Arial" w:cs="Arial"/>
                <w:b/>
                <w:sz w:val="23"/>
                <w:szCs w:val="23"/>
                <w:lang w:val="cs-CZ"/>
              </w:rPr>
              <w:t>,00</w:t>
            </w:r>
            <w:r w:rsidR="00FC6465" w:rsidRPr="007766C8">
              <w:rPr>
                <w:rFonts w:ascii="Arial" w:hAnsi="Arial" w:cs="Arial"/>
                <w:b/>
                <w:sz w:val="23"/>
                <w:szCs w:val="23"/>
                <w:lang w:val="cs-CZ"/>
              </w:rPr>
              <w:t xml:space="preserve"> Kč</w:t>
            </w:r>
          </w:p>
          <w:p w14:paraId="176CBB6A" w14:textId="0632CFB1"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21353E">
              <w:rPr>
                <w:rFonts w:ascii="Arial" w:hAnsi="Arial" w:cs="Arial"/>
                <w:b/>
                <w:sz w:val="23"/>
                <w:szCs w:val="23"/>
                <w:lang w:val="cs-CZ"/>
              </w:rPr>
              <w:t>čtyřistadvacetosm</w:t>
            </w:r>
            <w:r w:rsidR="00F13B24">
              <w:rPr>
                <w:rFonts w:ascii="Arial" w:hAnsi="Arial" w:cs="Arial"/>
                <w:b/>
                <w:sz w:val="23"/>
                <w:szCs w:val="23"/>
                <w:lang w:val="cs-CZ"/>
              </w:rPr>
              <w:t>tisíc</w:t>
            </w:r>
            <w:r w:rsidR="0021353E">
              <w:rPr>
                <w:rFonts w:ascii="Arial" w:hAnsi="Arial" w:cs="Arial"/>
                <w:b/>
                <w:sz w:val="23"/>
                <w:szCs w:val="23"/>
                <w:lang w:val="cs-CZ"/>
              </w:rPr>
              <w:t>osmsetdvacetčtyři</w:t>
            </w:r>
            <w:r w:rsidR="00F13B24">
              <w:rPr>
                <w:rFonts w:ascii="Arial" w:hAnsi="Arial" w:cs="Arial"/>
                <w:b/>
                <w:sz w:val="23"/>
                <w:szCs w:val="23"/>
                <w:lang w:val="cs-CZ"/>
              </w:rPr>
              <w:t>korun</w:t>
            </w:r>
            <w:r w:rsidRPr="007766C8">
              <w:rPr>
                <w:rFonts w:ascii="Arial" w:hAnsi="Arial" w:cs="Arial"/>
                <w:b/>
                <w:sz w:val="23"/>
                <w:szCs w:val="23"/>
                <w:lang w:val="cs-CZ"/>
              </w:rPr>
              <w:t xml:space="preserve">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5226DC8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379079B2"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52B200EF" w14:textId="42617B3E" w:rsidR="00364119" w:rsidRDefault="00364119" w:rsidP="00364119">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lang w:val="cs-CZ"/>
        </w:rPr>
        <w:t>Spl</w:t>
      </w:r>
      <w:r w:rsidR="00A1353E">
        <w:rPr>
          <w:rFonts w:ascii="Arial" w:hAnsi="Arial" w:cs="Arial"/>
          <w:sz w:val="22"/>
          <w:szCs w:val="22"/>
          <w:lang w:val="cs-CZ"/>
        </w:rPr>
        <w:t>atnost faktury je stanovena na 6</w:t>
      </w:r>
      <w:r>
        <w:rPr>
          <w:rFonts w:ascii="Arial" w:hAnsi="Arial" w:cs="Arial"/>
          <w:sz w:val="22"/>
          <w:szCs w:val="22"/>
          <w:lang w:val="cs-CZ"/>
        </w:rPr>
        <w:t>0 dn</w:t>
      </w:r>
      <w:r w:rsidR="00B1481D">
        <w:rPr>
          <w:rFonts w:ascii="Arial" w:hAnsi="Arial" w:cs="Arial"/>
          <w:sz w:val="22"/>
          <w:szCs w:val="22"/>
          <w:lang w:val="cs-CZ"/>
        </w:rPr>
        <w:t>ů od data vystavení</w:t>
      </w:r>
      <w:r>
        <w:rPr>
          <w:rFonts w:ascii="Arial" w:hAnsi="Arial" w:cs="Arial"/>
          <w:sz w:val="22"/>
          <w:szCs w:val="22"/>
          <w:lang w:val="cs-CZ"/>
        </w:rPr>
        <w:t>. Datum uskutečnění zdanitelného plnění bude shodné s datem předání předmětu plnění Kupujícímu, tj. datem podpisu předávacího protokolu.</w:t>
      </w:r>
      <w:r w:rsidRPr="008D17FE">
        <w:rPr>
          <w:rFonts w:ascii="Arial" w:hAnsi="Arial" w:cs="Arial"/>
          <w:sz w:val="23"/>
          <w:szCs w:val="23"/>
        </w:rPr>
        <w:t xml:space="preserve"> </w:t>
      </w:r>
    </w:p>
    <w:p w14:paraId="05644D12" w14:textId="1861EABC" w:rsidR="00F25BC8" w:rsidRDefault="00F25BC8" w:rsidP="00364119">
      <w:pPr>
        <w:pStyle w:val="Zkladntext3"/>
        <w:ind w:left="709"/>
        <w:rPr>
          <w:rFonts w:ascii="Arial" w:hAnsi="Arial" w:cs="Arial"/>
          <w:sz w:val="23"/>
          <w:szCs w:val="23"/>
        </w:rPr>
      </w:pPr>
      <w:r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lastRenderedPageBreak/>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38E20646" w:rsidR="00327588"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2FFCE7A1" w14:textId="77777777" w:rsidR="00364119" w:rsidRDefault="00364119" w:rsidP="00364119">
      <w:pPr>
        <w:pStyle w:val="Odstavecseseznamem"/>
        <w:rPr>
          <w:rFonts w:ascii="Arial" w:hAnsi="Arial" w:cs="Arial"/>
          <w:sz w:val="23"/>
          <w:szCs w:val="23"/>
        </w:rPr>
      </w:pPr>
    </w:p>
    <w:p w14:paraId="52176DAA" w14:textId="77777777" w:rsidR="00364119" w:rsidRPr="00D818EC" w:rsidRDefault="00364119" w:rsidP="0036411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9C1CC20"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CF57C0">
              <w:rPr>
                <w:rFonts w:ascii="Arial" w:hAnsi="Arial" w:cs="Arial"/>
                <w:sz w:val="23"/>
                <w:szCs w:val="23"/>
                <w:lang w:val="cs-CZ"/>
              </w:rPr>
              <w:t> Praze,</w:t>
            </w:r>
            <w:r w:rsidRPr="00415B16">
              <w:rPr>
                <w:rFonts w:ascii="Arial" w:hAnsi="Arial" w:cs="Arial"/>
                <w:sz w:val="23"/>
                <w:szCs w:val="23"/>
                <w:lang w:val="cs-CZ"/>
              </w:rPr>
              <w:t xml:space="preserve"> dne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4C4F43EB" w14:textId="77777777" w:rsidR="00CF57C0" w:rsidRDefault="00D039A9" w:rsidP="00CF57C0">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5EBB238A" w:rsidR="007157D9" w:rsidRPr="00CF57C0" w:rsidRDefault="00CF57C0" w:rsidP="00CF57C0">
            <w:pPr>
              <w:pStyle w:val="Zkladntext2"/>
              <w:spacing w:line="240" w:lineRule="auto"/>
              <w:jc w:val="center"/>
              <w:rPr>
                <w:rFonts w:ascii="Arial" w:hAnsi="Arial" w:cs="Arial"/>
                <w:sz w:val="23"/>
                <w:szCs w:val="23"/>
                <w:lang w:val="cs-CZ"/>
              </w:rPr>
            </w:pPr>
            <w:r w:rsidRPr="00CF57C0">
              <w:rPr>
                <w:rFonts w:ascii="Arial" w:hAnsi="Arial" w:cs="Arial"/>
                <w:b/>
                <w:sz w:val="23"/>
                <w:szCs w:val="23"/>
                <w:lang w:val="cs-CZ"/>
              </w:rPr>
              <w:t>A.M.I. - Analytical Medical Instruments s.r.o.</w:t>
            </w:r>
          </w:p>
          <w:p w14:paraId="465E3A2E" w14:textId="3DE33945" w:rsidR="007157D9" w:rsidRPr="003E0DE8" w:rsidRDefault="003A7CA7"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XXX</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1CCB6228" w:rsidR="00D039A9" w:rsidRPr="00415B16" w:rsidRDefault="003A7CA7"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08257B54" w:rsidR="0016732B" w:rsidRDefault="0016732B"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0F8F326" w14:textId="0994C409"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B314ED5" w14:textId="1DAA18BF"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21842949" w14:textId="66309D73"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72152D00" w14:textId="316C4C3E"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02AFB7BB" w14:textId="52FA4292"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b/>
          <w:sz w:val="23"/>
          <w:szCs w:val="23"/>
          <w:lang w:val="cs-CZ"/>
        </w:rPr>
        <w:t>Příloha č. 1: Technická specifikace zboží</w:t>
      </w:r>
    </w:p>
    <w:p w14:paraId="65D8BE9E" w14:textId="47159C99"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tbl>
      <w:tblPr>
        <w:tblW w:w="9880" w:type="dxa"/>
        <w:tblCellMar>
          <w:left w:w="70" w:type="dxa"/>
          <w:right w:w="70" w:type="dxa"/>
        </w:tblCellMar>
        <w:tblLook w:val="04A0" w:firstRow="1" w:lastRow="0" w:firstColumn="1" w:lastColumn="0" w:noHBand="0" w:noVBand="1"/>
      </w:tblPr>
      <w:tblGrid>
        <w:gridCol w:w="4700"/>
        <w:gridCol w:w="1040"/>
        <w:gridCol w:w="2440"/>
        <w:gridCol w:w="1700"/>
      </w:tblGrid>
      <w:tr w:rsidR="004E28E5" w:rsidRPr="004E28E5" w14:paraId="031A2CD6" w14:textId="77777777" w:rsidTr="004E28E5">
        <w:trPr>
          <w:trHeight w:val="300"/>
        </w:trPr>
        <w:tc>
          <w:tcPr>
            <w:tcW w:w="4700" w:type="dxa"/>
            <w:tcBorders>
              <w:top w:val="nil"/>
              <w:left w:val="nil"/>
              <w:bottom w:val="nil"/>
              <w:right w:val="nil"/>
            </w:tcBorders>
            <w:shd w:val="clear" w:color="auto" w:fill="auto"/>
            <w:noWrap/>
            <w:vAlign w:val="bottom"/>
            <w:hideMark/>
          </w:tcPr>
          <w:p w14:paraId="1C4CB622"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1040" w:type="dxa"/>
            <w:tcBorders>
              <w:top w:val="nil"/>
              <w:left w:val="nil"/>
              <w:bottom w:val="nil"/>
              <w:right w:val="nil"/>
            </w:tcBorders>
            <w:shd w:val="clear" w:color="auto" w:fill="auto"/>
            <w:vAlign w:val="bottom"/>
            <w:hideMark/>
          </w:tcPr>
          <w:p w14:paraId="45F4076D"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3DCDA89B"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c>
          <w:tcPr>
            <w:tcW w:w="1700" w:type="dxa"/>
            <w:tcBorders>
              <w:top w:val="nil"/>
              <w:left w:val="nil"/>
              <w:bottom w:val="nil"/>
              <w:right w:val="nil"/>
            </w:tcBorders>
            <w:shd w:val="clear" w:color="auto" w:fill="auto"/>
            <w:noWrap/>
            <w:vAlign w:val="bottom"/>
            <w:hideMark/>
          </w:tcPr>
          <w:p w14:paraId="15CA0B24" w14:textId="77777777" w:rsidR="004E28E5" w:rsidRPr="004E28E5" w:rsidRDefault="004E28E5" w:rsidP="004E28E5">
            <w:pPr>
              <w:spacing w:after="0" w:line="240" w:lineRule="auto"/>
              <w:rPr>
                <w:rFonts w:ascii="Times New Roman" w:eastAsia="Times New Roman" w:hAnsi="Times New Roman"/>
                <w:sz w:val="20"/>
                <w:szCs w:val="20"/>
                <w:lang w:eastAsia="cs-CZ"/>
              </w:rPr>
            </w:pPr>
          </w:p>
        </w:tc>
      </w:tr>
      <w:tr w:rsidR="004E28E5" w:rsidRPr="004E28E5" w14:paraId="02C9B1F7" w14:textId="77777777" w:rsidTr="004E28E5">
        <w:trPr>
          <w:trHeight w:val="288"/>
        </w:trPr>
        <w:tc>
          <w:tcPr>
            <w:tcW w:w="470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1E36CF88"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Výběrové řízení:</w:t>
            </w:r>
          </w:p>
        </w:tc>
        <w:tc>
          <w:tcPr>
            <w:tcW w:w="5180" w:type="dxa"/>
            <w:gridSpan w:val="3"/>
            <w:tcBorders>
              <w:top w:val="single" w:sz="8" w:space="0" w:color="auto"/>
              <w:left w:val="nil"/>
              <w:bottom w:val="single" w:sz="4" w:space="0" w:color="auto"/>
              <w:right w:val="single" w:sz="8" w:space="0" w:color="000000"/>
            </w:tcBorders>
            <w:shd w:val="clear" w:color="000000" w:fill="DCE6F1"/>
            <w:noWrap/>
            <w:vAlign w:val="bottom"/>
            <w:hideMark/>
          </w:tcPr>
          <w:p w14:paraId="37C45A51" w14:textId="77777777" w:rsidR="004E28E5" w:rsidRPr="004E28E5" w:rsidRDefault="004E28E5" w:rsidP="004E28E5">
            <w:pPr>
              <w:spacing w:after="0" w:line="240" w:lineRule="auto"/>
              <w:jc w:val="center"/>
              <w:rPr>
                <w:rFonts w:eastAsia="Times New Roman" w:cs="Calibri"/>
                <w:lang w:eastAsia="cs-CZ"/>
              </w:rPr>
            </w:pPr>
            <w:r w:rsidRPr="004E28E5">
              <w:rPr>
                <w:rFonts w:eastAsia="Times New Roman" w:cs="Calibri"/>
                <w:lang w:eastAsia="cs-CZ"/>
              </w:rPr>
              <w:t>VZMR</w:t>
            </w:r>
          </w:p>
        </w:tc>
      </w:tr>
      <w:tr w:rsidR="004E28E5" w:rsidRPr="004E28E5" w14:paraId="10D2263C" w14:textId="77777777" w:rsidTr="004E28E5">
        <w:trPr>
          <w:trHeight w:val="288"/>
        </w:trPr>
        <w:tc>
          <w:tcPr>
            <w:tcW w:w="4700" w:type="dxa"/>
            <w:tcBorders>
              <w:top w:val="nil"/>
              <w:left w:val="single" w:sz="8" w:space="0" w:color="auto"/>
              <w:bottom w:val="single" w:sz="4" w:space="0" w:color="auto"/>
              <w:right w:val="single" w:sz="4" w:space="0" w:color="auto"/>
            </w:tcBorders>
            <w:shd w:val="clear" w:color="000000" w:fill="C5D9F1"/>
            <w:noWrap/>
            <w:vAlign w:val="bottom"/>
            <w:hideMark/>
          </w:tcPr>
          <w:p w14:paraId="0EBD10B9"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Číslo:</w:t>
            </w:r>
          </w:p>
        </w:tc>
        <w:tc>
          <w:tcPr>
            <w:tcW w:w="518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06374156" w14:textId="77777777" w:rsidR="004E28E5" w:rsidRPr="004E28E5" w:rsidRDefault="004E28E5" w:rsidP="004E28E5">
            <w:pPr>
              <w:spacing w:after="0" w:line="240" w:lineRule="auto"/>
              <w:jc w:val="center"/>
              <w:rPr>
                <w:rFonts w:eastAsia="Times New Roman" w:cs="Calibri"/>
                <w:lang w:eastAsia="cs-CZ"/>
              </w:rPr>
            </w:pPr>
            <w:r w:rsidRPr="004E28E5">
              <w:rPr>
                <w:rFonts w:eastAsia="Times New Roman" w:cs="Calibri"/>
                <w:lang w:eastAsia="cs-CZ"/>
              </w:rPr>
              <w:t>44 / 2021</w:t>
            </w:r>
          </w:p>
        </w:tc>
      </w:tr>
      <w:tr w:rsidR="004E28E5" w:rsidRPr="004E28E5" w14:paraId="51AF99B2" w14:textId="77777777" w:rsidTr="004E28E5">
        <w:trPr>
          <w:trHeight w:val="288"/>
        </w:trPr>
        <w:tc>
          <w:tcPr>
            <w:tcW w:w="4700" w:type="dxa"/>
            <w:tcBorders>
              <w:top w:val="nil"/>
              <w:left w:val="single" w:sz="8" w:space="0" w:color="auto"/>
              <w:bottom w:val="single" w:sz="4" w:space="0" w:color="auto"/>
              <w:right w:val="single" w:sz="4" w:space="0" w:color="auto"/>
            </w:tcBorders>
            <w:shd w:val="clear" w:color="000000" w:fill="C5D9F1"/>
            <w:noWrap/>
            <w:vAlign w:val="bottom"/>
            <w:hideMark/>
          </w:tcPr>
          <w:p w14:paraId="691182CB"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Název:</w:t>
            </w:r>
          </w:p>
        </w:tc>
        <w:tc>
          <w:tcPr>
            <w:tcW w:w="518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5FD38C06" w14:textId="77777777" w:rsidR="004E28E5" w:rsidRPr="004E28E5" w:rsidRDefault="004E28E5" w:rsidP="004E28E5">
            <w:pPr>
              <w:spacing w:after="0" w:line="240" w:lineRule="auto"/>
              <w:jc w:val="center"/>
              <w:rPr>
                <w:rFonts w:eastAsia="Times New Roman" w:cs="Calibri"/>
                <w:lang w:eastAsia="cs-CZ"/>
              </w:rPr>
            </w:pPr>
            <w:r w:rsidRPr="004E28E5">
              <w:rPr>
                <w:rFonts w:eastAsia="Times New Roman" w:cs="Calibri"/>
                <w:lang w:eastAsia="cs-CZ"/>
              </w:rPr>
              <w:t>2 ks monitor vitálních funkcí</w:t>
            </w:r>
          </w:p>
        </w:tc>
      </w:tr>
      <w:tr w:rsidR="004E28E5" w:rsidRPr="004E28E5" w14:paraId="0E60796A" w14:textId="77777777" w:rsidTr="004E28E5">
        <w:trPr>
          <w:trHeight w:val="300"/>
        </w:trPr>
        <w:tc>
          <w:tcPr>
            <w:tcW w:w="4700" w:type="dxa"/>
            <w:tcBorders>
              <w:top w:val="nil"/>
              <w:left w:val="single" w:sz="8" w:space="0" w:color="auto"/>
              <w:bottom w:val="single" w:sz="8" w:space="0" w:color="auto"/>
              <w:right w:val="single" w:sz="4" w:space="0" w:color="auto"/>
            </w:tcBorders>
            <w:shd w:val="clear" w:color="000000" w:fill="C5D9F1"/>
            <w:noWrap/>
            <w:vAlign w:val="bottom"/>
            <w:hideMark/>
          </w:tcPr>
          <w:p w14:paraId="58A8217F"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Klinika:</w:t>
            </w:r>
          </w:p>
        </w:tc>
        <w:tc>
          <w:tcPr>
            <w:tcW w:w="5180" w:type="dxa"/>
            <w:gridSpan w:val="3"/>
            <w:tcBorders>
              <w:top w:val="single" w:sz="4" w:space="0" w:color="auto"/>
              <w:left w:val="nil"/>
              <w:bottom w:val="single" w:sz="8" w:space="0" w:color="auto"/>
              <w:right w:val="single" w:sz="8" w:space="0" w:color="000000"/>
            </w:tcBorders>
            <w:shd w:val="clear" w:color="000000" w:fill="DCE6F1"/>
            <w:noWrap/>
            <w:vAlign w:val="bottom"/>
            <w:hideMark/>
          </w:tcPr>
          <w:p w14:paraId="4519EB30" w14:textId="77777777" w:rsidR="004E28E5" w:rsidRPr="004E28E5" w:rsidRDefault="004E28E5" w:rsidP="004E28E5">
            <w:pPr>
              <w:spacing w:after="0" w:line="240" w:lineRule="auto"/>
              <w:jc w:val="center"/>
              <w:rPr>
                <w:rFonts w:eastAsia="Times New Roman" w:cs="Calibri"/>
                <w:lang w:eastAsia="cs-CZ"/>
              </w:rPr>
            </w:pPr>
            <w:r w:rsidRPr="004E28E5">
              <w:rPr>
                <w:rFonts w:eastAsia="Times New Roman" w:cs="Calibri"/>
                <w:lang w:eastAsia="cs-CZ"/>
              </w:rPr>
              <w:t>KARIM OUP - PNBP</w:t>
            </w:r>
          </w:p>
        </w:tc>
      </w:tr>
      <w:tr w:rsidR="004E28E5" w:rsidRPr="004E28E5" w14:paraId="5EA307A7" w14:textId="77777777" w:rsidTr="004E28E5">
        <w:trPr>
          <w:trHeight w:val="300"/>
        </w:trPr>
        <w:tc>
          <w:tcPr>
            <w:tcW w:w="4700" w:type="dxa"/>
            <w:tcBorders>
              <w:top w:val="nil"/>
              <w:left w:val="nil"/>
              <w:bottom w:val="nil"/>
              <w:right w:val="nil"/>
            </w:tcBorders>
            <w:shd w:val="clear" w:color="auto" w:fill="auto"/>
            <w:noWrap/>
            <w:vAlign w:val="bottom"/>
            <w:hideMark/>
          </w:tcPr>
          <w:p w14:paraId="261E9D58" w14:textId="77777777" w:rsidR="004E28E5" w:rsidRPr="004E28E5" w:rsidRDefault="004E28E5" w:rsidP="004E28E5">
            <w:pPr>
              <w:spacing w:after="0" w:line="240" w:lineRule="auto"/>
              <w:jc w:val="center"/>
              <w:rPr>
                <w:rFonts w:eastAsia="Times New Roman" w:cs="Calibri"/>
                <w:lang w:eastAsia="cs-CZ"/>
              </w:rPr>
            </w:pPr>
          </w:p>
        </w:tc>
        <w:tc>
          <w:tcPr>
            <w:tcW w:w="1040" w:type="dxa"/>
            <w:tcBorders>
              <w:top w:val="nil"/>
              <w:left w:val="nil"/>
              <w:bottom w:val="nil"/>
              <w:right w:val="nil"/>
            </w:tcBorders>
            <w:shd w:val="clear" w:color="auto" w:fill="auto"/>
            <w:vAlign w:val="bottom"/>
            <w:hideMark/>
          </w:tcPr>
          <w:p w14:paraId="7F86F788"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77D30FF1"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c>
          <w:tcPr>
            <w:tcW w:w="1700" w:type="dxa"/>
            <w:tcBorders>
              <w:top w:val="nil"/>
              <w:left w:val="nil"/>
              <w:bottom w:val="nil"/>
              <w:right w:val="nil"/>
            </w:tcBorders>
            <w:shd w:val="clear" w:color="auto" w:fill="auto"/>
            <w:noWrap/>
            <w:vAlign w:val="bottom"/>
            <w:hideMark/>
          </w:tcPr>
          <w:p w14:paraId="77179459" w14:textId="77777777" w:rsidR="004E28E5" w:rsidRPr="004E28E5" w:rsidRDefault="004E28E5" w:rsidP="004E28E5">
            <w:pPr>
              <w:spacing w:after="0" w:line="240" w:lineRule="auto"/>
              <w:rPr>
                <w:rFonts w:ascii="Times New Roman" w:eastAsia="Times New Roman" w:hAnsi="Times New Roman"/>
                <w:sz w:val="20"/>
                <w:szCs w:val="20"/>
                <w:lang w:eastAsia="cs-CZ"/>
              </w:rPr>
            </w:pPr>
          </w:p>
        </w:tc>
      </w:tr>
      <w:tr w:rsidR="004E28E5" w:rsidRPr="004E28E5" w14:paraId="162A3F13" w14:textId="77777777" w:rsidTr="004E28E5">
        <w:trPr>
          <w:trHeight w:val="288"/>
        </w:trPr>
        <w:tc>
          <w:tcPr>
            <w:tcW w:w="470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2F696C1C"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Dodavatel:</w:t>
            </w:r>
          </w:p>
        </w:tc>
        <w:tc>
          <w:tcPr>
            <w:tcW w:w="5180" w:type="dxa"/>
            <w:gridSpan w:val="3"/>
            <w:tcBorders>
              <w:top w:val="single" w:sz="8" w:space="0" w:color="auto"/>
              <w:left w:val="nil"/>
              <w:bottom w:val="single" w:sz="4" w:space="0" w:color="auto"/>
              <w:right w:val="single" w:sz="8" w:space="0" w:color="000000"/>
            </w:tcBorders>
            <w:shd w:val="clear" w:color="000000" w:fill="FFFF00"/>
            <w:noWrap/>
            <w:vAlign w:val="bottom"/>
            <w:hideMark/>
          </w:tcPr>
          <w:p w14:paraId="7A652ADC"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A.M.I. – Analytical Medical Instruments, s. r. o.</w:t>
            </w:r>
          </w:p>
        </w:tc>
      </w:tr>
      <w:tr w:rsidR="004E28E5" w:rsidRPr="004E28E5" w14:paraId="72BC757F" w14:textId="77777777" w:rsidTr="004E28E5">
        <w:trPr>
          <w:trHeight w:val="288"/>
        </w:trPr>
        <w:tc>
          <w:tcPr>
            <w:tcW w:w="4700" w:type="dxa"/>
            <w:tcBorders>
              <w:top w:val="nil"/>
              <w:left w:val="single" w:sz="8" w:space="0" w:color="auto"/>
              <w:bottom w:val="single" w:sz="4" w:space="0" w:color="auto"/>
              <w:right w:val="single" w:sz="4" w:space="0" w:color="auto"/>
            </w:tcBorders>
            <w:shd w:val="clear" w:color="000000" w:fill="C5D9F1"/>
            <w:noWrap/>
            <w:vAlign w:val="bottom"/>
            <w:hideMark/>
          </w:tcPr>
          <w:p w14:paraId="6DC266D5"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Výrobce:</w:t>
            </w:r>
          </w:p>
        </w:tc>
        <w:tc>
          <w:tcPr>
            <w:tcW w:w="5180" w:type="dxa"/>
            <w:gridSpan w:val="3"/>
            <w:tcBorders>
              <w:top w:val="single" w:sz="4" w:space="0" w:color="auto"/>
              <w:left w:val="nil"/>
              <w:bottom w:val="single" w:sz="4" w:space="0" w:color="auto"/>
              <w:right w:val="single" w:sz="8" w:space="0" w:color="000000"/>
            </w:tcBorders>
            <w:shd w:val="clear" w:color="000000" w:fill="FFFF00"/>
            <w:noWrap/>
            <w:vAlign w:val="bottom"/>
            <w:hideMark/>
          </w:tcPr>
          <w:p w14:paraId="55EFFCA7"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Nihon Kohden</w:t>
            </w:r>
          </w:p>
        </w:tc>
      </w:tr>
      <w:tr w:rsidR="004E28E5" w:rsidRPr="004E28E5" w14:paraId="5B924236" w14:textId="77777777" w:rsidTr="004E28E5">
        <w:trPr>
          <w:trHeight w:val="300"/>
        </w:trPr>
        <w:tc>
          <w:tcPr>
            <w:tcW w:w="4700" w:type="dxa"/>
            <w:tcBorders>
              <w:top w:val="nil"/>
              <w:left w:val="single" w:sz="8" w:space="0" w:color="auto"/>
              <w:bottom w:val="single" w:sz="8" w:space="0" w:color="auto"/>
              <w:right w:val="single" w:sz="4" w:space="0" w:color="auto"/>
            </w:tcBorders>
            <w:shd w:val="clear" w:color="000000" w:fill="C5D9F1"/>
            <w:noWrap/>
            <w:vAlign w:val="bottom"/>
            <w:hideMark/>
          </w:tcPr>
          <w:p w14:paraId="42F47961"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Výrobní model:</w:t>
            </w:r>
          </w:p>
        </w:tc>
        <w:tc>
          <w:tcPr>
            <w:tcW w:w="5180" w:type="dxa"/>
            <w:gridSpan w:val="3"/>
            <w:tcBorders>
              <w:top w:val="single" w:sz="4" w:space="0" w:color="auto"/>
              <w:left w:val="nil"/>
              <w:bottom w:val="single" w:sz="8" w:space="0" w:color="auto"/>
              <w:right w:val="single" w:sz="8" w:space="0" w:color="000000"/>
            </w:tcBorders>
            <w:shd w:val="clear" w:color="000000" w:fill="FFFF00"/>
            <w:noWrap/>
            <w:vAlign w:val="bottom"/>
            <w:hideMark/>
          </w:tcPr>
          <w:p w14:paraId="37E15BF9"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BSM-3562</w:t>
            </w:r>
          </w:p>
        </w:tc>
      </w:tr>
      <w:tr w:rsidR="004E28E5" w:rsidRPr="004E28E5" w14:paraId="6AFFEA3A" w14:textId="77777777" w:rsidTr="004E28E5">
        <w:trPr>
          <w:trHeight w:val="300"/>
        </w:trPr>
        <w:tc>
          <w:tcPr>
            <w:tcW w:w="4700" w:type="dxa"/>
            <w:tcBorders>
              <w:top w:val="nil"/>
              <w:left w:val="nil"/>
              <w:bottom w:val="nil"/>
              <w:right w:val="nil"/>
            </w:tcBorders>
            <w:shd w:val="clear" w:color="auto" w:fill="auto"/>
            <w:noWrap/>
            <w:vAlign w:val="bottom"/>
            <w:hideMark/>
          </w:tcPr>
          <w:p w14:paraId="1502FAE5" w14:textId="77777777" w:rsidR="004E28E5" w:rsidRPr="004E28E5" w:rsidRDefault="004E28E5" w:rsidP="004E28E5">
            <w:pPr>
              <w:spacing w:after="0" w:line="240" w:lineRule="auto"/>
              <w:jc w:val="center"/>
              <w:rPr>
                <w:rFonts w:eastAsia="Times New Roman" w:cs="Calibri"/>
                <w:color w:val="974706"/>
                <w:lang w:eastAsia="cs-CZ"/>
              </w:rPr>
            </w:pPr>
          </w:p>
        </w:tc>
        <w:tc>
          <w:tcPr>
            <w:tcW w:w="1040" w:type="dxa"/>
            <w:tcBorders>
              <w:top w:val="nil"/>
              <w:left w:val="nil"/>
              <w:bottom w:val="nil"/>
              <w:right w:val="nil"/>
            </w:tcBorders>
            <w:shd w:val="clear" w:color="auto" w:fill="auto"/>
            <w:noWrap/>
            <w:vAlign w:val="bottom"/>
            <w:hideMark/>
          </w:tcPr>
          <w:p w14:paraId="2E5FDE89"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2EE90237"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c>
          <w:tcPr>
            <w:tcW w:w="1700" w:type="dxa"/>
            <w:tcBorders>
              <w:top w:val="nil"/>
              <w:left w:val="nil"/>
              <w:bottom w:val="nil"/>
              <w:right w:val="nil"/>
            </w:tcBorders>
            <w:shd w:val="clear" w:color="auto" w:fill="auto"/>
            <w:noWrap/>
            <w:vAlign w:val="bottom"/>
            <w:hideMark/>
          </w:tcPr>
          <w:p w14:paraId="3C06C6A8"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r>
      <w:tr w:rsidR="004E28E5" w:rsidRPr="004E28E5" w14:paraId="32E6B67E" w14:textId="77777777" w:rsidTr="004E28E5">
        <w:trPr>
          <w:trHeight w:val="1335"/>
        </w:trPr>
        <w:tc>
          <w:tcPr>
            <w:tcW w:w="988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76C9B30B" w14:textId="77777777" w:rsidR="004E28E5" w:rsidRPr="004E28E5" w:rsidRDefault="004E28E5" w:rsidP="004E28E5">
            <w:pPr>
              <w:spacing w:after="0" w:line="240" w:lineRule="auto"/>
              <w:rPr>
                <w:rFonts w:eastAsia="Times New Roman" w:cs="Calibri"/>
                <w:b/>
                <w:bCs/>
                <w:color w:val="000000"/>
                <w:lang w:eastAsia="cs-CZ"/>
              </w:rPr>
            </w:pPr>
            <w:r w:rsidRPr="004E28E5">
              <w:rPr>
                <w:rFonts w:eastAsia="Times New Roman" w:cs="Calibri"/>
                <w:b/>
                <w:bCs/>
                <w:color w:val="000000"/>
                <w:lang w:eastAsia="cs-CZ"/>
              </w:rPr>
              <w:t>Zadavatel upozorňuje, že v případě číselně vyjádřených technických parametrů je možné se od nich odchýlit o +/- 10 %, pokud nejsou blíže specifikovány, např. min., max., interval hodnot.</w:t>
            </w:r>
          </w:p>
        </w:tc>
      </w:tr>
      <w:tr w:rsidR="004E28E5" w:rsidRPr="004E28E5" w14:paraId="27EF00FD" w14:textId="77777777" w:rsidTr="004E28E5">
        <w:trPr>
          <w:trHeight w:val="300"/>
        </w:trPr>
        <w:tc>
          <w:tcPr>
            <w:tcW w:w="4700" w:type="dxa"/>
            <w:tcBorders>
              <w:top w:val="nil"/>
              <w:left w:val="nil"/>
              <w:bottom w:val="nil"/>
              <w:right w:val="nil"/>
            </w:tcBorders>
            <w:shd w:val="clear" w:color="auto" w:fill="auto"/>
            <w:noWrap/>
            <w:vAlign w:val="bottom"/>
            <w:hideMark/>
          </w:tcPr>
          <w:p w14:paraId="57F3BF3D" w14:textId="77777777" w:rsidR="004E28E5" w:rsidRPr="004E28E5" w:rsidRDefault="004E28E5" w:rsidP="004E28E5">
            <w:pPr>
              <w:spacing w:after="0" w:line="240" w:lineRule="auto"/>
              <w:rPr>
                <w:rFonts w:eastAsia="Times New Roman" w:cs="Calibri"/>
                <w:b/>
                <w:bCs/>
                <w:color w:val="000000"/>
                <w:lang w:eastAsia="cs-CZ"/>
              </w:rPr>
            </w:pPr>
          </w:p>
        </w:tc>
        <w:tc>
          <w:tcPr>
            <w:tcW w:w="1040" w:type="dxa"/>
            <w:tcBorders>
              <w:top w:val="nil"/>
              <w:left w:val="nil"/>
              <w:bottom w:val="nil"/>
              <w:right w:val="nil"/>
            </w:tcBorders>
            <w:shd w:val="clear" w:color="auto" w:fill="auto"/>
            <w:vAlign w:val="bottom"/>
            <w:hideMark/>
          </w:tcPr>
          <w:p w14:paraId="3CFC5B3B"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3844B8A1"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c>
          <w:tcPr>
            <w:tcW w:w="1700" w:type="dxa"/>
            <w:tcBorders>
              <w:top w:val="nil"/>
              <w:left w:val="nil"/>
              <w:bottom w:val="nil"/>
              <w:right w:val="nil"/>
            </w:tcBorders>
            <w:shd w:val="clear" w:color="auto" w:fill="auto"/>
            <w:noWrap/>
            <w:vAlign w:val="bottom"/>
            <w:hideMark/>
          </w:tcPr>
          <w:p w14:paraId="3F6BDC4B" w14:textId="77777777" w:rsidR="004E28E5" w:rsidRPr="004E28E5" w:rsidRDefault="004E28E5" w:rsidP="004E28E5">
            <w:pPr>
              <w:spacing w:after="0" w:line="240" w:lineRule="auto"/>
              <w:rPr>
                <w:rFonts w:ascii="Times New Roman" w:eastAsia="Times New Roman" w:hAnsi="Times New Roman"/>
                <w:sz w:val="20"/>
                <w:szCs w:val="20"/>
                <w:lang w:eastAsia="cs-CZ"/>
              </w:rPr>
            </w:pPr>
          </w:p>
        </w:tc>
      </w:tr>
      <w:tr w:rsidR="004E28E5" w:rsidRPr="004E28E5" w14:paraId="1FAAA6FE" w14:textId="77777777" w:rsidTr="004E28E5">
        <w:trPr>
          <w:trHeight w:val="588"/>
        </w:trPr>
        <w:tc>
          <w:tcPr>
            <w:tcW w:w="470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705B84A"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Technická specifikace</w:t>
            </w:r>
          </w:p>
        </w:tc>
        <w:tc>
          <w:tcPr>
            <w:tcW w:w="1040" w:type="dxa"/>
            <w:tcBorders>
              <w:top w:val="single" w:sz="8" w:space="0" w:color="auto"/>
              <w:left w:val="nil"/>
              <w:bottom w:val="single" w:sz="8" w:space="0" w:color="auto"/>
              <w:right w:val="single" w:sz="4" w:space="0" w:color="auto"/>
            </w:tcBorders>
            <w:shd w:val="clear" w:color="000000" w:fill="C5D9F1"/>
            <w:vAlign w:val="center"/>
            <w:hideMark/>
          </w:tcPr>
          <w:p w14:paraId="517BA235"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Vyhovuje (ano / ne)</w:t>
            </w:r>
          </w:p>
        </w:tc>
        <w:tc>
          <w:tcPr>
            <w:tcW w:w="2440" w:type="dxa"/>
            <w:tcBorders>
              <w:top w:val="single" w:sz="8" w:space="0" w:color="auto"/>
              <w:left w:val="nil"/>
              <w:bottom w:val="single" w:sz="8" w:space="0" w:color="auto"/>
              <w:right w:val="single" w:sz="4" w:space="0" w:color="auto"/>
            </w:tcBorders>
            <w:shd w:val="clear" w:color="000000" w:fill="C5D9F1"/>
            <w:vAlign w:val="center"/>
            <w:hideMark/>
          </w:tcPr>
          <w:p w14:paraId="0F0AB55B"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Poznámka dodavatele</w:t>
            </w:r>
          </w:p>
        </w:tc>
        <w:tc>
          <w:tcPr>
            <w:tcW w:w="1700" w:type="dxa"/>
            <w:tcBorders>
              <w:top w:val="single" w:sz="8" w:space="0" w:color="auto"/>
              <w:left w:val="nil"/>
              <w:bottom w:val="single" w:sz="8" w:space="0" w:color="auto"/>
              <w:right w:val="single" w:sz="8" w:space="0" w:color="auto"/>
            </w:tcBorders>
            <w:shd w:val="clear" w:color="000000" w:fill="C5D9F1"/>
            <w:vAlign w:val="center"/>
            <w:hideMark/>
          </w:tcPr>
          <w:p w14:paraId="28DC1F54"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Možnost ověření v nabídce</w:t>
            </w:r>
          </w:p>
        </w:tc>
      </w:tr>
      <w:tr w:rsidR="004E28E5" w:rsidRPr="004E28E5" w14:paraId="630BB4B0" w14:textId="77777777" w:rsidTr="004E28E5">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0D53111"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kompaktní monitor vitálních funkcí s dotykovým displejem o uhlopříčce min. 12“</w:t>
            </w:r>
          </w:p>
        </w:tc>
        <w:tc>
          <w:tcPr>
            <w:tcW w:w="1040" w:type="dxa"/>
            <w:tcBorders>
              <w:top w:val="nil"/>
              <w:left w:val="nil"/>
              <w:bottom w:val="single" w:sz="4" w:space="0" w:color="auto"/>
              <w:right w:val="single" w:sz="4" w:space="0" w:color="auto"/>
            </w:tcBorders>
            <w:shd w:val="clear" w:color="000000" w:fill="FFFF00"/>
            <w:vAlign w:val="bottom"/>
            <w:hideMark/>
          </w:tcPr>
          <w:p w14:paraId="3DC84E5D"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487322E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12,1"</w:t>
            </w:r>
          </w:p>
        </w:tc>
        <w:tc>
          <w:tcPr>
            <w:tcW w:w="1700" w:type="dxa"/>
            <w:tcBorders>
              <w:top w:val="nil"/>
              <w:left w:val="nil"/>
              <w:bottom w:val="single" w:sz="4" w:space="0" w:color="auto"/>
              <w:right w:val="single" w:sz="8" w:space="0" w:color="auto"/>
            </w:tcBorders>
            <w:shd w:val="clear" w:color="000000" w:fill="FFFF00"/>
            <w:vAlign w:val="bottom"/>
            <w:hideMark/>
          </w:tcPr>
          <w:p w14:paraId="040F891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28DB9DE4" w14:textId="77777777" w:rsidTr="004E28E5">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531FA2A5"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kompatibilita s centrálním monitorem Nihon Kohden CNS-9101 </w:t>
            </w:r>
          </w:p>
        </w:tc>
        <w:tc>
          <w:tcPr>
            <w:tcW w:w="1040" w:type="dxa"/>
            <w:tcBorders>
              <w:top w:val="nil"/>
              <w:left w:val="nil"/>
              <w:bottom w:val="single" w:sz="4" w:space="0" w:color="auto"/>
              <w:right w:val="single" w:sz="4" w:space="0" w:color="auto"/>
            </w:tcBorders>
            <w:shd w:val="clear" w:color="000000" w:fill="FFFF00"/>
            <w:vAlign w:val="bottom"/>
            <w:hideMark/>
          </w:tcPr>
          <w:p w14:paraId="7FAF848E"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0B7D3C04"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5E7425D1"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0701F20F" w14:textId="77777777" w:rsidTr="004E28E5">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0C44FAF0"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umožňuje současně monitorovat: EKG, SpO2, NIBP, IBP, CO2 a teplotu</w:t>
            </w:r>
          </w:p>
        </w:tc>
        <w:tc>
          <w:tcPr>
            <w:tcW w:w="1040" w:type="dxa"/>
            <w:tcBorders>
              <w:top w:val="nil"/>
              <w:left w:val="nil"/>
              <w:bottom w:val="single" w:sz="4" w:space="0" w:color="auto"/>
              <w:right w:val="single" w:sz="4" w:space="0" w:color="auto"/>
            </w:tcBorders>
            <w:shd w:val="clear" w:color="000000" w:fill="FFFF00"/>
            <w:vAlign w:val="bottom"/>
            <w:hideMark/>
          </w:tcPr>
          <w:p w14:paraId="4D5B8B20"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4BF51E7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159EC540"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7F2D4435"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0AFD9B3"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umožňuje současné zobrazení min. 12 křivek</w:t>
            </w:r>
          </w:p>
        </w:tc>
        <w:tc>
          <w:tcPr>
            <w:tcW w:w="1040" w:type="dxa"/>
            <w:tcBorders>
              <w:top w:val="nil"/>
              <w:left w:val="nil"/>
              <w:bottom w:val="single" w:sz="4" w:space="0" w:color="auto"/>
              <w:right w:val="single" w:sz="4" w:space="0" w:color="auto"/>
            </w:tcBorders>
            <w:shd w:val="clear" w:color="000000" w:fill="FFFF00"/>
            <w:vAlign w:val="bottom"/>
            <w:hideMark/>
          </w:tcPr>
          <w:p w14:paraId="253FA755"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160332B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13BE1B62"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593D40F4"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069E9BA5"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umožňuje zobrazení 12svodového EKG</w:t>
            </w:r>
          </w:p>
        </w:tc>
        <w:tc>
          <w:tcPr>
            <w:tcW w:w="1040" w:type="dxa"/>
            <w:tcBorders>
              <w:top w:val="nil"/>
              <w:left w:val="nil"/>
              <w:bottom w:val="single" w:sz="4" w:space="0" w:color="auto"/>
              <w:right w:val="single" w:sz="4" w:space="0" w:color="auto"/>
            </w:tcBorders>
            <w:shd w:val="clear" w:color="000000" w:fill="FFFF00"/>
            <w:vAlign w:val="bottom"/>
            <w:hideMark/>
          </w:tcPr>
          <w:p w14:paraId="0DC5BC1F"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75CEA70F"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13EBD453"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4B863782"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1DF1B173"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lékové kalkulace, tabulkové a grafické trendy</w:t>
            </w:r>
          </w:p>
        </w:tc>
        <w:tc>
          <w:tcPr>
            <w:tcW w:w="1040" w:type="dxa"/>
            <w:tcBorders>
              <w:top w:val="nil"/>
              <w:left w:val="nil"/>
              <w:bottom w:val="single" w:sz="4" w:space="0" w:color="auto"/>
              <w:right w:val="single" w:sz="4" w:space="0" w:color="auto"/>
            </w:tcBorders>
            <w:shd w:val="clear" w:color="000000" w:fill="FFFF00"/>
            <w:vAlign w:val="bottom"/>
            <w:hideMark/>
          </w:tcPr>
          <w:p w14:paraId="5C315654"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6BC9AE47"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332FCAD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1A668FBF"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70C4B0B"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připojení do LAN prostřednictvím konektoru RJ45</w:t>
            </w:r>
          </w:p>
        </w:tc>
        <w:tc>
          <w:tcPr>
            <w:tcW w:w="1040" w:type="dxa"/>
            <w:tcBorders>
              <w:top w:val="nil"/>
              <w:left w:val="nil"/>
              <w:bottom w:val="single" w:sz="4" w:space="0" w:color="auto"/>
              <w:right w:val="single" w:sz="4" w:space="0" w:color="auto"/>
            </w:tcBorders>
            <w:shd w:val="clear" w:color="000000" w:fill="FFFF00"/>
            <w:vAlign w:val="bottom"/>
            <w:hideMark/>
          </w:tcPr>
          <w:p w14:paraId="2DA7D684"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1ADD40A0"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3504F63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3BF617F0"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6BA55E36"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napájení z el. sítě 230 V, 50 Hz</w:t>
            </w:r>
          </w:p>
        </w:tc>
        <w:tc>
          <w:tcPr>
            <w:tcW w:w="1040" w:type="dxa"/>
            <w:tcBorders>
              <w:top w:val="nil"/>
              <w:left w:val="nil"/>
              <w:bottom w:val="single" w:sz="4" w:space="0" w:color="auto"/>
              <w:right w:val="single" w:sz="4" w:space="0" w:color="auto"/>
            </w:tcBorders>
            <w:shd w:val="clear" w:color="000000" w:fill="FFFF00"/>
            <w:vAlign w:val="bottom"/>
            <w:hideMark/>
          </w:tcPr>
          <w:p w14:paraId="421C36ED"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4F73FEEF"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3007F2B0"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39EC56E9"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6B012F65"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akumulátor s kapacitou na 1 h provozu</w:t>
            </w:r>
          </w:p>
        </w:tc>
        <w:tc>
          <w:tcPr>
            <w:tcW w:w="1040" w:type="dxa"/>
            <w:tcBorders>
              <w:top w:val="nil"/>
              <w:left w:val="nil"/>
              <w:bottom w:val="single" w:sz="4" w:space="0" w:color="auto"/>
              <w:right w:val="single" w:sz="4" w:space="0" w:color="auto"/>
            </w:tcBorders>
            <w:shd w:val="clear" w:color="000000" w:fill="FFFF00"/>
            <w:vAlign w:val="bottom"/>
            <w:hideMark/>
          </w:tcPr>
          <w:p w14:paraId="27843466"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15DAE687"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09CA88B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návod k obsluze</w:t>
            </w:r>
          </w:p>
        </w:tc>
      </w:tr>
      <w:tr w:rsidR="004E28E5" w:rsidRPr="004E28E5" w14:paraId="31149A69" w14:textId="77777777" w:rsidTr="004E28E5">
        <w:trPr>
          <w:trHeight w:val="288"/>
        </w:trPr>
        <w:tc>
          <w:tcPr>
            <w:tcW w:w="4700" w:type="dxa"/>
            <w:tcBorders>
              <w:top w:val="nil"/>
              <w:left w:val="single" w:sz="8" w:space="0" w:color="auto"/>
              <w:bottom w:val="single" w:sz="4" w:space="0" w:color="auto"/>
              <w:right w:val="single" w:sz="8" w:space="0" w:color="auto"/>
            </w:tcBorders>
            <w:shd w:val="clear" w:color="auto" w:fill="auto"/>
            <w:vAlign w:val="bottom"/>
            <w:hideMark/>
          </w:tcPr>
          <w:p w14:paraId="3ACEEE7A"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w:t>
            </w:r>
          </w:p>
        </w:tc>
        <w:tc>
          <w:tcPr>
            <w:tcW w:w="1040" w:type="dxa"/>
            <w:tcBorders>
              <w:top w:val="nil"/>
              <w:left w:val="nil"/>
              <w:bottom w:val="single" w:sz="4" w:space="0" w:color="auto"/>
              <w:right w:val="single" w:sz="4" w:space="0" w:color="auto"/>
            </w:tcBorders>
            <w:shd w:val="clear" w:color="auto" w:fill="auto"/>
            <w:vAlign w:val="bottom"/>
            <w:hideMark/>
          </w:tcPr>
          <w:p w14:paraId="2F9FA340"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 </w:t>
            </w:r>
          </w:p>
        </w:tc>
        <w:tc>
          <w:tcPr>
            <w:tcW w:w="2440" w:type="dxa"/>
            <w:tcBorders>
              <w:top w:val="nil"/>
              <w:left w:val="nil"/>
              <w:bottom w:val="single" w:sz="4" w:space="0" w:color="auto"/>
              <w:right w:val="single" w:sz="4" w:space="0" w:color="auto"/>
            </w:tcBorders>
            <w:shd w:val="clear" w:color="auto" w:fill="auto"/>
            <w:vAlign w:val="bottom"/>
            <w:hideMark/>
          </w:tcPr>
          <w:p w14:paraId="1A469B6E"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auto" w:fill="auto"/>
            <w:vAlign w:val="bottom"/>
            <w:hideMark/>
          </w:tcPr>
          <w:p w14:paraId="21C581E3"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594EBC11"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C5D9F1"/>
            <w:vAlign w:val="bottom"/>
            <w:hideMark/>
          </w:tcPr>
          <w:p w14:paraId="7E7489C7" w14:textId="77777777" w:rsidR="004E28E5" w:rsidRPr="004E28E5" w:rsidRDefault="004E28E5" w:rsidP="004E28E5">
            <w:pPr>
              <w:spacing w:after="0" w:line="240" w:lineRule="auto"/>
              <w:jc w:val="center"/>
              <w:rPr>
                <w:rFonts w:eastAsia="Times New Roman" w:cs="Calibri"/>
                <w:b/>
                <w:bCs/>
                <w:lang w:eastAsia="cs-CZ"/>
              </w:rPr>
            </w:pPr>
            <w:r w:rsidRPr="004E28E5">
              <w:rPr>
                <w:rFonts w:eastAsia="Times New Roman" w:cs="Calibri"/>
                <w:b/>
                <w:bCs/>
                <w:lang w:eastAsia="cs-CZ"/>
              </w:rPr>
              <w:t>Příslušenství v rámci dodávky</w:t>
            </w:r>
          </w:p>
        </w:tc>
        <w:tc>
          <w:tcPr>
            <w:tcW w:w="1040" w:type="dxa"/>
            <w:tcBorders>
              <w:top w:val="nil"/>
              <w:left w:val="nil"/>
              <w:bottom w:val="single" w:sz="4" w:space="0" w:color="auto"/>
              <w:right w:val="single" w:sz="4" w:space="0" w:color="auto"/>
            </w:tcBorders>
            <w:shd w:val="clear" w:color="000000" w:fill="C5D9F1"/>
            <w:vAlign w:val="bottom"/>
            <w:hideMark/>
          </w:tcPr>
          <w:p w14:paraId="57D69D1D"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 </w:t>
            </w:r>
          </w:p>
        </w:tc>
        <w:tc>
          <w:tcPr>
            <w:tcW w:w="2440" w:type="dxa"/>
            <w:tcBorders>
              <w:top w:val="nil"/>
              <w:left w:val="nil"/>
              <w:bottom w:val="single" w:sz="4" w:space="0" w:color="auto"/>
              <w:right w:val="single" w:sz="4" w:space="0" w:color="auto"/>
            </w:tcBorders>
            <w:shd w:val="clear" w:color="000000" w:fill="C5D9F1"/>
            <w:vAlign w:val="bottom"/>
            <w:hideMark/>
          </w:tcPr>
          <w:p w14:paraId="5F564B42"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C5D9F1"/>
            <w:vAlign w:val="bottom"/>
            <w:hideMark/>
          </w:tcPr>
          <w:p w14:paraId="0C920822"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0150DFFC"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C91CF76"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5svodový EKG kabel zakončený kleštičkami</w:t>
            </w:r>
          </w:p>
        </w:tc>
        <w:tc>
          <w:tcPr>
            <w:tcW w:w="1040" w:type="dxa"/>
            <w:tcBorders>
              <w:top w:val="nil"/>
              <w:left w:val="nil"/>
              <w:bottom w:val="single" w:sz="4" w:space="0" w:color="auto"/>
              <w:right w:val="single" w:sz="4" w:space="0" w:color="auto"/>
            </w:tcBorders>
            <w:shd w:val="clear" w:color="000000" w:fill="FFFF00"/>
            <w:vAlign w:val="bottom"/>
            <w:hideMark/>
          </w:tcPr>
          <w:p w14:paraId="40D0C24D"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23BAD50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6svodový</w:t>
            </w:r>
          </w:p>
        </w:tc>
        <w:tc>
          <w:tcPr>
            <w:tcW w:w="1700" w:type="dxa"/>
            <w:tcBorders>
              <w:top w:val="nil"/>
              <w:left w:val="nil"/>
              <w:bottom w:val="single" w:sz="4" w:space="0" w:color="auto"/>
              <w:right w:val="single" w:sz="8" w:space="0" w:color="auto"/>
            </w:tcBorders>
            <w:shd w:val="clear" w:color="000000" w:fill="FFFF00"/>
            <w:vAlign w:val="bottom"/>
            <w:hideMark/>
          </w:tcPr>
          <w:p w14:paraId="518BF55D"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7BC605AE"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16AD68F1"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IBP kabel (standard Edwards) </w:t>
            </w:r>
          </w:p>
        </w:tc>
        <w:tc>
          <w:tcPr>
            <w:tcW w:w="1040" w:type="dxa"/>
            <w:tcBorders>
              <w:top w:val="nil"/>
              <w:left w:val="nil"/>
              <w:bottom w:val="single" w:sz="4" w:space="0" w:color="auto"/>
              <w:right w:val="single" w:sz="4" w:space="0" w:color="auto"/>
            </w:tcBorders>
            <w:shd w:val="clear" w:color="000000" w:fill="FFFF00"/>
            <w:vAlign w:val="bottom"/>
            <w:hideMark/>
          </w:tcPr>
          <w:p w14:paraId="159FA758"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28E38604"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3B991BA3"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245C030A"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6D4D50D"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kabel k monitorování teploty v močovém měchýři</w:t>
            </w:r>
          </w:p>
        </w:tc>
        <w:tc>
          <w:tcPr>
            <w:tcW w:w="1040" w:type="dxa"/>
            <w:tcBorders>
              <w:top w:val="nil"/>
              <w:left w:val="nil"/>
              <w:bottom w:val="single" w:sz="4" w:space="0" w:color="auto"/>
              <w:right w:val="single" w:sz="4" w:space="0" w:color="auto"/>
            </w:tcBorders>
            <w:shd w:val="clear" w:color="000000" w:fill="FFFF00"/>
            <w:vAlign w:val="bottom"/>
            <w:hideMark/>
          </w:tcPr>
          <w:p w14:paraId="5DFE42D7"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7E571A54"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6E99FBC1"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0E7FB876"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78ED6E12"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NIBP dvouhadicové propojení </w:t>
            </w:r>
          </w:p>
        </w:tc>
        <w:tc>
          <w:tcPr>
            <w:tcW w:w="1040" w:type="dxa"/>
            <w:tcBorders>
              <w:top w:val="nil"/>
              <w:left w:val="nil"/>
              <w:bottom w:val="single" w:sz="4" w:space="0" w:color="auto"/>
              <w:right w:val="single" w:sz="4" w:space="0" w:color="auto"/>
            </w:tcBorders>
            <w:shd w:val="clear" w:color="000000" w:fill="FFFF00"/>
            <w:vAlign w:val="bottom"/>
            <w:hideMark/>
          </w:tcPr>
          <w:p w14:paraId="47A4A7C4"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12C4F48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28E5AF3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7074A221"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54D4346C"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set pro měření etCO2 (mainstream) </w:t>
            </w:r>
          </w:p>
        </w:tc>
        <w:tc>
          <w:tcPr>
            <w:tcW w:w="1040" w:type="dxa"/>
            <w:tcBorders>
              <w:top w:val="nil"/>
              <w:left w:val="nil"/>
              <w:bottom w:val="single" w:sz="4" w:space="0" w:color="auto"/>
              <w:right w:val="single" w:sz="4" w:space="0" w:color="auto"/>
            </w:tcBorders>
            <w:shd w:val="clear" w:color="000000" w:fill="FFFF00"/>
            <w:vAlign w:val="bottom"/>
            <w:hideMark/>
          </w:tcPr>
          <w:p w14:paraId="6BEBFDDB"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5776A69B"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7DE25F72"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6E0E7756" w14:textId="77777777" w:rsidTr="004E28E5">
        <w:trPr>
          <w:trHeight w:val="288"/>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457CC6CC"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SpO2 propojovací kabel</w:t>
            </w:r>
          </w:p>
        </w:tc>
        <w:tc>
          <w:tcPr>
            <w:tcW w:w="1040" w:type="dxa"/>
            <w:tcBorders>
              <w:top w:val="nil"/>
              <w:left w:val="nil"/>
              <w:bottom w:val="single" w:sz="4" w:space="0" w:color="auto"/>
              <w:right w:val="single" w:sz="4" w:space="0" w:color="auto"/>
            </w:tcBorders>
            <w:shd w:val="clear" w:color="000000" w:fill="FFFF00"/>
            <w:vAlign w:val="bottom"/>
            <w:hideMark/>
          </w:tcPr>
          <w:p w14:paraId="5EE34EDC"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51552417"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4A565BD9"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0EFDD460" w14:textId="77777777" w:rsidTr="004E28E5">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C050079"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SpO2 silikonové prstové čidlo pro opakované použití (velikost: dospělý)</w:t>
            </w:r>
          </w:p>
        </w:tc>
        <w:tc>
          <w:tcPr>
            <w:tcW w:w="1040" w:type="dxa"/>
            <w:tcBorders>
              <w:top w:val="nil"/>
              <w:left w:val="nil"/>
              <w:bottom w:val="single" w:sz="4" w:space="0" w:color="auto"/>
              <w:right w:val="single" w:sz="4" w:space="0" w:color="auto"/>
            </w:tcBorders>
            <w:shd w:val="clear" w:color="000000" w:fill="FFFF00"/>
            <w:vAlign w:val="bottom"/>
            <w:hideMark/>
          </w:tcPr>
          <w:p w14:paraId="26F000E5"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605F09FC"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390EFC9D"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1E0549FA" w14:textId="77777777" w:rsidTr="004E28E5">
        <w:trPr>
          <w:trHeight w:val="576"/>
        </w:trPr>
        <w:tc>
          <w:tcPr>
            <w:tcW w:w="4700" w:type="dxa"/>
            <w:tcBorders>
              <w:top w:val="nil"/>
              <w:left w:val="single" w:sz="8" w:space="0" w:color="auto"/>
              <w:bottom w:val="single" w:sz="4" w:space="0" w:color="auto"/>
              <w:right w:val="single" w:sz="8" w:space="0" w:color="auto"/>
            </w:tcBorders>
            <w:shd w:val="clear" w:color="000000" w:fill="DCE6F1"/>
            <w:vAlign w:val="bottom"/>
            <w:hideMark/>
          </w:tcPr>
          <w:p w14:paraId="3AC92956"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SpO2 ušní čidlo pro opakované použití (velikost: dospělý)</w:t>
            </w:r>
          </w:p>
        </w:tc>
        <w:tc>
          <w:tcPr>
            <w:tcW w:w="1040" w:type="dxa"/>
            <w:tcBorders>
              <w:top w:val="nil"/>
              <w:left w:val="nil"/>
              <w:bottom w:val="single" w:sz="4" w:space="0" w:color="auto"/>
              <w:right w:val="single" w:sz="4" w:space="0" w:color="auto"/>
            </w:tcBorders>
            <w:shd w:val="clear" w:color="000000" w:fill="FFFF00"/>
            <w:vAlign w:val="bottom"/>
            <w:hideMark/>
          </w:tcPr>
          <w:p w14:paraId="5243A680"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4" w:space="0" w:color="auto"/>
              <w:right w:val="single" w:sz="4" w:space="0" w:color="auto"/>
            </w:tcBorders>
            <w:shd w:val="clear" w:color="000000" w:fill="FFFF00"/>
            <w:vAlign w:val="bottom"/>
            <w:hideMark/>
          </w:tcPr>
          <w:p w14:paraId="085769AD"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1C7DB7EA"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3D0B61C7" w14:textId="77777777" w:rsidTr="004E28E5">
        <w:trPr>
          <w:trHeight w:val="300"/>
        </w:trPr>
        <w:tc>
          <w:tcPr>
            <w:tcW w:w="4700" w:type="dxa"/>
            <w:tcBorders>
              <w:top w:val="nil"/>
              <w:left w:val="single" w:sz="8" w:space="0" w:color="auto"/>
              <w:bottom w:val="single" w:sz="8" w:space="0" w:color="auto"/>
              <w:right w:val="single" w:sz="8" w:space="0" w:color="auto"/>
            </w:tcBorders>
            <w:shd w:val="clear" w:color="000000" w:fill="DCE6F1"/>
            <w:vAlign w:val="bottom"/>
            <w:hideMark/>
          </w:tcPr>
          <w:p w14:paraId="4BF3B79D"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kabel pro ochranné pospojování</w:t>
            </w:r>
          </w:p>
        </w:tc>
        <w:tc>
          <w:tcPr>
            <w:tcW w:w="1040" w:type="dxa"/>
            <w:tcBorders>
              <w:top w:val="nil"/>
              <w:left w:val="nil"/>
              <w:bottom w:val="single" w:sz="8" w:space="0" w:color="auto"/>
              <w:right w:val="single" w:sz="4" w:space="0" w:color="auto"/>
            </w:tcBorders>
            <w:shd w:val="clear" w:color="000000" w:fill="FFFF00"/>
            <w:vAlign w:val="bottom"/>
            <w:hideMark/>
          </w:tcPr>
          <w:p w14:paraId="5FD7D9ED" w14:textId="77777777" w:rsidR="004E28E5" w:rsidRPr="004E28E5" w:rsidRDefault="004E28E5" w:rsidP="004E28E5">
            <w:pPr>
              <w:spacing w:after="0" w:line="240" w:lineRule="auto"/>
              <w:jc w:val="center"/>
              <w:rPr>
                <w:rFonts w:eastAsia="Times New Roman" w:cs="Calibri"/>
                <w:color w:val="974706"/>
                <w:lang w:eastAsia="cs-CZ"/>
              </w:rPr>
            </w:pPr>
            <w:r w:rsidRPr="004E28E5">
              <w:rPr>
                <w:rFonts w:eastAsia="Times New Roman" w:cs="Calibri"/>
                <w:color w:val="974706"/>
                <w:lang w:eastAsia="cs-CZ"/>
              </w:rPr>
              <w:t>ano</w:t>
            </w:r>
          </w:p>
        </w:tc>
        <w:tc>
          <w:tcPr>
            <w:tcW w:w="2440" w:type="dxa"/>
            <w:tcBorders>
              <w:top w:val="nil"/>
              <w:left w:val="nil"/>
              <w:bottom w:val="single" w:sz="8" w:space="0" w:color="auto"/>
              <w:right w:val="single" w:sz="4" w:space="0" w:color="auto"/>
            </w:tcBorders>
            <w:shd w:val="clear" w:color="000000" w:fill="FFFF00"/>
            <w:vAlign w:val="bottom"/>
            <w:hideMark/>
          </w:tcPr>
          <w:p w14:paraId="76D0356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c>
          <w:tcPr>
            <w:tcW w:w="1700" w:type="dxa"/>
            <w:tcBorders>
              <w:top w:val="nil"/>
              <w:left w:val="nil"/>
              <w:bottom w:val="single" w:sz="4" w:space="0" w:color="auto"/>
              <w:right w:val="single" w:sz="8" w:space="0" w:color="auto"/>
            </w:tcBorders>
            <w:shd w:val="clear" w:color="000000" w:fill="FFFF00"/>
            <w:vAlign w:val="bottom"/>
            <w:hideMark/>
          </w:tcPr>
          <w:p w14:paraId="2C9DCE98"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246E625B" w14:textId="77777777" w:rsidTr="004E28E5">
        <w:trPr>
          <w:trHeight w:val="300"/>
        </w:trPr>
        <w:tc>
          <w:tcPr>
            <w:tcW w:w="4700" w:type="dxa"/>
            <w:tcBorders>
              <w:top w:val="nil"/>
              <w:left w:val="nil"/>
              <w:bottom w:val="nil"/>
              <w:right w:val="nil"/>
            </w:tcBorders>
            <w:shd w:val="clear" w:color="auto" w:fill="auto"/>
            <w:vAlign w:val="bottom"/>
            <w:hideMark/>
          </w:tcPr>
          <w:p w14:paraId="78B2F0D9" w14:textId="77777777" w:rsidR="004E28E5" w:rsidRPr="004E28E5" w:rsidRDefault="004E28E5" w:rsidP="004E28E5">
            <w:pPr>
              <w:spacing w:after="0" w:line="240" w:lineRule="auto"/>
              <w:rPr>
                <w:rFonts w:eastAsia="Times New Roman" w:cs="Calibri"/>
                <w:color w:val="974706"/>
                <w:lang w:eastAsia="cs-CZ"/>
              </w:rPr>
            </w:pPr>
          </w:p>
        </w:tc>
        <w:tc>
          <w:tcPr>
            <w:tcW w:w="1040" w:type="dxa"/>
            <w:tcBorders>
              <w:top w:val="nil"/>
              <w:left w:val="nil"/>
              <w:bottom w:val="nil"/>
              <w:right w:val="nil"/>
            </w:tcBorders>
            <w:shd w:val="clear" w:color="auto" w:fill="auto"/>
            <w:vAlign w:val="bottom"/>
            <w:hideMark/>
          </w:tcPr>
          <w:p w14:paraId="03CEA1B5"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291E4D62" w14:textId="77777777" w:rsidR="004E28E5" w:rsidRPr="004E28E5" w:rsidRDefault="004E28E5" w:rsidP="004E28E5">
            <w:pPr>
              <w:spacing w:after="0" w:line="240" w:lineRule="auto"/>
              <w:jc w:val="center"/>
              <w:rPr>
                <w:rFonts w:ascii="Times New Roman" w:eastAsia="Times New Roman" w:hAnsi="Times New Roman"/>
                <w:sz w:val="20"/>
                <w:szCs w:val="20"/>
                <w:lang w:eastAsia="cs-CZ"/>
              </w:rPr>
            </w:pPr>
          </w:p>
        </w:tc>
        <w:tc>
          <w:tcPr>
            <w:tcW w:w="1700" w:type="dxa"/>
            <w:tcBorders>
              <w:top w:val="nil"/>
              <w:left w:val="nil"/>
              <w:bottom w:val="nil"/>
              <w:right w:val="single" w:sz="8" w:space="0" w:color="auto"/>
            </w:tcBorders>
            <w:shd w:val="clear" w:color="auto" w:fill="auto"/>
            <w:vAlign w:val="bottom"/>
            <w:hideMark/>
          </w:tcPr>
          <w:p w14:paraId="0A8B7E06" w14:textId="77777777" w:rsidR="004E28E5" w:rsidRPr="004E28E5" w:rsidRDefault="004E28E5" w:rsidP="004E28E5">
            <w:pPr>
              <w:spacing w:after="0" w:line="240" w:lineRule="auto"/>
              <w:rPr>
                <w:rFonts w:eastAsia="Times New Roman" w:cs="Calibri"/>
                <w:color w:val="974706"/>
                <w:lang w:eastAsia="cs-CZ"/>
              </w:rPr>
            </w:pPr>
            <w:r w:rsidRPr="004E28E5">
              <w:rPr>
                <w:rFonts w:eastAsia="Times New Roman" w:cs="Calibri"/>
                <w:color w:val="974706"/>
                <w:lang w:eastAsia="cs-CZ"/>
              </w:rPr>
              <w:t> </w:t>
            </w:r>
          </w:p>
        </w:tc>
      </w:tr>
      <w:tr w:rsidR="004E28E5" w:rsidRPr="004E28E5" w14:paraId="155B93D9" w14:textId="77777777" w:rsidTr="004E28E5">
        <w:trPr>
          <w:trHeight w:val="300"/>
        </w:trPr>
        <w:tc>
          <w:tcPr>
            <w:tcW w:w="9880" w:type="dxa"/>
            <w:gridSpan w:val="4"/>
            <w:tcBorders>
              <w:top w:val="single" w:sz="8" w:space="0" w:color="auto"/>
              <w:left w:val="single" w:sz="8" w:space="0" w:color="auto"/>
              <w:bottom w:val="single" w:sz="8" w:space="0" w:color="auto"/>
              <w:right w:val="single" w:sz="8" w:space="0" w:color="000000"/>
            </w:tcBorders>
            <w:shd w:val="clear" w:color="000000" w:fill="C5D9F1"/>
            <w:vAlign w:val="bottom"/>
            <w:hideMark/>
          </w:tcPr>
          <w:p w14:paraId="39BFFD0C"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Další podmínky</w:t>
            </w:r>
          </w:p>
        </w:tc>
      </w:tr>
      <w:tr w:rsidR="004E28E5" w:rsidRPr="004E28E5" w14:paraId="3E8B4823" w14:textId="77777777" w:rsidTr="004E28E5">
        <w:trPr>
          <w:trHeight w:val="375"/>
        </w:trPr>
        <w:tc>
          <w:tcPr>
            <w:tcW w:w="9880" w:type="dxa"/>
            <w:gridSpan w:val="4"/>
            <w:tcBorders>
              <w:top w:val="single" w:sz="8" w:space="0" w:color="auto"/>
              <w:left w:val="single" w:sz="8" w:space="0" w:color="auto"/>
              <w:bottom w:val="single" w:sz="4" w:space="0" w:color="auto"/>
              <w:right w:val="single" w:sz="8" w:space="0" w:color="000000"/>
            </w:tcBorders>
            <w:shd w:val="clear" w:color="000000" w:fill="DCE6F1"/>
            <w:vAlign w:val="bottom"/>
            <w:hideMark/>
          </w:tcPr>
          <w:p w14:paraId="7543A12E"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Uvedený přístroj je nový – ne demo, ne repase</w:t>
            </w:r>
          </w:p>
        </w:tc>
      </w:tr>
      <w:tr w:rsidR="004E28E5" w:rsidRPr="004E28E5" w14:paraId="4988C515" w14:textId="77777777" w:rsidTr="004E28E5">
        <w:trPr>
          <w:trHeight w:val="40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005B4C3F"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Uvedený přístroj nese označení „CE“ (na přístroji a v uživatelském manuálu)</w:t>
            </w:r>
          </w:p>
        </w:tc>
      </w:tr>
      <w:tr w:rsidR="004E28E5" w:rsidRPr="004E28E5" w14:paraId="01EF5C65" w14:textId="77777777" w:rsidTr="004E28E5">
        <w:trPr>
          <w:trHeight w:val="42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1EFD9950"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Nabízené zboží je se zárukou minimálně 24 měsíců</w:t>
            </w:r>
          </w:p>
        </w:tc>
      </w:tr>
      <w:tr w:rsidR="004E28E5" w:rsidRPr="004E28E5" w14:paraId="76E330E1" w14:textId="77777777" w:rsidTr="004E28E5">
        <w:trPr>
          <w:trHeight w:val="63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56B8495C"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Bezplatné zaškolení  uživatele na pracovišti k obsluze přístroje třídy I, IIa, nebo IVD (před uvedením do provozu)</w:t>
            </w:r>
          </w:p>
        </w:tc>
      </w:tr>
      <w:tr w:rsidR="004E28E5" w:rsidRPr="004E28E5" w14:paraId="48F9AA34" w14:textId="77777777" w:rsidTr="004E28E5">
        <w:trPr>
          <w:trHeight w:val="90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04D70C25"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Bezplatná instruktáž (dle § 41 zák. 89/2021 Sb nebo § 61 zák. 90/2021 Sb. v platném znění) uživatele na pracovišti k obsluze přístroje  třídy IIb nebo III (před uvedením do provozu), včetně doložení pověření školitele výrobcem, v případě opakování po dobu životnosti přístroje zdarma.</w:t>
            </w:r>
          </w:p>
        </w:tc>
      </w:tr>
      <w:tr w:rsidR="004E28E5" w:rsidRPr="004E28E5" w14:paraId="75A01014" w14:textId="77777777" w:rsidTr="004E28E5">
        <w:trPr>
          <w:trHeight w:val="150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2D0360A9"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Prodávající se zavazuje, že bude v záruční době provádět bezpečnostně technické kontroly a pravidelné servisní prohlídky předepsané výrobcem a platnými právními předpisy, zejména Zákonem č. 89/2021 Sb. o zdravotnických prostředcích. Tyto úkony budou bez vyzvání Kupujícího, včetně dodání potřebného materiálu, náhradních dílů a vystavení protokolu o provedení servisní prohlídky v českém jazyce, a to bez nároku na další úplatu nad rámec sjednané ceny plnění.</w:t>
            </w:r>
          </w:p>
        </w:tc>
      </w:tr>
      <w:tr w:rsidR="004E28E5" w:rsidRPr="004E28E5" w14:paraId="447BF4D4" w14:textId="77777777" w:rsidTr="004E28E5">
        <w:trPr>
          <w:trHeight w:val="69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1895C38F"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Při </w:t>
            </w:r>
            <w:r w:rsidRPr="004E28E5">
              <w:rPr>
                <w:rFonts w:eastAsia="Times New Roman" w:cs="Calibri"/>
                <w:b/>
                <w:bCs/>
                <w:lang w:eastAsia="cs-CZ"/>
              </w:rPr>
              <w:t>dodání</w:t>
            </w:r>
            <w:r w:rsidRPr="004E28E5">
              <w:rPr>
                <w:rFonts w:eastAsia="Times New Roman" w:cs="Calibri"/>
                <w:lang w:eastAsia="cs-CZ"/>
              </w:rPr>
              <w:t xml:space="preserve"> přístroje: český manuál a prohlášení o shodě v ČJ. Oboje v tištěné a elektronické podobě (CD / DVD /USB)</w:t>
            </w:r>
          </w:p>
        </w:tc>
      </w:tr>
      <w:tr w:rsidR="004E28E5" w:rsidRPr="004E28E5" w14:paraId="6EB238B4" w14:textId="77777777" w:rsidTr="004E28E5">
        <w:trPr>
          <w:trHeight w:val="94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626C457A"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 xml:space="preserve">Prodávající se zavazuje zahájit práce na odstranění eventuálních vad Zboží v době trvání záruky i po záruce do 1 pracovního dne od jejich oznámení a ve lhůtě do 3 pracovních dnů od jejich oznámení uvést Zboží opět do bezvadného stavu, není-li s ohledem na charakter a závažnost vady dohodnuta lhůta jiná. </w:t>
            </w:r>
          </w:p>
        </w:tc>
      </w:tr>
      <w:tr w:rsidR="004E28E5" w:rsidRPr="004E28E5" w14:paraId="287598FA" w14:textId="77777777" w:rsidTr="004E28E5">
        <w:trPr>
          <w:trHeight w:val="91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463633FF"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Prodávající se pro případ prodlení se zahájením práce na odstranění oznámených vad Zboží nebo v případě prodlení s uvedením vadného Zboží opět do bezvadného stavu zavazuje uhradit smluvní pokutu ve výši 0,2% z celkové kupní ceny vč. DPH za každý den prodlení, a to v době záruky i po záruce.</w:t>
            </w:r>
          </w:p>
        </w:tc>
      </w:tr>
      <w:tr w:rsidR="004E28E5" w:rsidRPr="004E28E5" w14:paraId="6E83D379" w14:textId="77777777" w:rsidTr="004E28E5">
        <w:trPr>
          <w:trHeight w:val="120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427A7268"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Prodávající se zavazuje, že v případě nutnosti dílenské nebo dlouhodobější opravy (delší 3 pracovních dnů) Zboží zapůjčí a nainstaluje bez nároku na další úplatu náhradní bezvadný přístroj technicky a kvalitativně odpovídající bezvadnému Zboží, a to v době záruky i po záruce, pokud to charakter přístroje umožňuje</w:t>
            </w:r>
          </w:p>
        </w:tc>
      </w:tr>
      <w:tr w:rsidR="004E28E5" w:rsidRPr="004E28E5" w14:paraId="1917E2AF" w14:textId="77777777" w:rsidTr="004E28E5">
        <w:trPr>
          <w:trHeight w:val="214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5254C50A"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Součástí dodávky je i provedení instalace přístroje vč. konfigurace modalit (nastavení workflow), uvedení přístroje do provozu, předvedení jeho funkční zkoušky vč. přejímací zkoušky dlouhodobé stability (pouze u Zboží, které této zkoušce podle Zákona č. 307/2002 Sb., o radiační ochraně, ve znění pozdějších předpisů, podléhá), tlakových zkoušek a revizí, vstupní validace či kalibrace (pouze u Zboží, u nějž je při provozu vyžadována), ověření přenosu dat do archivu MARIE PACS (pouze u Zboží, u nějž je vyžadováno) a odzkoušení bezproblémového provozu (např. formou testovacího provozu) a dále likvidace obalového materiálu</w:t>
            </w:r>
          </w:p>
        </w:tc>
      </w:tr>
      <w:tr w:rsidR="004E28E5" w:rsidRPr="004E28E5" w14:paraId="3262F640" w14:textId="77777777" w:rsidTr="004E28E5">
        <w:trPr>
          <w:trHeight w:val="126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44600314"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Prodávající se zavazuje, že zabezpečí servisní podporu výrobku a dodávání náhradních dílů na dobu minimálně 10 let od dodání přístroje. Pokud tento závazek v průběhu 10ti let nebude splněný, nárokuje si kupující vrácení části kupní ceny formou zaplacení penále, a to 10 % nákupní ceny za každý zbývající rok.</w:t>
            </w:r>
          </w:p>
        </w:tc>
      </w:tr>
      <w:tr w:rsidR="004E28E5" w:rsidRPr="004E28E5" w14:paraId="6E79EC1B" w14:textId="77777777" w:rsidTr="004E28E5">
        <w:trPr>
          <w:trHeight w:val="180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198DC2E1"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Bezodkladné předávání protokolů o provedených pracích, v českém jazyce zadavateli, kopie protokolů o provedených bezpečnostně technických kontrolách, servisních zásazích, revizích, kalibracích a validacích budou zasílány uživateli a objednateli emailem ve formátu pdf, elektronicky podepsané, s označením souboru: xxxxxxxx_yyzz_aaa , kde (xxxxx je inventární číslo, _ je dolní podtržítko, yy je rok (18 v případě r. 2018), zz je pořadové číslo protokolu/ výkazu v daném roce, aaa je zkratka činnosti (např. BTK, ER, PP, ZDS, TL1, TL5, VAL, KAL, OPR…)).</w:t>
            </w:r>
          </w:p>
        </w:tc>
      </w:tr>
      <w:tr w:rsidR="004E28E5" w:rsidRPr="004E28E5" w14:paraId="4A1A2E26" w14:textId="77777777" w:rsidTr="004E28E5">
        <w:trPr>
          <w:trHeight w:val="375"/>
        </w:trPr>
        <w:tc>
          <w:tcPr>
            <w:tcW w:w="9880" w:type="dxa"/>
            <w:gridSpan w:val="4"/>
            <w:tcBorders>
              <w:top w:val="nil"/>
              <w:left w:val="single" w:sz="8" w:space="0" w:color="auto"/>
              <w:bottom w:val="single" w:sz="8" w:space="0" w:color="auto"/>
              <w:right w:val="single" w:sz="8" w:space="0" w:color="000000"/>
            </w:tcBorders>
            <w:shd w:val="clear" w:color="000000" w:fill="DCE6F1"/>
            <w:vAlign w:val="bottom"/>
            <w:hideMark/>
          </w:tcPr>
          <w:p w14:paraId="5663B4C1"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 xml:space="preserve"> Kompletní nabídka včetně technických údajů v českém jazyce s oceněním jednotlivých položek</w:t>
            </w:r>
          </w:p>
        </w:tc>
      </w:tr>
      <w:tr w:rsidR="004E28E5" w:rsidRPr="004E28E5" w14:paraId="7C9A9EBA" w14:textId="77777777" w:rsidTr="004E28E5">
        <w:trPr>
          <w:trHeight w:val="300"/>
        </w:trPr>
        <w:tc>
          <w:tcPr>
            <w:tcW w:w="4700" w:type="dxa"/>
            <w:tcBorders>
              <w:top w:val="nil"/>
              <w:left w:val="nil"/>
              <w:bottom w:val="nil"/>
              <w:right w:val="nil"/>
            </w:tcBorders>
            <w:shd w:val="clear" w:color="auto" w:fill="auto"/>
            <w:noWrap/>
            <w:vAlign w:val="center"/>
            <w:hideMark/>
          </w:tcPr>
          <w:p w14:paraId="69694011" w14:textId="77777777" w:rsidR="004E28E5" w:rsidRPr="004E28E5" w:rsidRDefault="004E28E5" w:rsidP="004E28E5">
            <w:pPr>
              <w:spacing w:after="0" w:line="240" w:lineRule="auto"/>
              <w:rPr>
                <w:rFonts w:eastAsia="Times New Roman" w:cs="Calibri"/>
                <w:lang w:eastAsia="cs-CZ"/>
              </w:rPr>
            </w:pPr>
          </w:p>
        </w:tc>
        <w:tc>
          <w:tcPr>
            <w:tcW w:w="1040" w:type="dxa"/>
            <w:tcBorders>
              <w:top w:val="nil"/>
              <w:left w:val="nil"/>
              <w:bottom w:val="nil"/>
              <w:right w:val="nil"/>
            </w:tcBorders>
            <w:shd w:val="clear" w:color="auto" w:fill="auto"/>
            <w:noWrap/>
            <w:vAlign w:val="bottom"/>
            <w:hideMark/>
          </w:tcPr>
          <w:p w14:paraId="05CBCB55" w14:textId="77777777" w:rsidR="004E28E5" w:rsidRPr="004E28E5" w:rsidRDefault="004E28E5" w:rsidP="004E28E5">
            <w:pPr>
              <w:spacing w:after="0" w:line="240" w:lineRule="auto"/>
              <w:ind w:firstLineChars="500" w:firstLine="1000"/>
              <w:rPr>
                <w:rFonts w:ascii="Times New Roman" w:eastAsia="Times New Roman" w:hAnsi="Times New Roman"/>
                <w:sz w:val="20"/>
                <w:szCs w:val="20"/>
                <w:lang w:eastAsia="cs-CZ"/>
              </w:rPr>
            </w:pPr>
          </w:p>
        </w:tc>
        <w:tc>
          <w:tcPr>
            <w:tcW w:w="2440" w:type="dxa"/>
            <w:tcBorders>
              <w:top w:val="nil"/>
              <w:left w:val="nil"/>
              <w:bottom w:val="nil"/>
              <w:right w:val="nil"/>
            </w:tcBorders>
            <w:shd w:val="clear" w:color="auto" w:fill="auto"/>
            <w:noWrap/>
            <w:vAlign w:val="bottom"/>
            <w:hideMark/>
          </w:tcPr>
          <w:p w14:paraId="764438B8" w14:textId="77777777" w:rsidR="004E28E5" w:rsidRPr="004E28E5" w:rsidRDefault="004E28E5" w:rsidP="004E28E5">
            <w:pPr>
              <w:spacing w:after="0" w:line="240" w:lineRule="auto"/>
              <w:rPr>
                <w:rFonts w:ascii="Times New Roman" w:eastAsia="Times New Roman" w:hAnsi="Times New Roman"/>
                <w:sz w:val="20"/>
                <w:szCs w:val="20"/>
                <w:lang w:eastAsia="cs-CZ"/>
              </w:rPr>
            </w:pPr>
          </w:p>
        </w:tc>
        <w:tc>
          <w:tcPr>
            <w:tcW w:w="1700" w:type="dxa"/>
            <w:tcBorders>
              <w:top w:val="nil"/>
              <w:left w:val="nil"/>
              <w:bottom w:val="nil"/>
              <w:right w:val="single" w:sz="8" w:space="0" w:color="auto"/>
            </w:tcBorders>
            <w:shd w:val="clear" w:color="auto" w:fill="auto"/>
            <w:noWrap/>
            <w:vAlign w:val="bottom"/>
            <w:hideMark/>
          </w:tcPr>
          <w:p w14:paraId="3240D791"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 </w:t>
            </w:r>
          </w:p>
        </w:tc>
      </w:tr>
      <w:tr w:rsidR="004E28E5" w:rsidRPr="004E28E5" w14:paraId="68BC2827" w14:textId="77777777" w:rsidTr="004E28E5">
        <w:trPr>
          <w:trHeight w:val="300"/>
        </w:trPr>
        <w:tc>
          <w:tcPr>
            <w:tcW w:w="9880" w:type="dxa"/>
            <w:gridSpan w:val="4"/>
            <w:tcBorders>
              <w:top w:val="single" w:sz="8" w:space="0" w:color="auto"/>
              <w:left w:val="single" w:sz="8" w:space="0" w:color="auto"/>
              <w:bottom w:val="single" w:sz="8" w:space="0" w:color="auto"/>
              <w:right w:val="single" w:sz="8" w:space="0" w:color="000000"/>
            </w:tcBorders>
            <w:shd w:val="clear" w:color="000000" w:fill="C5D9F1"/>
            <w:vAlign w:val="bottom"/>
            <w:hideMark/>
          </w:tcPr>
          <w:p w14:paraId="52C84998" w14:textId="77777777" w:rsidR="004E28E5" w:rsidRPr="004E28E5" w:rsidRDefault="004E28E5" w:rsidP="004E28E5">
            <w:pPr>
              <w:spacing w:after="0" w:line="240" w:lineRule="auto"/>
              <w:jc w:val="center"/>
              <w:rPr>
                <w:rFonts w:eastAsia="Times New Roman" w:cs="Calibri"/>
                <w:b/>
                <w:bCs/>
                <w:color w:val="000000"/>
                <w:lang w:eastAsia="cs-CZ"/>
              </w:rPr>
            </w:pPr>
            <w:r w:rsidRPr="004E28E5">
              <w:rPr>
                <w:rFonts w:eastAsia="Times New Roman" w:cs="Calibri"/>
                <w:b/>
                <w:bCs/>
                <w:color w:val="000000"/>
                <w:lang w:eastAsia="cs-CZ"/>
              </w:rPr>
              <w:t>Samostatné přílohy NABÍDKY</w:t>
            </w:r>
          </w:p>
        </w:tc>
      </w:tr>
      <w:tr w:rsidR="004E28E5" w:rsidRPr="004E28E5" w14:paraId="398C1697" w14:textId="77777777" w:rsidTr="004E28E5">
        <w:trPr>
          <w:trHeight w:val="915"/>
        </w:trPr>
        <w:tc>
          <w:tcPr>
            <w:tcW w:w="9880" w:type="dxa"/>
            <w:gridSpan w:val="4"/>
            <w:tcBorders>
              <w:top w:val="single" w:sz="8" w:space="0" w:color="auto"/>
              <w:left w:val="single" w:sz="8" w:space="0" w:color="auto"/>
              <w:bottom w:val="single" w:sz="4" w:space="0" w:color="auto"/>
              <w:right w:val="single" w:sz="8" w:space="0" w:color="000000"/>
            </w:tcBorders>
            <w:shd w:val="clear" w:color="000000" w:fill="DCE6F1"/>
            <w:vAlign w:val="bottom"/>
            <w:hideMark/>
          </w:tcPr>
          <w:p w14:paraId="155D5B81"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Prohlášení o shodě  v českém jazyce, dle Zákona č. 22/1997 Sb., o technických požadavcích na výrobky a  dle Zák. č. 89/2021 Sb. (EN 93/42/EEC či IVD EN 98/79/EEC nebo 2017/745 a 2017/746), s uvedením klasifikační třídy, pokud se jedná o zdravotnický prostředek.</w:t>
            </w:r>
          </w:p>
        </w:tc>
      </w:tr>
      <w:tr w:rsidR="004E28E5" w:rsidRPr="004E28E5" w14:paraId="4036F847" w14:textId="77777777" w:rsidTr="004E28E5">
        <w:trPr>
          <w:trHeight w:val="40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4E4B7792"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Doklad o splnění Zákona č. 89/2021 Sb., § 23 - registrovaný distributor ZP a servis v ČR.</w:t>
            </w:r>
          </w:p>
        </w:tc>
      </w:tr>
      <w:tr w:rsidR="004E28E5" w:rsidRPr="004E28E5" w14:paraId="752EF408" w14:textId="77777777" w:rsidTr="004E28E5">
        <w:trPr>
          <w:trHeight w:val="36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17DF8646"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Uživatelský manuál v ČJ ve formátu .pdf</w:t>
            </w:r>
          </w:p>
        </w:tc>
      </w:tr>
      <w:tr w:rsidR="004E28E5" w:rsidRPr="004E28E5" w14:paraId="42DB7E32" w14:textId="77777777" w:rsidTr="004E28E5">
        <w:trPr>
          <w:trHeight w:val="40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2554D77C"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Uživatelský manuál v AJ ve formátu .pdf (je-li výroba přístroje mimo ČR)</w:t>
            </w:r>
          </w:p>
        </w:tc>
      </w:tr>
      <w:tr w:rsidR="004E28E5" w:rsidRPr="004E28E5" w14:paraId="0574E02A" w14:textId="77777777" w:rsidTr="004E28E5">
        <w:trPr>
          <w:trHeight w:val="345"/>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79852F4F" w14:textId="77777777" w:rsidR="004E28E5" w:rsidRPr="004E28E5" w:rsidRDefault="004E28E5" w:rsidP="004E28E5">
            <w:pPr>
              <w:spacing w:after="0" w:line="240" w:lineRule="auto"/>
              <w:rPr>
                <w:rFonts w:eastAsia="Times New Roman" w:cs="Calibri"/>
                <w:lang w:eastAsia="cs-CZ"/>
              </w:rPr>
            </w:pPr>
            <w:r w:rsidRPr="004E28E5">
              <w:rPr>
                <w:rFonts w:eastAsia="Times New Roman" w:cs="Calibri"/>
                <w:lang w:eastAsia="cs-CZ"/>
              </w:rPr>
              <w:t>Čestné prohlášení, že servis je v EU.</w:t>
            </w:r>
          </w:p>
        </w:tc>
      </w:tr>
      <w:tr w:rsidR="004E28E5" w:rsidRPr="004E28E5" w14:paraId="75E9D854" w14:textId="77777777" w:rsidTr="004E28E5">
        <w:trPr>
          <w:trHeight w:val="630"/>
        </w:trPr>
        <w:tc>
          <w:tcPr>
            <w:tcW w:w="9880" w:type="dxa"/>
            <w:gridSpan w:val="4"/>
            <w:tcBorders>
              <w:top w:val="single" w:sz="4" w:space="0" w:color="auto"/>
              <w:left w:val="single" w:sz="8" w:space="0" w:color="auto"/>
              <w:bottom w:val="single" w:sz="4" w:space="0" w:color="auto"/>
              <w:right w:val="single" w:sz="8" w:space="0" w:color="000000"/>
            </w:tcBorders>
            <w:shd w:val="clear" w:color="000000" w:fill="DCE6F1"/>
            <w:vAlign w:val="bottom"/>
            <w:hideMark/>
          </w:tcPr>
          <w:p w14:paraId="6FC86579"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 xml:space="preserve">Čestné prohlášení dodavatele, že zabezpečí servisní podporu výrobku a náhradní díly na minimálně 10 let od dodání přístroje. </w:t>
            </w:r>
          </w:p>
        </w:tc>
      </w:tr>
      <w:tr w:rsidR="004E28E5" w:rsidRPr="004E28E5" w14:paraId="1CE22799" w14:textId="77777777" w:rsidTr="004E28E5">
        <w:trPr>
          <w:trHeight w:val="630"/>
        </w:trPr>
        <w:tc>
          <w:tcPr>
            <w:tcW w:w="9880" w:type="dxa"/>
            <w:gridSpan w:val="4"/>
            <w:tcBorders>
              <w:top w:val="single" w:sz="4" w:space="0" w:color="auto"/>
              <w:left w:val="single" w:sz="8" w:space="0" w:color="auto"/>
              <w:bottom w:val="single" w:sz="8" w:space="0" w:color="auto"/>
              <w:right w:val="single" w:sz="8" w:space="0" w:color="000000"/>
            </w:tcBorders>
            <w:shd w:val="clear" w:color="000000" w:fill="DCE6F1"/>
            <w:vAlign w:val="bottom"/>
            <w:hideMark/>
          </w:tcPr>
          <w:p w14:paraId="271CF4A5" w14:textId="77777777" w:rsidR="004E28E5" w:rsidRPr="004E28E5" w:rsidRDefault="004E28E5" w:rsidP="004E28E5">
            <w:pPr>
              <w:spacing w:after="0" w:line="240" w:lineRule="auto"/>
              <w:rPr>
                <w:rFonts w:eastAsia="Times New Roman" w:cs="Calibri"/>
                <w:color w:val="000000"/>
                <w:lang w:eastAsia="cs-CZ"/>
              </w:rPr>
            </w:pPr>
            <w:r w:rsidRPr="004E28E5">
              <w:rPr>
                <w:rFonts w:eastAsia="Times New Roman" w:cs="Calibri"/>
                <w:color w:val="000000"/>
                <w:lang w:eastAsia="cs-CZ"/>
              </w:rPr>
              <w:t>Doložení pověření školitele výrobcem k provádění instruktáže dle § 41 Zák. 89/2021 Sb. v platném znění</w:t>
            </w:r>
          </w:p>
        </w:tc>
      </w:tr>
    </w:tbl>
    <w:p w14:paraId="23257453" w14:textId="33A0E6B6" w:rsidR="00CF57C0" w:rsidRDefault="00CF57C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3EBF9947" w14:textId="576810DF" w:rsidR="004E28E5" w:rsidRDefault="004E2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14:paraId="4E5C1586" w14:textId="5C517792" w:rsidR="004E28E5" w:rsidRDefault="004E2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b/>
          <w:sz w:val="23"/>
          <w:szCs w:val="23"/>
          <w:lang w:val="cs-CZ"/>
        </w:rPr>
        <w:t xml:space="preserve">Položkový rozpočet: </w:t>
      </w:r>
    </w:p>
    <w:tbl>
      <w:tblPr>
        <w:tblW w:w="10020" w:type="dxa"/>
        <w:tblCellMar>
          <w:left w:w="70" w:type="dxa"/>
          <w:right w:w="70" w:type="dxa"/>
        </w:tblCellMar>
        <w:tblLook w:val="04A0" w:firstRow="1" w:lastRow="0" w:firstColumn="1" w:lastColumn="0" w:noHBand="0" w:noVBand="1"/>
      </w:tblPr>
      <w:tblGrid>
        <w:gridCol w:w="883"/>
        <w:gridCol w:w="160"/>
        <w:gridCol w:w="1499"/>
        <w:gridCol w:w="992"/>
        <w:gridCol w:w="1418"/>
        <w:gridCol w:w="1417"/>
        <w:gridCol w:w="1276"/>
        <w:gridCol w:w="992"/>
        <w:gridCol w:w="1237"/>
        <w:gridCol w:w="146"/>
      </w:tblGrid>
      <w:tr w:rsidR="0021353E" w:rsidRPr="0021353E" w14:paraId="24A2991E" w14:textId="77777777" w:rsidTr="0021353E">
        <w:trPr>
          <w:gridAfter w:val="1"/>
          <w:wAfter w:w="146" w:type="dxa"/>
          <w:trHeight w:val="1225"/>
        </w:trPr>
        <w:tc>
          <w:tcPr>
            <w:tcW w:w="2542" w:type="dxa"/>
            <w:gridSpan w:val="3"/>
            <w:tcBorders>
              <w:top w:val="single" w:sz="8" w:space="0" w:color="auto"/>
              <w:left w:val="single" w:sz="8" w:space="0" w:color="auto"/>
              <w:bottom w:val="single" w:sz="8" w:space="0" w:color="auto"/>
              <w:right w:val="single" w:sz="8" w:space="0" w:color="000000"/>
            </w:tcBorders>
            <w:shd w:val="clear" w:color="000000" w:fill="C5D9F1"/>
            <w:noWrap/>
            <w:vAlign w:val="center"/>
            <w:hideMark/>
          </w:tcPr>
          <w:p w14:paraId="0E4C1C03" w14:textId="77777777" w:rsidR="0021353E" w:rsidRPr="0021353E" w:rsidRDefault="0021353E" w:rsidP="0021353E">
            <w:pPr>
              <w:spacing w:after="0" w:line="240" w:lineRule="auto"/>
              <w:jc w:val="center"/>
              <w:rPr>
                <w:rFonts w:ascii="Arial" w:eastAsia="Times New Roman" w:hAnsi="Arial" w:cs="Arial"/>
                <w:b/>
                <w:bCs/>
                <w:color w:val="000000"/>
                <w:lang w:eastAsia="cs-CZ"/>
              </w:rPr>
            </w:pPr>
            <w:r w:rsidRPr="0021353E">
              <w:rPr>
                <w:rFonts w:ascii="Arial" w:eastAsia="Times New Roman" w:hAnsi="Arial" w:cs="Arial"/>
                <w:b/>
                <w:bCs/>
                <w:color w:val="000000"/>
                <w:lang w:eastAsia="cs-CZ"/>
              </w:rPr>
              <w:t>Pořizovací cena přístroje dle technické specifikace</w:t>
            </w:r>
          </w:p>
        </w:tc>
        <w:tc>
          <w:tcPr>
            <w:tcW w:w="992" w:type="dxa"/>
            <w:tcBorders>
              <w:top w:val="single" w:sz="8" w:space="0" w:color="auto"/>
              <w:left w:val="nil"/>
              <w:bottom w:val="nil"/>
              <w:right w:val="single" w:sz="8" w:space="0" w:color="auto"/>
            </w:tcBorders>
            <w:shd w:val="clear" w:color="000000" w:fill="C5D9F1"/>
            <w:vAlign w:val="center"/>
            <w:hideMark/>
          </w:tcPr>
          <w:p w14:paraId="18DB4B27"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Počet kusů</w:t>
            </w:r>
          </w:p>
        </w:tc>
        <w:tc>
          <w:tcPr>
            <w:tcW w:w="1418" w:type="dxa"/>
            <w:tcBorders>
              <w:top w:val="single" w:sz="8" w:space="0" w:color="auto"/>
              <w:left w:val="nil"/>
              <w:bottom w:val="nil"/>
              <w:right w:val="single" w:sz="8" w:space="0" w:color="auto"/>
            </w:tcBorders>
            <w:shd w:val="clear" w:color="000000" w:fill="C5D9F1"/>
            <w:vAlign w:val="center"/>
            <w:hideMark/>
          </w:tcPr>
          <w:p w14:paraId="2FDEC327"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 xml:space="preserve">Cena </w:t>
            </w:r>
            <w:r w:rsidRPr="0021353E">
              <w:rPr>
                <w:rFonts w:ascii="Arial" w:eastAsia="Times New Roman" w:hAnsi="Arial" w:cs="Arial"/>
                <w:color w:val="000000"/>
                <w:lang w:eastAsia="cs-CZ"/>
              </w:rPr>
              <w:br/>
              <w:t>bez DPH/kus</w:t>
            </w:r>
            <w:r w:rsidRPr="0021353E">
              <w:rPr>
                <w:rFonts w:ascii="Arial" w:eastAsia="Times New Roman" w:hAnsi="Arial" w:cs="Arial"/>
                <w:color w:val="000000"/>
                <w:lang w:eastAsia="cs-CZ"/>
              </w:rPr>
              <w:br/>
              <w:t>[Kč]</w:t>
            </w:r>
          </w:p>
        </w:tc>
        <w:tc>
          <w:tcPr>
            <w:tcW w:w="1417" w:type="dxa"/>
            <w:tcBorders>
              <w:top w:val="single" w:sz="8" w:space="0" w:color="auto"/>
              <w:left w:val="nil"/>
              <w:bottom w:val="nil"/>
              <w:right w:val="nil"/>
            </w:tcBorders>
            <w:shd w:val="clear" w:color="000000" w:fill="C5D9F1"/>
            <w:vAlign w:val="center"/>
            <w:hideMark/>
          </w:tcPr>
          <w:p w14:paraId="473012D4" w14:textId="77777777" w:rsid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Sazba</w:t>
            </w:r>
          </w:p>
          <w:p w14:paraId="0FF17A8D" w14:textId="215EA6C2"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 xml:space="preserve"> DPH</w:t>
            </w:r>
            <w:r w:rsidRPr="0021353E">
              <w:rPr>
                <w:rFonts w:ascii="Arial" w:eastAsia="Times New Roman" w:hAnsi="Arial" w:cs="Arial"/>
                <w:color w:val="000000"/>
                <w:lang w:eastAsia="cs-CZ"/>
              </w:rPr>
              <w:br/>
              <w:t>[%]</w:t>
            </w:r>
          </w:p>
        </w:tc>
        <w:tc>
          <w:tcPr>
            <w:tcW w:w="1276" w:type="dxa"/>
            <w:tcBorders>
              <w:top w:val="single" w:sz="8" w:space="0" w:color="auto"/>
              <w:left w:val="single" w:sz="8" w:space="0" w:color="auto"/>
              <w:bottom w:val="nil"/>
              <w:right w:val="single" w:sz="8" w:space="0" w:color="auto"/>
            </w:tcBorders>
            <w:shd w:val="clear" w:color="000000" w:fill="C5D9F1"/>
            <w:vAlign w:val="center"/>
            <w:hideMark/>
          </w:tcPr>
          <w:p w14:paraId="3DF71C5C"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 xml:space="preserve">Celková cena </w:t>
            </w:r>
            <w:r w:rsidRPr="0021353E">
              <w:rPr>
                <w:rFonts w:ascii="Arial" w:eastAsia="Times New Roman" w:hAnsi="Arial" w:cs="Arial"/>
                <w:color w:val="000000"/>
                <w:lang w:eastAsia="cs-CZ"/>
              </w:rPr>
              <w:br/>
              <w:t>bez DPH</w:t>
            </w:r>
            <w:r w:rsidRPr="0021353E">
              <w:rPr>
                <w:rFonts w:ascii="Arial" w:eastAsia="Times New Roman" w:hAnsi="Arial" w:cs="Arial"/>
                <w:color w:val="000000"/>
                <w:lang w:eastAsia="cs-CZ"/>
              </w:rPr>
              <w:br/>
              <w:t>[Kč]</w:t>
            </w:r>
          </w:p>
        </w:tc>
        <w:tc>
          <w:tcPr>
            <w:tcW w:w="992" w:type="dxa"/>
            <w:tcBorders>
              <w:top w:val="single" w:sz="8" w:space="0" w:color="auto"/>
              <w:left w:val="nil"/>
              <w:bottom w:val="nil"/>
              <w:right w:val="single" w:sz="8" w:space="0" w:color="auto"/>
            </w:tcBorders>
            <w:shd w:val="clear" w:color="000000" w:fill="C5D9F1"/>
            <w:vAlign w:val="center"/>
            <w:hideMark/>
          </w:tcPr>
          <w:p w14:paraId="4C07C48C"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Celkem</w:t>
            </w:r>
            <w:r w:rsidRPr="0021353E">
              <w:rPr>
                <w:rFonts w:ascii="Arial" w:eastAsia="Times New Roman" w:hAnsi="Arial" w:cs="Arial"/>
                <w:color w:val="000000"/>
                <w:lang w:eastAsia="cs-CZ"/>
              </w:rPr>
              <w:br/>
              <w:t>DPH</w:t>
            </w:r>
            <w:r w:rsidRPr="0021353E">
              <w:rPr>
                <w:rFonts w:ascii="Arial" w:eastAsia="Times New Roman" w:hAnsi="Arial" w:cs="Arial"/>
                <w:color w:val="000000"/>
                <w:lang w:eastAsia="cs-CZ"/>
              </w:rPr>
              <w:br/>
              <w:t>[Kč]</w:t>
            </w:r>
          </w:p>
        </w:tc>
        <w:tc>
          <w:tcPr>
            <w:tcW w:w="1237" w:type="dxa"/>
            <w:tcBorders>
              <w:top w:val="single" w:sz="8" w:space="0" w:color="auto"/>
              <w:left w:val="nil"/>
              <w:bottom w:val="nil"/>
              <w:right w:val="single" w:sz="8" w:space="0" w:color="auto"/>
            </w:tcBorders>
            <w:shd w:val="clear" w:color="000000" w:fill="C5D9F1"/>
            <w:vAlign w:val="center"/>
            <w:hideMark/>
          </w:tcPr>
          <w:p w14:paraId="610C0181"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 xml:space="preserve">Celková cena </w:t>
            </w:r>
            <w:r w:rsidRPr="0021353E">
              <w:rPr>
                <w:rFonts w:ascii="Arial" w:eastAsia="Times New Roman" w:hAnsi="Arial" w:cs="Arial"/>
                <w:color w:val="000000"/>
                <w:lang w:eastAsia="cs-CZ"/>
              </w:rPr>
              <w:br/>
              <w:t>s DPH</w:t>
            </w:r>
            <w:r w:rsidRPr="0021353E">
              <w:rPr>
                <w:rFonts w:ascii="Arial" w:eastAsia="Times New Roman" w:hAnsi="Arial" w:cs="Arial"/>
                <w:color w:val="000000"/>
                <w:lang w:eastAsia="cs-CZ"/>
              </w:rPr>
              <w:br/>
              <w:t>[Kč]</w:t>
            </w:r>
          </w:p>
        </w:tc>
      </w:tr>
      <w:tr w:rsidR="0021353E" w:rsidRPr="0021353E" w14:paraId="0EA015C1" w14:textId="77777777" w:rsidTr="0021353E">
        <w:trPr>
          <w:gridAfter w:val="1"/>
          <w:wAfter w:w="146" w:type="dxa"/>
          <w:trHeight w:val="372"/>
        </w:trPr>
        <w:tc>
          <w:tcPr>
            <w:tcW w:w="2542" w:type="dxa"/>
            <w:gridSpan w:val="3"/>
            <w:vMerge w:val="restart"/>
            <w:tcBorders>
              <w:top w:val="single" w:sz="8" w:space="0" w:color="auto"/>
              <w:left w:val="single" w:sz="8" w:space="0" w:color="auto"/>
              <w:bottom w:val="single" w:sz="8" w:space="0" w:color="000000"/>
              <w:right w:val="nil"/>
            </w:tcBorders>
            <w:shd w:val="clear" w:color="000000" w:fill="DCE6F1"/>
            <w:vAlign w:val="center"/>
            <w:hideMark/>
          </w:tcPr>
          <w:p w14:paraId="0CD8D2EB" w14:textId="77777777" w:rsidR="0021353E" w:rsidRPr="0021353E" w:rsidRDefault="0021353E" w:rsidP="0021353E">
            <w:pPr>
              <w:spacing w:after="0" w:line="240" w:lineRule="auto"/>
              <w:rPr>
                <w:rFonts w:ascii="Arial" w:eastAsia="Times New Roman" w:hAnsi="Arial" w:cs="Arial"/>
                <w:lang w:eastAsia="cs-CZ"/>
              </w:rPr>
            </w:pPr>
            <w:r w:rsidRPr="0021353E">
              <w:rPr>
                <w:rFonts w:ascii="Arial" w:eastAsia="Times New Roman" w:hAnsi="Arial" w:cs="Arial"/>
                <w:lang w:eastAsia="cs-CZ"/>
              </w:rPr>
              <w:t>Monitor vitálních funkcí</w:t>
            </w: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DCE6F1"/>
            <w:vAlign w:val="center"/>
            <w:hideMark/>
          </w:tcPr>
          <w:p w14:paraId="75202BA1" w14:textId="77777777" w:rsidR="0021353E" w:rsidRPr="0021353E" w:rsidRDefault="0021353E" w:rsidP="0021353E">
            <w:pPr>
              <w:spacing w:after="0" w:line="240" w:lineRule="auto"/>
              <w:jc w:val="center"/>
              <w:rPr>
                <w:rFonts w:ascii="Arial" w:eastAsia="Times New Roman" w:hAnsi="Arial" w:cs="Arial"/>
                <w:color w:val="000000"/>
                <w:lang w:eastAsia="cs-CZ"/>
              </w:rPr>
            </w:pPr>
            <w:r w:rsidRPr="0021353E">
              <w:rPr>
                <w:rFonts w:ascii="Arial" w:eastAsia="Times New Roman" w:hAnsi="Arial" w:cs="Arial"/>
                <w:color w:val="000000"/>
                <w:lang w:eastAsia="cs-CZ"/>
              </w:rPr>
              <w:t>2</w:t>
            </w:r>
          </w:p>
        </w:tc>
        <w:tc>
          <w:tcPr>
            <w:tcW w:w="1418" w:type="dxa"/>
            <w:vMerge w:val="restart"/>
            <w:tcBorders>
              <w:top w:val="single" w:sz="8" w:space="0" w:color="auto"/>
              <w:left w:val="single" w:sz="4" w:space="0" w:color="auto"/>
              <w:bottom w:val="single" w:sz="8" w:space="0" w:color="000000"/>
              <w:right w:val="single" w:sz="4" w:space="0" w:color="auto"/>
            </w:tcBorders>
            <w:shd w:val="clear" w:color="000000" w:fill="F2F48C"/>
            <w:noWrap/>
            <w:vAlign w:val="center"/>
            <w:hideMark/>
          </w:tcPr>
          <w:p w14:paraId="6E36AA69" w14:textId="77777777" w:rsidR="0021353E" w:rsidRPr="0021353E" w:rsidRDefault="0021353E" w:rsidP="0021353E">
            <w:pPr>
              <w:spacing w:after="0" w:line="240" w:lineRule="auto"/>
              <w:jc w:val="right"/>
              <w:rPr>
                <w:rFonts w:ascii="Arial" w:eastAsia="Times New Roman" w:hAnsi="Arial" w:cs="Arial"/>
                <w:color w:val="000000"/>
                <w:sz w:val="18"/>
                <w:szCs w:val="18"/>
                <w:lang w:eastAsia="cs-CZ"/>
              </w:rPr>
            </w:pPr>
            <w:r w:rsidRPr="0021353E">
              <w:rPr>
                <w:rFonts w:ascii="Arial" w:eastAsia="Times New Roman" w:hAnsi="Arial" w:cs="Arial"/>
                <w:color w:val="000000"/>
                <w:sz w:val="18"/>
                <w:szCs w:val="18"/>
                <w:lang w:eastAsia="cs-CZ"/>
              </w:rPr>
              <w:t>177 200,00</w:t>
            </w:r>
          </w:p>
        </w:tc>
        <w:tc>
          <w:tcPr>
            <w:tcW w:w="1417" w:type="dxa"/>
            <w:vMerge w:val="restart"/>
            <w:tcBorders>
              <w:top w:val="single" w:sz="8" w:space="0" w:color="auto"/>
              <w:left w:val="single" w:sz="4" w:space="0" w:color="auto"/>
              <w:bottom w:val="single" w:sz="8" w:space="0" w:color="000000"/>
              <w:right w:val="nil"/>
            </w:tcBorders>
            <w:shd w:val="clear" w:color="000000" w:fill="F2F48C"/>
            <w:noWrap/>
            <w:vAlign w:val="center"/>
            <w:hideMark/>
          </w:tcPr>
          <w:p w14:paraId="42345FC7" w14:textId="77777777" w:rsidR="0021353E" w:rsidRPr="0021353E" w:rsidRDefault="0021353E" w:rsidP="0021353E">
            <w:pPr>
              <w:spacing w:after="0" w:line="240" w:lineRule="auto"/>
              <w:jc w:val="right"/>
              <w:rPr>
                <w:rFonts w:ascii="Arial" w:eastAsia="Times New Roman" w:hAnsi="Arial" w:cs="Arial"/>
                <w:color w:val="000000"/>
                <w:sz w:val="18"/>
                <w:szCs w:val="18"/>
                <w:lang w:eastAsia="cs-CZ"/>
              </w:rPr>
            </w:pPr>
            <w:r w:rsidRPr="0021353E">
              <w:rPr>
                <w:rFonts w:ascii="Arial" w:eastAsia="Times New Roman" w:hAnsi="Arial" w:cs="Arial"/>
                <w:color w:val="000000"/>
                <w:sz w:val="18"/>
                <w:szCs w:val="18"/>
                <w:lang w:eastAsia="cs-CZ"/>
              </w:rPr>
              <w:t>21</w:t>
            </w:r>
          </w:p>
        </w:tc>
        <w:tc>
          <w:tcPr>
            <w:tcW w:w="1276" w:type="dxa"/>
            <w:vMerge w:val="restart"/>
            <w:tcBorders>
              <w:top w:val="single" w:sz="8" w:space="0" w:color="auto"/>
              <w:left w:val="single" w:sz="8" w:space="0" w:color="auto"/>
              <w:bottom w:val="single" w:sz="8" w:space="0" w:color="000000"/>
              <w:right w:val="single" w:sz="4" w:space="0" w:color="auto"/>
            </w:tcBorders>
            <w:shd w:val="clear" w:color="000000" w:fill="E4DFEC"/>
            <w:noWrap/>
            <w:vAlign w:val="center"/>
            <w:hideMark/>
          </w:tcPr>
          <w:p w14:paraId="6E4B22D7" w14:textId="77777777" w:rsidR="0021353E" w:rsidRPr="0021353E" w:rsidRDefault="0021353E" w:rsidP="0021353E">
            <w:pPr>
              <w:spacing w:after="0" w:line="240" w:lineRule="auto"/>
              <w:jc w:val="right"/>
              <w:rPr>
                <w:rFonts w:ascii="Arial" w:eastAsia="Times New Roman" w:hAnsi="Arial" w:cs="Arial"/>
                <w:color w:val="000000"/>
                <w:sz w:val="18"/>
                <w:szCs w:val="18"/>
                <w:lang w:eastAsia="cs-CZ"/>
              </w:rPr>
            </w:pPr>
            <w:r w:rsidRPr="0021353E">
              <w:rPr>
                <w:rFonts w:ascii="Arial" w:eastAsia="Times New Roman" w:hAnsi="Arial" w:cs="Arial"/>
                <w:color w:val="000000"/>
                <w:sz w:val="18"/>
                <w:szCs w:val="18"/>
                <w:lang w:eastAsia="cs-CZ"/>
              </w:rPr>
              <w:t>354 400,00</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E4DFEC"/>
            <w:noWrap/>
            <w:vAlign w:val="center"/>
            <w:hideMark/>
          </w:tcPr>
          <w:p w14:paraId="5384923B" w14:textId="77777777" w:rsidR="0021353E" w:rsidRPr="0021353E" w:rsidRDefault="0021353E" w:rsidP="0021353E">
            <w:pPr>
              <w:spacing w:after="0" w:line="240" w:lineRule="auto"/>
              <w:rPr>
                <w:rFonts w:ascii="Arial" w:eastAsia="Times New Roman" w:hAnsi="Arial" w:cs="Arial"/>
                <w:sz w:val="18"/>
                <w:szCs w:val="18"/>
                <w:lang w:eastAsia="cs-CZ"/>
              </w:rPr>
            </w:pPr>
            <w:r w:rsidRPr="0021353E">
              <w:rPr>
                <w:rFonts w:ascii="Arial" w:eastAsia="Times New Roman" w:hAnsi="Arial" w:cs="Arial"/>
                <w:sz w:val="18"/>
                <w:szCs w:val="18"/>
                <w:lang w:eastAsia="cs-CZ"/>
              </w:rPr>
              <w:t>74 424,00</w:t>
            </w:r>
          </w:p>
        </w:tc>
        <w:tc>
          <w:tcPr>
            <w:tcW w:w="1237" w:type="dxa"/>
            <w:vMerge w:val="restart"/>
            <w:tcBorders>
              <w:top w:val="single" w:sz="8" w:space="0" w:color="auto"/>
              <w:left w:val="single" w:sz="4" w:space="0" w:color="auto"/>
              <w:bottom w:val="single" w:sz="8" w:space="0" w:color="000000"/>
              <w:right w:val="single" w:sz="8" w:space="0" w:color="auto"/>
            </w:tcBorders>
            <w:shd w:val="clear" w:color="000000" w:fill="E4DFEC"/>
            <w:vAlign w:val="center"/>
            <w:hideMark/>
          </w:tcPr>
          <w:p w14:paraId="1FEAD2A7" w14:textId="77777777" w:rsidR="0021353E" w:rsidRPr="0021353E" w:rsidRDefault="0021353E" w:rsidP="0021353E">
            <w:pPr>
              <w:spacing w:after="0" w:line="240" w:lineRule="auto"/>
              <w:jc w:val="right"/>
              <w:rPr>
                <w:rFonts w:ascii="Arial" w:eastAsia="Times New Roman" w:hAnsi="Arial" w:cs="Arial"/>
                <w:sz w:val="18"/>
                <w:szCs w:val="18"/>
                <w:lang w:eastAsia="cs-CZ"/>
              </w:rPr>
            </w:pPr>
            <w:r w:rsidRPr="0021353E">
              <w:rPr>
                <w:rFonts w:ascii="Arial" w:eastAsia="Times New Roman" w:hAnsi="Arial" w:cs="Arial"/>
                <w:sz w:val="18"/>
                <w:szCs w:val="18"/>
                <w:lang w:eastAsia="cs-CZ"/>
              </w:rPr>
              <w:t>428 824,00</w:t>
            </w:r>
          </w:p>
        </w:tc>
      </w:tr>
      <w:tr w:rsidR="0021353E" w:rsidRPr="0021353E" w14:paraId="0E384960" w14:textId="77777777" w:rsidTr="0021353E">
        <w:trPr>
          <w:trHeight w:val="415"/>
        </w:trPr>
        <w:tc>
          <w:tcPr>
            <w:tcW w:w="2542" w:type="dxa"/>
            <w:gridSpan w:val="3"/>
            <w:vMerge/>
            <w:tcBorders>
              <w:top w:val="single" w:sz="8" w:space="0" w:color="auto"/>
              <w:left w:val="single" w:sz="8" w:space="0" w:color="auto"/>
              <w:bottom w:val="single" w:sz="8" w:space="0" w:color="000000"/>
              <w:right w:val="nil"/>
            </w:tcBorders>
            <w:vAlign w:val="center"/>
            <w:hideMark/>
          </w:tcPr>
          <w:p w14:paraId="2E6F52B9" w14:textId="77777777" w:rsidR="0021353E" w:rsidRPr="0021353E" w:rsidRDefault="0021353E" w:rsidP="0021353E">
            <w:pPr>
              <w:spacing w:after="0" w:line="240" w:lineRule="auto"/>
              <w:rPr>
                <w:rFonts w:ascii="Arial" w:eastAsia="Times New Roman" w:hAnsi="Arial" w:cs="Arial"/>
                <w:lang w:eastAsia="cs-CZ"/>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14:paraId="7FC5533A" w14:textId="77777777" w:rsidR="0021353E" w:rsidRPr="0021353E" w:rsidRDefault="0021353E" w:rsidP="0021353E">
            <w:pPr>
              <w:spacing w:after="0" w:line="240" w:lineRule="auto"/>
              <w:rPr>
                <w:rFonts w:ascii="Arial" w:eastAsia="Times New Roman" w:hAnsi="Arial" w:cs="Arial"/>
                <w:color w:val="000000"/>
                <w:lang w:eastAsia="cs-CZ"/>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5016D7F9" w14:textId="77777777" w:rsidR="0021353E" w:rsidRPr="0021353E" w:rsidRDefault="0021353E" w:rsidP="0021353E">
            <w:pPr>
              <w:spacing w:after="0" w:line="240" w:lineRule="auto"/>
              <w:rPr>
                <w:rFonts w:ascii="Arial" w:eastAsia="Times New Roman" w:hAnsi="Arial" w:cs="Arial"/>
                <w:color w:val="000000"/>
                <w:sz w:val="18"/>
                <w:szCs w:val="18"/>
                <w:lang w:eastAsia="cs-CZ"/>
              </w:rPr>
            </w:pPr>
          </w:p>
        </w:tc>
        <w:tc>
          <w:tcPr>
            <w:tcW w:w="1417" w:type="dxa"/>
            <w:vMerge/>
            <w:tcBorders>
              <w:top w:val="single" w:sz="8" w:space="0" w:color="auto"/>
              <w:left w:val="single" w:sz="4" w:space="0" w:color="auto"/>
              <w:bottom w:val="single" w:sz="8" w:space="0" w:color="000000"/>
              <w:right w:val="nil"/>
            </w:tcBorders>
            <w:vAlign w:val="center"/>
            <w:hideMark/>
          </w:tcPr>
          <w:p w14:paraId="176847B2" w14:textId="77777777" w:rsidR="0021353E" w:rsidRPr="0021353E" w:rsidRDefault="0021353E" w:rsidP="0021353E">
            <w:pPr>
              <w:spacing w:after="0" w:line="240" w:lineRule="auto"/>
              <w:rPr>
                <w:rFonts w:ascii="Arial" w:eastAsia="Times New Roman" w:hAnsi="Arial" w:cs="Arial"/>
                <w:color w:val="000000"/>
                <w:sz w:val="18"/>
                <w:szCs w:val="18"/>
                <w:lang w:eastAsia="cs-CZ"/>
              </w:rPr>
            </w:pPr>
          </w:p>
        </w:tc>
        <w:tc>
          <w:tcPr>
            <w:tcW w:w="1276" w:type="dxa"/>
            <w:vMerge/>
            <w:tcBorders>
              <w:top w:val="single" w:sz="8" w:space="0" w:color="auto"/>
              <w:left w:val="single" w:sz="8" w:space="0" w:color="auto"/>
              <w:bottom w:val="single" w:sz="8" w:space="0" w:color="000000"/>
              <w:right w:val="single" w:sz="4" w:space="0" w:color="auto"/>
            </w:tcBorders>
            <w:vAlign w:val="center"/>
            <w:hideMark/>
          </w:tcPr>
          <w:p w14:paraId="16934225" w14:textId="77777777" w:rsidR="0021353E" w:rsidRPr="0021353E" w:rsidRDefault="0021353E" w:rsidP="0021353E">
            <w:pPr>
              <w:spacing w:after="0" w:line="240" w:lineRule="auto"/>
              <w:rPr>
                <w:rFonts w:ascii="Arial" w:eastAsia="Times New Roman" w:hAnsi="Arial" w:cs="Arial"/>
                <w:color w:val="000000"/>
                <w:sz w:val="18"/>
                <w:szCs w:val="18"/>
                <w:lang w:eastAsia="cs-CZ"/>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A5D4E0C" w14:textId="77777777" w:rsidR="0021353E" w:rsidRPr="0021353E" w:rsidRDefault="0021353E" w:rsidP="0021353E">
            <w:pPr>
              <w:spacing w:after="0" w:line="240" w:lineRule="auto"/>
              <w:rPr>
                <w:rFonts w:ascii="Arial" w:eastAsia="Times New Roman" w:hAnsi="Arial" w:cs="Arial"/>
                <w:sz w:val="18"/>
                <w:szCs w:val="18"/>
                <w:lang w:eastAsia="cs-CZ"/>
              </w:rPr>
            </w:pPr>
          </w:p>
        </w:tc>
        <w:tc>
          <w:tcPr>
            <w:tcW w:w="1237" w:type="dxa"/>
            <w:vMerge/>
            <w:tcBorders>
              <w:top w:val="single" w:sz="8" w:space="0" w:color="auto"/>
              <w:left w:val="single" w:sz="4" w:space="0" w:color="auto"/>
              <w:bottom w:val="single" w:sz="8" w:space="0" w:color="000000"/>
              <w:right w:val="single" w:sz="8" w:space="0" w:color="auto"/>
            </w:tcBorders>
            <w:vAlign w:val="center"/>
            <w:hideMark/>
          </w:tcPr>
          <w:p w14:paraId="5887FC92" w14:textId="77777777" w:rsidR="0021353E" w:rsidRPr="0021353E" w:rsidRDefault="0021353E" w:rsidP="0021353E">
            <w:pPr>
              <w:spacing w:after="0" w:line="240" w:lineRule="auto"/>
              <w:rPr>
                <w:rFonts w:ascii="Arial" w:eastAsia="Times New Roman" w:hAnsi="Arial" w:cs="Arial"/>
                <w:sz w:val="18"/>
                <w:szCs w:val="18"/>
                <w:lang w:eastAsia="cs-CZ"/>
              </w:rPr>
            </w:pPr>
          </w:p>
        </w:tc>
        <w:tc>
          <w:tcPr>
            <w:tcW w:w="146" w:type="dxa"/>
            <w:tcBorders>
              <w:top w:val="nil"/>
              <w:left w:val="nil"/>
              <w:bottom w:val="nil"/>
              <w:right w:val="nil"/>
            </w:tcBorders>
            <w:shd w:val="clear" w:color="auto" w:fill="auto"/>
            <w:noWrap/>
            <w:vAlign w:val="bottom"/>
            <w:hideMark/>
          </w:tcPr>
          <w:p w14:paraId="73F1618D" w14:textId="77777777" w:rsidR="0021353E" w:rsidRPr="0021353E" w:rsidRDefault="0021353E" w:rsidP="0021353E">
            <w:pPr>
              <w:spacing w:after="0" w:line="240" w:lineRule="auto"/>
              <w:jc w:val="right"/>
              <w:rPr>
                <w:rFonts w:ascii="Arial" w:eastAsia="Times New Roman" w:hAnsi="Arial" w:cs="Arial"/>
                <w:lang w:eastAsia="cs-CZ"/>
              </w:rPr>
            </w:pPr>
          </w:p>
        </w:tc>
      </w:tr>
      <w:tr w:rsidR="0021353E" w:rsidRPr="0021353E" w14:paraId="4E363BA2" w14:textId="77777777" w:rsidTr="0021353E">
        <w:trPr>
          <w:trHeight w:val="437"/>
        </w:trPr>
        <w:tc>
          <w:tcPr>
            <w:tcW w:w="883" w:type="dxa"/>
            <w:tcBorders>
              <w:top w:val="nil"/>
              <w:left w:val="nil"/>
              <w:bottom w:val="nil"/>
              <w:right w:val="nil"/>
            </w:tcBorders>
            <w:shd w:val="clear" w:color="auto" w:fill="auto"/>
            <w:vAlign w:val="center"/>
            <w:hideMark/>
          </w:tcPr>
          <w:p w14:paraId="206391C3" w14:textId="77777777" w:rsidR="0021353E" w:rsidRPr="0021353E" w:rsidRDefault="0021353E" w:rsidP="0021353E">
            <w:pPr>
              <w:spacing w:after="0" w:line="240" w:lineRule="auto"/>
              <w:rPr>
                <w:rFonts w:ascii="Times New Roman" w:eastAsia="Times New Roman" w:hAnsi="Times New Roman"/>
                <w:sz w:val="20"/>
                <w:szCs w:val="20"/>
                <w:lang w:eastAsia="cs-CZ"/>
              </w:rPr>
            </w:pPr>
          </w:p>
        </w:tc>
        <w:tc>
          <w:tcPr>
            <w:tcW w:w="160" w:type="dxa"/>
            <w:tcBorders>
              <w:top w:val="nil"/>
              <w:left w:val="nil"/>
              <w:bottom w:val="nil"/>
              <w:right w:val="nil"/>
            </w:tcBorders>
            <w:shd w:val="clear" w:color="auto" w:fill="auto"/>
            <w:vAlign w:val="center"/>
            <w:hideMark/>
          </w:tcPr>
          <w:p w14:paraId="26DBADEC" w14:textId="77777777" w:rsidR="0021353E" w:rsidRPr="0021353E" w:rsidRDefault="0021353E" w:rsidP="0021353E">
            <w:pPr>
              <w:spacing w:after="0" w:line="240" w:lineRule="auto"/>
              <w:jc w:val="center"/>
              <w:rPr>
                <w:rFonts w:ascii="Times New Roman" w:eastAsia="Times New Roman" w:hAnsi="Times New Roman"/>
                <w:sz w:val="20"/>
                <w:szCs w:val="20"/>
                <w:lang w:eastAsia="cs-CZ"/>
              </w:rPr>
            </w:pPr>
          </w:p>
        </w:tc>
        <w:tc>
          <w:tcPr>
            <w:tcW w:w="5326" w:type="dxa"/>
            <w:gridSpan w:val="4"/>
            <w:tcBorders>
              <w:top w:val="nil"/>
              <w:left w:val="single" w:sz="8" w:space="0" w:color="auto"/>
              <w:bottom w:val="single" w:sz="8" w:space="0" w:color="auto"/>
              <w:right w:val="single" w:sz="8" w:space="0" w:color="000000"/>
            </w:tcBorders>
            <w:shd w:val="clear" w:color="000000" w:fill="CCC0DA"/>
            <w:vAlign w:val="center"/>
            <w:hideMark/>
          </w:tcPr>
          <w:p w14:paraId="54AC0688" w14:textId="22EFBAB2" w:rsidR="0021353E" w:rsidRPr="0021353E" w:rsidRDefault="0021353E" w:rsidP="0021353E">
            <w:pPr>
              <w:spacing w:after="0" w:line="240" w:lineRule="auto"/>
              <w:jc w:val="center"/>
              <w:rPr>
                <w:rFonts w:ascii="Arial" w:eastAsia="Times New Roman" w:hAnsi="Arial" w:cs="Arial"/>
                <w:b/>
                <w:bCs/>
                <w:color w:val="000000"/>
                <w:lang w:eastAsia="cs-CZ"/>
              </w:rPr>
            </w:pPr>
            <w:r w:rsidRPr="0021353E">
              <w:rPr>
                <w:rFonts w:ascii="Arial" w:eastAsia="Times New Roman" w:hAnsi="Arial" w:cs="Arial"/>
                <w:b/>
                <w:bCs/>
                <w:color w:val="000000"/>
                <w:lang w:eastAsia="cs-CZ"/>
              </w:rPr>
              <w:t>Celkem za požadované přístroje</w:t>
            </w:r>
          </w:p>
        </w:tc>
        <w:tc>
          <w:tcPr>
            <w:tcW w:w="1276" w:type="dxa"/>
            <w:tcBorders>
              <w:top w:val="nil"/>
              <w:left w:val="nil"/>
              <w:bottom w:val="single" w:sz="8" w:space="0" w:color="auto"/>
              <w:right w:val="single" w:sz="8" w:space="0" w:color="auto"/>
            </w:tcBorders>
            <w:shd w:val="clear" w:color="000000" w:fill="CCC0DA"/>
            <w:vAlign w:val="center"/>
            <w:hideMark/>
          </w:tcPr>
          <w:p w14:paraId="66837A67" w14:textId="77777777" w:rsidR="0021353E" w:rsidRPr="0021353E" w:rsidRDefault="0021353E" w:rsidP="0021353E">
            <w:pPr>
              <w:spacing w:after="0" w:line="240" w:lineRule="auto"/>
              <w:jc w:val="right"/>
              <w:rPr>
                <w:rFonts w:ascii="Arial" w:eastAsia="Times New Roman" w:hAnsi="Arial" w:cs="Arial"/>
                <w:b/>
                <w:bCs/>
                <w:color w:val="000000"/>
                <w:sz w:val="18"/>
                <w:szCs w:val="18"/>
                <w:lang w:eastAsia="cs-CZ"/>
              </w:rPr>
            </w:pPr>
            <w:r w:rsidRPr="0021353E">
              <w:rPr>
                <w:rFonts w:ascii="Arial" w:eastAsia="Times New Roman" w:hAnsi="Arial" w:cs="Arial"/>
                <w:b/>
                <w:bCs/>
                <w:color w:val="000000"/>
                <w:sz w:val="18"/>
                <w:szCs w:val="18"/>
                <w:lang w:eastAsia="cs-CZ"/>
              </w:rPr>
              <w:t>354 400,00</w:t>
            </w:r>
          </w:p>
        </w:tc>
        <w:tc>
          <w:tcPr>
            <w:tcW w:w="992" w:type="dxa"/>
            <w:tcBorders>
              <w:top w:val="nil"/>
              <w:left w:val="nil"/>
              <w:bottom w:val="single" w:sz="8" w:space="0" w:color="auto"/>
              <w:right w:val="single" w:sz="8" w:space="0" w:color="auto"/>
            </w:tcBorders>
            <w:shd w:val="clear" w:color="000000" w:fill="CCC0DA"/>
            <w:noWrap/>
            <w:vAlign w:val="center"/>
            <w:hideMark/>
          </w:tcPr>
          <w:p w14:paraId="5CFBA9F1" w14:textId="77777777" w:rsidR="0021353E" w:rsidRPr="0021353E" w:rsidRDefault="0021353E" w:rsidP="0021353E">
            <w:pPr>
              <w:spacing w:after="0" w:line="240" w:lineRule="auto"/>
              <w:rPr>
                <w:rFonts w:ascii="Arial" w:eastAsia="Times New Roman" w:hAnsi="Arial" w:cs="Arial"/>
                <w:b/>
                <w:bCs/>
                <w:color w:val="000000"/>
                <w:sz w:val="18"/>
                <w:szCs w:val="18"/>
                <w:lang w:eastAsia="cs-CZ"/>
              </w:rPr>
            </w:pPr>
            <w:r w:rsidRPr="0021353E">
              <w:rPr>
                <w:rFonts w:ascii="Arial" w:eastAsia="Times New Roman" w:hAnsi="Arial" w:cs="Arial"/>
                <w:b/>
                <w:bCs/>
                <w:color w:val="000000"/>
                <w:sz w:val="18"/>
                <w:szCs w:val="18"/>
                <w:lang w:eastAsia="cs-CZ"/>
              </w:rPr>
              <w:t>74 424,00</w:t>
            </w:r>
          </w:p>
        </w:tc>
        <w:tc>
          <w:tcPr>
            <w:tcW w:w="1237" w:type="dxa"/>
            <w:tcBorders>
              <w:top w:val="nil"/>
              <w:left w:val="nil"/>
              <w:bottom w:val="single" w:sz="8" w:space="0" w:color="auto"/>
              <w:right w:val="single" w:sz="8" w:space="0" w:color="auto"/>
            </w:tcBorders>
            <w:shd w:val="clear" w:color="000000" w:fill="CCC0DA"/>
            <w:vAlign w:val="center"/>
            <w:hideMark/>
          </w:tcPr>
          <w:p w14:paraId="3DB36B4D" w14:textId="77777777" w:rsidR="0021353E" w:rsidRPr="0021353E" w:rsidRDefault="0021353E" w:rsidP="0021353E">
            <w:pPr>
              <w:spacing w:after="0" w:line="240" w:lineRule="auto"/>
              <w:jc w:val="right"/>
              <w:rPr>
                <w:rFonts w:ascii="Arial" w:eastAsia="Times New Roman" w:hAnsi="Arial" w:cs="Arial"/>
                <w:b/>
                <w:bCs/>
                <w:color w:val="000000"/>
                <w:sz w:val="18"/>
                <w:szCs w:val="18"/>
                <w:lang w:eastAsia="cs-CZ"/>
              </w:rPr>
            </w:pPr>
            <w:r w:rsidRPr="0021353E">
              <w:rPr>
                <w:rFonts w:ascii="Arial" w:eastAsia="Times New Roman" w:hAnsi="Arial" w:cs="Arial"/>
                <w:b/>
                <w:bCs/>
                <w:color w:val="000000"/>
                <w:sz w:val="18"/>
                <w:szCs w:val="18"/>
                <w:lang w:eastAsia="cs-CZ"/>
              </w:rPr>
              <w:t>428 824,00</w:t>
            </w:r>
          </w:p>
        </w:tc>
        <w:tc>
          <w:tcPr>
            <w:tcW w:w="146" w:type="dxa"/>
            <w:vAlign w:val="center"/>
            <w:hideMark/>
          </w:tcPr>
          <w:p w14:paraId="27284044" w14:textId="77777777" w:rsidR="0021353E" w:rsidRPr="0021353E" w:rsidRDefault="0021353E" w:rsidP="0021353E">
            <w:pPr>
              <w:spacing w:after="0" w:line="240" w:lineRule="auto"/>
              <w:rPr>
                <w:rFonts w:ascii="Times New Roman" w:eastAsia="Times New Roman" w:hAnsi="Times New Roman"/>
                <w:sz w:val="20"/>
                <w:szCs w:val="20"/>
                <w:lang w:eastAsia="cs-CZ"/>
              </w:rPr>
            </w:pPr>
          </w:p>
        </w:tc>
      </w:tr>
    </w:tbl>
    <w:p w14:paraId="479B8D9A" w14:textId="77777777" w:rsidR="004E28E5" w:rsidRPr="0016732B" w:rsidRDefault="004E28E5"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sectPr w:rsidR="004E28E5" w:rsidRPr="0016732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A5F3" w14:textId="77777777" w:rsidR="00340DF2" w:rsidRDefault="00340DF2" w:rsidP="00FF18EB">
      <w:pPr>
        <w:spacing w:after="0" w:line="240" w:lineRule="auto"/>
      </w:pPr>
      <w:r>
        <w:separator/>
      </w:r>
    </w:p>
  </w:endnote>
  <w:endnote w:type="continuationSeparator" w:id="0">
    <w:p w14:paraId="71CA01BD" w14:textId="77777777" w:rsidR="00340DF2" w:rsidRDefault="00340DF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6D073B5B"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F3057">
      <w:rPr>
        <w:rFonts w:ascii="Arial" w:hAnsi="Arial" w:cs="Arial"/>
        <w:b/>
        <w:bCs/>
        <w:noProof/>
        <w:sz w:val="20"/>
        <w:szCs w:val="20"/>
      </w:rPr>
      <w:t>4</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F3057">
      <w:rPr>
        <w:rFonts w:ascii="Arial" w:hAnsi="Arial" w:cs="Arial"/>
        <w:b/>
        <w:bCs/>
        <w:noProof/>
        <w:sz w:val="20"/>
        <w:szCs w:val="20"/>
      </w:rPr>
      <w:t>11</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F8D6C" w14:textId="77777777" w:rsidR="00340DF2" w:rsidRDefault="00340DF2" w:rsidP="00FF18EB">
      <w:pPr>
        <w:spacing w:after="0" w:line="240" w:lineRule="auto"/>
      </w:pPr>
      <w:r>
        <w:separator/>
      </w:r>
    </w:p>
  </w:footnote>
  <w:footnote w:type="continuationSeparator" w:id="0">
    <w:p w14:paraId="794E06EA" w14:textId="77777777" w:rsidR="00340DF2" w:rsidRDefault="00340DF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9DF"/>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B5EE1"/>
    <w:rsid w:val="001C6BA8"/>
    <w:rsid w:val="001D38E0"/>
    <w:rsid w:val="001D3902"/>
    <w:rsid w:val="001D3F7C"/>
    <w:rsid w:val="001D4983"/>
    <w:rsid w:val="001D7781"/>
    <w:rsid w:val="001E485C"/>
    <w:rsid w:val="001F13BA"/>
    <w:rsid w:val="001F2069"/>
    <w:rsid w:val="001F3514"/>
    <w:rsid w:val="001F7FD0"/>
    <w:rsid w:val="00202E4E"/>
    <w:rsid w:val="002039E1"/>
    <w:rsid w:val="0021353E"/>
    <w:rsid w:val="002373A7"/>
    <w:rsid w:val="00243FE4"/>
    <w:rsid w:val="00250E90"/>
    <w:rsid w:val="0025616B"/>
    <w:rsid w:val="002575A6"/>
    <w:rsid w:val="00273ECF"/>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64119"/>
    <w:rsid w:val="00372AF0"/>
    <w:rsid w:val="00375955"/>
    <w:rsid w:val="00382D5D"/>
    <w:rsid w:val="00393475"/>
    <w:rsid w:val="003A1056"/>
    <w:rsid w:val="003A7CA7"/>
    <w:rsid w:val="003B4845"/>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3CA7"/>
    <w:rsid w:val="004A492C"/>
    <w:rsid w:val="004A6335"/>
    <w:rsid w:val="004B52F7"/>
    <w:rsid w:val="004B647F"/>
    <w:rsid w:val="004B7BE2"/>
    <w:rsid w:val="004C2151"/>
    <w:rsid w:val="004D237F"/>
    <w:rsid w:val="004E1BB9"/>
    <w:rsid w:val="004E28E5"/>
    <w:rsid w:val="004E74F7"/>
    <w:rsid w:val="004F3A6F"/>
    <w:rsid w:val="00503008"/>
    <w:rsid w:val="0050597B"/>
    <w:rsid w:val="00510411"/>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45917"/>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353E"/>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481D"/>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06F1A"/>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E62EE"/>
    <w:rsid w:val="00CF1AEF"/>
    <w:rsid w:val="00CF3057"/>
    <w:rsid w:val="00CF49B2"/>
    <w:rsid w:val="00CF57C0"/>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A1353"/>
    <w:rsid w:val="00DA5A63"/>
    <w:rsid w:val="00DD2F6E"/>
    <w:rsid w:val="00DD3E47"/>
    <w:rsid w:val="00DE4489"/>
    <w:rsid w:val="00DF71F9"/>
    <w:rsid w:val="00E053D1"/>
    <w:rsid w:val="00E13053"/>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13B24"/>
    <w:rsid w:val="00F213A4"/>
    <w:rsid w:val="00F24FF5"/>
    <w:rsid w:val="00F25BC8"/>
    <w:rsid w:val="00F4457F"/>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8486">
      <w:bodyDiv w:val="1"/>
      <w:marLeft w:val="0"/>
      <w:marRight w:val="0"/>
      <w:marTop w:val="0"/>
      <w:marBottom w:val="0"/>
      <w:divBdr>
        <w:top w:val="none" w:sz="0" w:space="0" w:color="auto"/>
        <w:left w:val="none" w:sz="0" w:space="0" w:color="auto"/>
        <w:bottom w:val="none" w:sz="0" w:space="0" w:color="auto"/>
        <w:right w:val="none" w:sz="0" w:space="0" w:color="auto"/>
      </w:divBdr>
    </w:div>
    <w:div w:id="63394644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97929">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3427</Words>
  <Characters>20225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3</cp:revision>
  <cp:lastPrinted>2021-10-27T03:30:00Z</cp:lastPrinted>
  <dcterms:created xsi:type="dcterms:W3CDTF">2021-12-13T09:25:00Z</dcterms:created>
  <dcterms:modified xsi:type="dcterms:W3CDTF">2021-12-16T10:22:00Z</dcterms:modified>
</cp:coreProperties>
</file>