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9072"/>
      </w:tblGrid>
      <w:tr w:rsidR="000B5CCC" w:rsidRPr="001D0E96" w14:paraId="49AF7DED" w14:textId="77777777" w:rsidTr="000B5CCC">
        <w:tc>
          <w:tcPr>
            <w:tcW w:w="5000" w:type="pct"/>
            <w:shd w:val="clear" w:color="auto" w:fill="auto"/>
          </w:tcPr>
          <w:p w14:paraId="015F8CF7" w14:textId="77777777" w:rsidR="000B5CCC" w:rsidRPr="001D0E96" w:rsidRDefault="000B5CCC" w:rsidP="00BE27CD">
            <w:pPr>
              <w:pStyle w:val="Nadpis1"/>
              <w:spacing w:before="0" w:after="240"/>
              <w:jc w:val="center"/>
              <w:rPr>
                <w:rFonts w:ascii="Calibri" w:hAnsi="Calibri" w:cs="Calibri"/>
                <w:sz w:val="24"/>
                <w:szCs w:val="24"/>
              </w:rPr>
            </w:pPr>
            <w:r w:rsidRPr="001D0E96">
              <w:rPr>
                <w:rFonts w:ascii="Calibri" w:hAnsi="Calibri" w:cs="Calibri"/>
                <w:sz w:val="24"/>
                <w:szCs w:val="24"/>
              </w:rPr>
              <w:t xml:space="preserve">Smlouva o spolupráci na </w:t>
            </w:r>
            <w:r>
              <w:rPr>
                <w:rFonts w:ascii="Calibri" w:hAnsi="Calibri" w:cs="Calibri"/>
                <w:sz w:val="24"/>
                <w:szCs w:val="24"/>
              </w:rPr>
              <w:t>Projekt</w:t>
            </w:r>
            <w:r w:rsidRPr="001D0E96">
              <w:rPr>
                <w:rFonts w:ascii="Calibri" w:hAnsi="Calibri" w:cs="Calibri"/>
                <w:sz w:val="24"/>
                <w:szCs w:val="24"/>
              </w:rPr>
              <w:t>u</w:t>
            </w:r>
          </w:p>
        </w:tc>
      </w:tr>
      <w:tr w:rsidR="000B5CCC" w:rsidRPr="001D0E96" w14:paraId="57CAD500" w14:textId="77777777" w:rsidTr="000B5CCC">
        <w:tc>
          <w:tcPr>
            <w:tcW w:w="5000" w:type="pct"/>
            <w:shd w:val="clear" w:color="auto" w:fill="auto"/>
          </w:tcPr>
          <w:p w14:paraId="6C7ECEA7" w14:textId="3DCB8388" w:rsidR="000B5CCC" w:rsidRPr="001D0E96" w:rsidRDefault="000B5CCC" w:rsidP="00BE27CD">
            <w:pPr>
              <w:pStyle w:val="Nadpis1"/>
              <w:spacing w:before="0" w:after="240"/>
              <w:jc w:val="center"/>
              <w:rPr>
                <w:rFonts w:ascii="Calibri" w:hAnsi="Calibri" w:cs="Calibri"/>
                <w:sz w:val="24"/>
                <w:szCs w:val="24"/>
              </w:rPr>
            </w:pPr>
            <w:r w:rsidRPr="001D0E96">
              <w:rPr>
                <w:rFonts w:ascii="Calibri" w:hAnsi="Calibri" w:cs="Calibri"/>
                <w:sz w:val="24"/>
                <w:szCs w:val="24"/>
              </w:rPr>
              <w:t xml:space="preserve"> </w:t>
            </w:r>
            <w:r w:rsidRPr="00171F04">
              <w:rPr>
                <w:rFonts w:ascii="Calibri" w:hAnsi="Calibri" w:cs="Calibri"/>
                <w:sz w:val="24"/>
                <w:szCs w:val="24"/>
              </w:rPr>
              <w:t>„</w:t>
            </w:r>
            <w:r w:rsidR="00171F04" w:rsidRPr="00171F04">
              <w:rPr>
                <w:rFonts w:ascii="Calibri" w:hAnsi="Calibri" w:cs="Calibri"/>
                <w:sz w:val="24"/>
                <w:szCs w:val="24"/>
              </w:rPr>
              <w:t xml:space="preserve">Zvýšení efektivity záchytu pachových molekul kompozitní </w:t>
            </w:r>
            <w:proofErr w:type="spellStart"/>
            <w:r w:rsidR="00171F04" w:rsidRPr="00171F04">
              <w:rPr>
                <w:rFonts w:ascii="Calibri" w:hAnsi="Calibri" w:cs="Calibri"/>
                <w:sz w:val="24"/>
                <w:szCs w:val="24"/>
              </w:rPr>
              <w:t>nanovlákennou</w:t>
            </w:r>
            <w:proofErr w:type="spellEnd"/>
            <w:r w:rsidR="00171F04" w:rsidRPr="00171F04">
              <w:rPr>
                <w:rFonts w:ascii="Calibri" w:hAnsi="Calibri" w:cs="Calibri"/>
                <w:sz w:val="24"/>
                <w:szCs w:val="24"/>
              </w:rPr>
              <w:t xml:space="preserve"> vrstvou pro využití v kriminalistické praxi</w:t>
            </w:r>
            <w:r w:rsidRPr="00171F04">
              <w:rPr>
                <w:rFonts w:ascii="Calibri" w:hAnsi="Calibri" w:cs="Calibri"/>
                <w:sz w:val="24"/>
                <w:szCs w:val="24"/>
              </w:rPr>
              <w:t>“</w:t>
            </w:r>
          </w:p>
        </w:tc>
      </w:tr>
      <w:tr w:rsidR="000B5CCC" w:rsidRPr="001D0E96" w14:paraId="73B1EC2F" w14:textId="77777777" w:rsidTr="000B5CCC">
        <w:tc>
          <w:tcPr>
            <w:tcW w:w="5000" w:type="pct"/>
            <w:shd w:val="clear" w:color="auto" w:fill="auto"/>
          </w:tcPr>
          <w:p w14:paraId="1B5A566A" w14:textId="77777777" w:rsidR="000B5CCC" w:rsidRPr="001D0E96" w:rsidRDefault="000B5CCC" w:rsidP="00BE27CD">
            <w:pPr>
              <w:pStyle w:val="Nadpis1"/>
              <w:spacing w:before="0" w:after="240"/>
              <w:jc w:val="center"/>
              <w:rPr>
                <w:rFonts w:ascii="Calibri" w:hAnsi="Calibri" w:cs="Calibri"/>
                <w:b w:val="0"/>
                <w:sz w:val="24"/>
                <w:szCs w:val="24"/>
              </w:rPr>
            </w:pPr>
            <w:r>
              <w:rPr>
                <w:rFonts w:ascii="Calibri" w:hAnsi="Calibri" w:cs="Calibri"/>
                <w:b w:val="0"/>
                <w:sz w:val="24"/>
                <w:szCs w:val="24"/>
              </w:rPr>
              <w:t>(dále jen “</w:t>
            </w:r>
            <w:r w:rsidRPr="001A44FE">
              <w:rPr>
                <w:rFonts w:ascii="Calibri" w:hAnsi="Calibri" w:cs="Calibri"/>
                <w:sz w:val="24"/>
                <w:szCs w:val="24"/>
              </w:rPr>
              <w:t>Smlouva</w:t>
            </w:r>
            <w:r w:rsidRPr="001D0E96">
              <w:rPr>
                <w:rFonts w:ascii="Calibri" w:hAnsi="Calibri" w:cs="Calibri"/>
                <w:b w:val="0"/>
                <w:sz w:val="24"/>
                <w:szCs w:val="24"/>
              </w:rPr>
              <w:t>”)</w:t>
            </w:r>
          </w:p>
        </w:tc>
      </w:tr>
      <w:tr w:rsidR="000B5CCC" w:rsidRPr="00B9059F" w14:paraId="2DD0A47E" w14:textId="77777777" w:rsidTr="000B5CCC">
        <w:tc>
          <w:tcPr>
            <w:tcW w:w="5000" w:type="pct"/>
            <w:shd w:val="clear" w:color="auto" w:fill="auto"/>
          </w:tcPr>
          <w:p w14:paraId="0BBEB273" w14:textId="77777777" w:rsidR="000B5CCC" w:rsidRPr="00B9059F" w:rsidRDefault="000B5CCC" w:rsidP="00BE27CD">
            <w:pPr>
              <w:pStyle w:val="rove1-slovannadpis"/>
              <w:spacing w:after="240"/>
            </w:pPr>
          </w:p>
        </w:tc>
      </w:tr>
      <w:tr w:rsidR="000B5CCC" w:rsidRPr="001D0E96" w14:paraId="0982E983" w14:textId="77777777" w:rsidTr="000B5CCC">
        <w:tc>
          <w:tcPr>
            <w:tcW w:w="5000" w:type="pct"/>
            <w:shd w:val="clear" w:color="auto" w:fill="auto"/>
          </w:tcPr>
          <w:p w14:paraId="384350E3" w14:textId="77777777" w:rsidR="000B5CCC" w:rsidRPr="001D0E96" w:rsidRDefault="000B5CCC" w:rsidP="00BE27CD">
            <w:pPr>
              <w:spacing w:after="240"/>
              <w:jc w:val="center"/>
              <w:rPr>
                <w:rFonts w:ascii="Calibri" w:hAnsi="Calibri" w:cs="Calibri"/>
                <w:b/>
              </w:rPr>
            </w:pPr>
            <w:r w:rsidRPr="001D0E96">
              <w:rPr>
                <w:rFonts w:ascii="Calibri" w:hAnsi="Calibri" w:cs="Calibri"/>
                <w:b/>
              </w:rPr>
              <w:t>Smluvní</w:t>
            </w:r>
            <w:r>
              <w:rPr>
                <w:rFonts w:ascii="Calibri" w:hAnsi="Calibri" w:cs="Calibri"/>
                <w:b/>
              </w:rPr>
              <w:t xml:space="preserve"> strany – členové kons</w:t>
            </w:r>
            <w:r w:rsidRPr="001D0E96">
              <w:rPr>
                <w:rFonts w:ascii="Calibri" w:hAnsi="Calibri" w:cs="Calibri"/>
                <w:b/>
              </w:rPr>
              <w:t>orcia</w:t>
            </w:r>
          </w:p>
        </w:tc>
      </w:tr>
      <w:tr w:rsidR="000B5CCC" w:rsidRPr="001D0E96" w14:paraId="3828C51D" w14:textId="77777777" w:rsidTr="000B5CCC">
        <w:tc>
          <w:tcPr>
            <w:tcW w:w="5000" w:type="pct"/>
            <w:shd w:val="clear" w:color="auto" w:fill="auto"/>
          </w:tcPr>
          <w:p w14:paraId="7E450048" w14:textId="77777777" w:rsidR="000B5CCC" w:rsidRPr="001D0E96" w:rsidRDefault="000B5CCC" w:rsidP="00BE27CD">
            <w:pPr>
              <w:rPr>
                <w:rFonts w:ascii="Calibri" w:hAnsi="Calibri" w:cs="Calibri"/>
                <w:b/>
              </w:rPr>
            </w:pPr>
            <w:r w:rsidRPr="001D0E96">
              <w:rPr>
                <w:rFonts w:ascii="Calibri" w:hAnsi="Calibri" w:cs="Calibri"/>
                <w:b/>
              </w:rPr>
              <w:t>1. Hlavní příjemce</w:t>
            </w:r>
          </w:p>
        </w:tc>
      </w:tr>
      <w:tr w:rsidR="00D327B8" w:rsidRPr="001D0E96" w14:paraId="2AA746A2" w14:textId="77777777" w:rsidTr="000B5CCC">
        <w:tc>
          <w:tcPr>
            <w:tcW w:w="5000" w:type="pct"/>
            <w:shd w:val="clear" w:color="auto" w:fill="auto"/>
          </w:tcPr>
          <w:p w14:paraId="133EBD6C" w14:textId="77777777" w:rsidR="00D327B8" w:rsidRDefault="00D327B8" w:rsidP="00D327B8">
            <w:pPr>
              <w:tabs>
                <w:tab w:val="left" w:pos="1620"/>
              </w:tabs>
              <w:rPr>
                <w:rFonts w:ascii="Calibri" w:hAnsi="Calibri" w:cs="Calibri"/>
              </w:rPr>
            </w:pPr>
            <w:bookmarkStart w:id="0" w:name="_Hlk71038313"/>
            <w:r w:rsidRPr="0070351D">
              <w:rPr>
                <w:rFonts w:ascii="Calibri" w:hAnsi="Calibri" w:cs="Calibri"/>
              </w:rPr>
              <w:t xml:space="preserve">Název: </w:t>
            </w:r>
            <w:r>
              <w:rPr>
                <w:rFonts w:ascii="Calibri" w:hAnsi="Calibri" w:cs="Calibri"/>
              </w:rPr>
              <w:t>České vysoké učení technické v Praze</w:t>
            </w:r>
          </w:p>
          <w:p w14:paraId="0F1EC63A" w14:textId="68F59C58" w:rsidR="00D327B8" w:rsidRPr="001D0E96" w:rsidRDefault="00D327B8" w:rsidP="00D327B8">
            <w:pPr>
              <w:tabs>
                <w:tab w:val="left" w:pos="1620"/>
              </w:tabs>
              <w:rPr>
                <w:rFonts w:ascii="Calibri" w:hAnsi="Calibri" w:cs="Calibri"/>
                <w:b/>
              </w:rPr>
            </w:pPr>
            <w:r>
              <w:rPr>
                <w:rFonts w:ascii="Calibri" w:hAnsi="Calibri" w:cs="Calibri"/>
              </w:rPr>
              <w:t>Pracoviště: Univerzitní centrum energeticky efektivních budov</w:t>
            </w:r>
          </w:p>
        </w:tc>
      </w:tr>
      <w:tr w:rsidR="00D327B8" w:rsidRPr="001D0E96" w14:paraId="2FDDF42E" w14:textId="77777777" w:rsidTr="000B5CCC">
        <w:tc>
          <w:tcPr>
            <w:tcW w:w="5000" w:type="pct"/>
            <w:shd w:val="clear" w:color="auto" w:fill="auto"/>
          </w:tcPr>
          <w:p w14:paraId="6E4D8B17" w14:textId="729E707F" w:rsidR="00D327B8" w:rsidRPr="001D0E96" w:rsidRDefault="00D327B8" w:rsidP="00D327B8">
            <w:pPr>
              <w:tabs>
                <w:tab w:val="left" w:pos="1620"/>
              </w:tabs>
              <w:rPr>
                <w:rFonts w:ascii="Calibri" w:hAnsi="Calibri" w:cs="Calibri"/>
              </w:rPr>
            </w:pPr>
            <w:r w:rsidRPr="00C875B4">
              <w:rPr>
                <w:rFonts w:ascii="Calibri" w:hAnsi="Calibri" w:cs="Calibri"/>
              </w:rPr>
              <w:t xml:space="preserve">Sídlo: </w:t>
            </w:r>
            <w:r>
              <w:rPr>
                <w:rFonts w:ascii="Calibri" w:hAnsi="Calibri" w:cs="Calibri"/>
              </w:rPr>
              <w:t>Třinecká 1024, 23743, Buštěhrad</w:t>
            </w:r>
          </w:p>
        </w:tc>
      </w:tr>
      <w:tr w:rsidR="00D327B8" w:rsidRPr="001D0E96" w14:paraId="5EC50310" w14:textId="77777777" w:rsidTr="000B5CCC">
        <w:tc>
          <w:tcPr>
            <w:tcW w:w="5000" w:type="pct"/>
            <w:shd w:val="clear" w:color="auto" w:fill="auto"/>
          </w:tcPr>
          <w:p w14:paraId="70ED683E" w14:textId="3D3C5C5A" w:rsidR="00D327B8" w:rsidRPr="001D0E96" w:rsidRDefault="00D327B8" w:rsidP="00D327B8">
            <w:pPr>
              <w:tabs>
                <w:tab w:val="left" w:pos="1620"/>
              </w:tabs>
              <w:rPr>
                <w:rFonts w:ascii="Calibri" w:hAnsi="Calibri" w:cs="Calibri"/>
              </w:rPr>
            </w:pPr>
            <w:r w:rsidRPr="00C875B4">
              <w:rPr>
                <w:rFonts w:ascii="Calibri" w:hAnsi="Calibri" w:cs="Calibri"/>
              </w:rPr>
              <w:t xml:space="preserve">IČO: </w:t>
            </w:r>
            <w:r>
              <w:rPr>
                <w:rFonts w:ascii="Calibri" w:hAnsi="Calibri" w:cs="Calibri"/>
              </w:rPr>
              <w:t>68407700</w:t>
            </w:r>
          </w:p>
        </w:tc>
      </w:tr>
      <w:tr w:rsidR="00D327B8" w:rsidRPr="001D0E96" w14:paraId="50B2DF81" w14:textId="77777777" w:rsidTr="000B5CCC">
        <w:tc>
          <w:tcPr>
            <w:tcW w:w="5000" w:type="pct"/>
            <w:shd w:val="clear" w:color="auto" w:fill="auto"/>
          </w:tcPr>
          <w:p w14:paraId="4713766C" w14:textId="236B0318" w:rsidR="00D327B8" w:rsidRPr="001D0E96" w:rsidRDefault="00D327B8" w:rsidP="00D327B8">
            <w:pPr>
              <w:tabs>
                <w:tab w:val="left" w:pos="1620"/>
              </w:tabs>
              <w:rPr>
                <w:rFonts w:ascii="Calibri" w:hAnsi="Calibri" w:cs="Calibri"/>
              </w:rPr>
            </w:pPr>
            <w:r w:rsidRPr="00C875B4">
              <w:rPr>
                <w:rFonts w:ascii="Calibri" w:hAnsi="Calibri" w:cs="Calibri"/>
              </w:rPr>
              <w:t xml:space="preserve">DIČ: </w:t>
            </w:r>
            <w:r>
              <w:rPr>
                <w:rFonts w:ascii="Calibri" w:hAnsi="Calibri" w:cs="Calibri"/>
              </w:rPr>
              <w:t>CZ68407700</w:t>
            </w:r>
          </w:p>
        </w:tc>
      </w:tr>
      <w:tr w:rsidR="00D327B8" w:rsidRPr="001D0E96" w14:paraId="0B4A3AD7" w14:textId="77777777" w:rsidTr="000B5CCC">
        <w:tc>
          <w:tcPr>
            <w:tcW w:w="5000" w:type="pct"/>
            <w:shd w:val="clear" w:color="auto" w:fill="auto"/>
          </w:tcPr>
          <w:p w14:paraId="793542A2" w14:textId="3E96959B" w:rsidR="00D327B8" w:rsidRPr="001D0E96" w:rsidRDefault="00D327B8" w:rsidP="00D327B8">
            <w:pPr>
              <w:tabs>
                <w:tab w:val="left" w:pos="1620"/>
              </w:tabs>
              <w:rPr>
                <w:rFonts w:ascii="Calibri" w:hAnsi="Calibri" w:cs="Calibri"/>
              </w:rPr>
            </w:pPr>
            <w:r w:rsidRPr="00C875B4">
              <w:rPr>
                <w:rFonts w:ascii="Calibri" w:hAnsi="Calibri" w:cs="Calibri"/>
              </w:rPr>
              <w:t>Bankovní spojení:</w:t>
            </w:r>
            <w:r>
              <w:rPr>
                <w:rFonts w:ascii="Calibri" w:hAnsi="Calibri" w:cs="Calibri"/>
              </w:rPr>
              <w:t xml:space="preserve"> </w:t>
            </w:r>
            <w:r w:rsidR="00C91A61">
              <w:rPr>
                <w:rFonts w:ascii="Calibri" w:hAnsi="Calibri" w:cs="Calibri"/>
              </w:rPr>
              <w:t>XXXXXXXXXXXXXX</w:t>
            </w:r>
          </w:p>
        </w:tc>
      </w:tr>
      <w:tr w:rsidR="00D327B8" w:rsidRPr="001D0E96" w14:paraId="13C6A1F2" w14:textId="77777777" w:rsidTr="000B5CCC">
        <w:tc>
          <w:tcPr>
            <w:tcW w:w="5000" w:type="pct"/>
            <w:shd w:val="clear" w:color="auto" w:fill="auto"/>
          </w:tcPr>
          <w:p w14:paraId="39BFF27E" w14:textId="5F00EA60" w:rsidR="00D327B8" w:rsidRPr="001D0E96" w:rsidRDefault="00D327B8" w:rsidP="00D327B8">
            <w:pPr>
              <w:tabs>
                <w:tab w:val="left" w:pos="1620"/>
              </w:tabs>
              <w:rPr>
                <w:rFonts w:ascii="Calibri" w:hAnsi="Calibri" w:cs="Calibri"/>
              </w:rPr>
            </w:pPr>
            <w:r w:rsidRPr="00C875B4">
              <w:rPr>
                <w:rFonts w:ascii="Calibri" w:hAnsi="Calibri" w:cs="Calibri"/>
              </w:rPr>
              <w:t>Bankovní účet č.:</w:t>
            </w:r>
            <w:r>
              <w:rPr>
                <w:rFonts w:ascii="Calibri" w:hAnsi="Calibri" w:cs="Calibri"/>
              </w:rPr>
              <w:t xml:space="preserve"> </w:t>
            </w:r>
            <w:r w:rsidR="00C91A61">
              <w:rPr>
                <w:rFonts w:ascii="Calibri" w:hAnsi="Calibri" w:cs="Calibri"/>
              </w:rPr>
              <w:t>XXXXXXXXXXXXXXXXXXX</w:t>
            </w:r>
          </w:p>
        </w:tc>
      </w:tr>
      <w:tr w:rsidR="00D327B8" w:rsidRPr="001D0E96" w14:paraId="0ABA3981" w14:textId="77777777" w:rsidTr="000B5CCC">
        <w:tc>
          <w:tcPr>
            <w:tcW w:w="5000" w:type="pct"/>
            <w:shd w:val="clear" w:color="auto" w:fill="auto"/>
          </w:tcPr>
          <w:p w14:paraId="5B7AADF2" w14:textId="77777777" w:rsidR="00D327B8" w:rsidRDefault="00D327B8" w:rsidP="00D327B8">
            <w:pPr>
              <w:tabs>
                <w:tab w:val="left" w:pos="1620"/>
              </w:tabs>
              <w:rPr>
                <w:rFonts w:ascii="Calibri" w:hAnsi="Calibri" w:cs="Calibri"/>
              </w:rPr>
            </w:pPr>
            <w:r w:rsidRPr="00C875B4">
              <w:rPr>
                <w:rFonts w:ascii="Calibri" w:hAnsi="Calibri" w:cs="Calibri"/>
              </w:rPr>
              <w:t>Zastoupený:</w:t>
            </w:r>
            <w:r>
              <w:rPr>
                <w:rFonts w:ascii="Calibri" w:hAnsi="Calibri" w:cs="Calibri"/>
              </w:rPr>
              <w:t xml:space="preserve"> doc. Ing. Lukáš Ferkl, PhD. Ředitel, (na základě plné moci od rektora)</w:t>
            </w:r>
          </w:p>
          <w:p w14:paraId="463F700B" w14:textId="0C70170D" w:rsidR="00D327B8" w:rsidRPr="001D0E96" w:rsidRDefault="00D327B8" w:rsidP="00D327B8">
            <w:pPr>
              <w:tabs>
                <w:tab w:val="left" w:pos="1620"/>
              </w:tabs>
              <w:rPr>
                <w:rFonts w:ascii="Calibri" w:hAnsi="Calibri" w:cs="Calibri"/>
              </w:rPr>
            </w:pPr>
            <w:r>
              <w:rPr>
                <w:rFonts w:ascii="Calibri" w:hAnsi="Calibri" w:cs="Calibri"/>
              </w:rPr>
              <w:t>zřízeno dle zák. č. 111/1998 Sb., o vysokých školách, nezapisuje se do OR</w:t>
            </w:r>
          </w:p>
        </w:tc>
      </w:tr>
      <w:tr w:rsidR="00D327B8" w:rsidRPr="001D0E96" w14:paraId="277A75CB" w14:textId="77777777" w:rsidTr="000B5CCC">
        <w:tc>
          <w:tcPr>
            <w:tcW w:w="5000" w:type="pct"/>
            <w:shd w:val="clear" w:color="auto" w:fill="auto"/>
          </w:tcPr>
          <w:p w14:paraId="4A750E49" w14:textId="77777777" w:rsidR="00D327B8" w:rsidRDefault="00D327B8" w:rsidP="00D327B8">
            <w:pPr>
              <w:tabs>
                <w:tab w:val="left" w:pos="1620"/>
              </w:tabs>
              <w:rPr>
                <w:rFonts w:ascii="Calibri" w:hAnsi="Calibri" w:cs="Calibri"/>
              </w:rPr>
            </w:pPr>
            <w:r w:rsidRPr="0070351D">
              <w:rPr>
                <w:rFonts w:ascii="Calibri" w:hAnsi="Calibri" w:cs="Calibri"/>
              </w:rPr>
              <w:t xml:space="preserve">Název: </w:t>
            </w:r>
            <w:r>
              <w:rPr>
                <w:rFonts w:ascii="Calibri" w:hAnsi="Calibri" w:cs="Calibri"/>
              </w:rPr>
              <w:t>České vysoké učení technické v Praze</w:t>
            </w:r>
          </w:p>
          <w:p w14:paraId="253CC5BC" w14:textId="07B1DCC4" w:rsidR="00D327B8" w:rsidRPr="001D0E96" w:rsidRDefault="00D327B8" w:rsidP="00D327B8">
            <w:pPr>
              <w:tabs>
                <w:tab w:val="left" w:pos="1620"/>
              </w:tabs>
              <w:rPr>
                <w:rFonts w:ascii="Calibri" w:hAnsi="Calibri" w:cs="Calibri"/>
              </w:rPr>
            </w:pPr>
            <w:r>
              <w:rPr>
                <w:rFonts w:ascii="Calibri" w:hAnsi="Calibri" w:cs="Calibri"/>
              </w:rPr>
              <w:t>Pracoviště: Univerzitní centrum energeticky efektivních budov</w:t>
            </w:r>
          </w:p>
        </w:tc>
      </w:tr>
      <w:tr w:rsidR="000B5CCC" w:rsidRPr="001D0E96" w14:paraId="1860FD03" w14:textId="77777777" w:rsidTr="000B5CCC">
        <w:tc>
          <w:tcPr>
            <w:tcW w:w="5000" w:type="pct"/>
            <w:shd w:val="clear" w:color="auto" w:fill="auto"/>
          </w:tcPr>
          <w:p w14:paraId="2005C4F0" w14:textId="77777777" w:rsidR="000B5CCC" w:rsidRPr="001D0E96" w:rsidRDefault="000B5CCC" w:rsidP="00BE27CD">
            <w:pPr>
              <w:rPr>
                <w:rFonts w:ascii="Calibri" w:hAnsi="Calibri" w:cs="Calibri"/>
              </w:rPr>
            </w:pPr>
            <w:r w:rsidRPr="001D0E96">
              <w:rPr>
                <w:rFonts w:ascii="Calibri" w:hAnsi="Calibri" w:cs="Calibri"/>
              </w:rPr>
              <w:t>(</w:t>
            </w:r>
            <w:r w:rsidRPr="001D0E96">
              <w:rPr>
                <w:rFonts w:ascii="Calibri" w:hAnsi="Calibri" w:cs="Arial"/>
              </w:rPr>
              <w:t>dále jen</w:t>
            </w:r>
            <w:r w:rsidRPr="001D0E96">
              <w:rPr>
                <w:rFonts w:ascii="Calibri" w:hAnsi="Calibri"/>
              </w:rPr>
              <w:t xml:space="preserve"> „</w:t>
            </w:r>
            <w:r w:rsidRPr="001A44FE">
              <w:rPr>
                <w:rFonts w:ascii="Calibri" w:hAnsi="Calibri"/>
                <w:b/>
              </w:rPr>
              <w:t>Příjemce</w:t>
            </w:r>
            <w:r w:rsidRPr="001D0E96">
              <w:rPr>
                <w:rFonts w:ascii="Calibri" w:hAnsi="Calibri"/>
              </w:rPr>
              <w:t>“ nebo „</w:t>
            </w:r>
            <w:r w:rsidRPr="001A44FE">
              <w:rPr>
                <w:rFonts w:ascii="Calibri" w:hAnsi="Calibri"/>
                <w:b/>
              </w:rPr>
              <w:t>Smluvní strana</w:t>
            </w:r>
            <w:r w:rsidRPr="001D0E96">
              <w:rPr>
                <w:rFonts w:ascii="Calibri" w:hAnsi="Calibri"/>
              </w:rPr>
              <w:t>“</w:t>
            </w:r>
            <w:r w:rsidRPr="001D0E96">
              <w:rPr>
                <w:rFonts w:ascii="Calibri" w:hAnsi="Calibri" w:cs="Arial"/>
              </w:rPr>
              <w:t>)</w:t>
            </w:r>
          </w:p>
        </w:tc>
      </w:tr>
      <w:bookmarkEnd w:id="0"/>
      <w:tr w:rsidR="000B5CCC" w:rsidRPr="001D0E96" w14:paraId="66826811" w14:textId="77777777" w:rsidTr="000B5CCC">
        <w:tc>
          <w:tcPr>
            <w:tcW w:w="5000" w:type="pct"/>
            <w:shd w:val="clear" w:color="auto" w:fill="auto"/>
          </w:tcPr>
          <w:p w14:paraId="5BD71D0D" w14:textId="77777777" w:rsidR="000B5CCC" w:rsidRPr="001D0E96" w:rsidRDefault="000B5CCC" w:rsidP="00BE27CD">
            <w:pPr>
              <w:spacing w:after="240"/>
              <w:jc w:val="center"/>
              <w:rPr>
                <w:rFonts w:ascii="Calibri" w:hAnsi="Calibri" w:cs="Calibri"/>
                <w:b/>
              </w:rPr>
            </w:pPr>
            <w:r w:rsidRPr="001D0E96">
              <w:rPr>
                <w:rFonts w:ascii="Calibri" w:hAnsi="Calibri" w:cs="Calibri"/>
                <w:b/>
              </w:rPr>
              <w:t>a</w:t>
            </w:r>
          </w:p>
        </w:tc>
      </w:tr>
      <w:tr w:rsidR="000B5CCC" w:rsidRPr="001D0E96" w14:paraId="17B535EF" w14:textId="77777777" w:rsidTr="000B5CCC">
        <w:tc>
          <w:tcPr>
            <w:tcW w:w="5000" w:type="pct"/>
            <w:shd w:val="clear" w:color="auto" w:fill="auto"/>
          </w:tcPr>
          <w:p w14:paraId="33DF470B" w14:textId="77777777" w:rsidR="000B5CCC" w:rsidRPr="001D0E96" w:rsidRDefault="000B5CCC" w:rsidP="00BE27CD">
            <w:pPr>
              <w:tabs>
                <w:tab w:val="left" w:pos="1620"/>
              </w:tabs>
              <w:spacing w:after="240"/>
              <w:rPr>
                <w:rFonts w:ascii="Calibri" w:hAnsi="Calibri" w:cs="Calibri"/>
              </w:rPr>
            </w:pPr>
            <w:r>
              <w:rPr>
                <w:rFonts w:ascii="Calibri" w:hAnsi="Calibri" w:cs="Calibri"/>
                <w:b/>
              </w:rPr>
              <w:t xml:space="preserve">2. </w:t>
            </w:r>
            <w:proofErr w:type="spellStart"/>
            <w:r>
              <w:rPr>
                <w:rFonts w:ascii="Calibri" w:hAnsi="Calibri" w:cs="Calibri"/>
                <w:b/>
              </w:rPr>
              <w:t>Spolupříjemce</w:t>
            </w:r>
            <w:proofErr w:type="spellEnd"/>
            <w:r>
              <w:rPr>
                <w:rFonts w:ascii="Calibri" w:hAnsi="Calibri" w:cs="Calibri"/>
                <w:b/>
              </w:rPr>
              <w:t xml:space="preserve"> v kons</w:t>
            </w:r>
            <w:r w:rsidRPr="001D0E96">
              <w:rPr>
                <w:rFonts w:ascii="Calibri" w:hAnsi="Calibri" w:cs="Calibri"/>
                <w:b/>
              </w:rPr>
              <w:t xml:space="preserve">orciu </w:t>
            </w:r>
          </w:p>
        </w:tc>
      </w:tr>
      <w:tr w:rsidR="00D327B8" w:rsidRPr="0070351D" w14:paraId="2058E568" w14:textId="77777777" w:rsidTr="000B5CCC">
        <w:tc>
          <w:tcPr>
            <w:tcW w:w="5000" w:type="pct"/>
            <w:shd w:val="clear" w:color="auto" w:fill="auto"/>
          </w:tcPr>
          <w:p w14:paraId="1DE2C980" w14:textId="73C31372" w:rsidR="00D327B8" w:rsidRPr="0070351D" w:rsidRDefault="00D327B8" w:rsidP="00D327B8">
            <w:pPr>
              <w:tabs>
                <w:tab w:val="left" w:pos="1620"/>
              </w:tabs>
              <w:rPr>
                <w:rFonts w:ascii="Calibri" w:hAnsi="Calibri" w:cs="Calibri"/>
              </w:rPr>
            </w:pPr>
            <w:r w:rsidRPr="001D0E96">
              <w:rPr>
                <w:rFonts w:ascii="Calibri" w:hAnsi="Calibri" w:cs="Calibri"/>
              </w:rPr>
              <w:t>Název:</w:t>
            </w:r>
            <w:r>
              <w:rPr>
                <w:rFonts w:ascii="Calibri" w:hAnsi="Calibri" w:cs="Calibri"/>
              </w:rPr>
              <w:t xml:space="preserve"> </w:t>
            </w:r>
            <w:proofErr w:type="spellStart"/>
            <w:r w:rsidRPr="00697684">
              <w:rPr>
                <w:rFonts w:ascii="Calibri" w:hAnsi="Calibri" w:cs="Calibri"/>
              </w:rPr>
              <w:t>ProNanoTech</w:t>
            </w:r>
            <w:proofErr w:type="spellEnd"/>
            <w:r w:rsidRPr="00697684">
              <w:rPr>
                <w:rFonts w:ascii="Calibri" w:hAnsi="Calibri" w:cs="Calibri"/>
              </w:rPr>
              <w:t xml:space="preserve"> s.r.o.</w:t>
            </w:r>
          </w:p>
        </w:tc>
      </w:tr>
      <w:tr w:rsidR="00D327B8" w:rsidRPr="00C875B4" w14:paraId="08E7C976" w14:textId="77777777" w:rsidTr="000B5CCC">
        <w:tc>
          <w:tcPr>
            <w:tcW w:w="5000" w:type="pct"/>
            <w:shd w:val="clear" w:color="auto" w:fill="auto"/>
          </w:tcPr>
          <w:p w14:paraId="0D657936" w14:textId="02302D6C" w:rsidR="00D327B8" w:rsidRPr="00C875B4" w:rsidRDefault="00D327B8" w:rsidP="00D327B8">
            <w:pPr>
              <w:tabs>
                <w:tab w:val="left" w:pos="1620"/>
              </w:tabs>
              <w:rPr>
                <w:rFonts w:ascii="Calibri" w:hAnsi="Calibri" w:cs="Calibri"/>
                <w:b/>
              </w:rPr>
            </w:pPr>
            <w:r w:rsidRPr="001D0E96">
              <w:rPr>
                <w:rFonts w:ascii="Calibri" w:hAnsi="Calibri" w:cs="Calibri"/>
              </w:rPr>
              <w:t xml:space="preserve">Sídlo: </w:t>
            </w:r>
            <w:r w:rsidRPr="00171F04">
              <w:rPr>
                <w:rFonts w:ascii="Calibri" w:hAnsi="Calibri" w:cs="Calibri"/>
              </w:rPr>
              <w:t>sídliště Pod Kasárny 1015, Jindřichův Hradec II, 377 01 Jindřichův Hradec</w:t>
            </w:r>
          </w:p>
        </w:tc>
      </w:tr>
      <w:tr w:rsidR="00D327B8" w:rsidRPr="00C875B4" w14:paraId="0EE5CC0E" w14:textId="77777777" w:rsidTr="000B5CCC">
        <w:tc>
          <w:tcPr>
            <w:tcW w:w="5000" w:type="pct"/>
            <w:shd w:val="clear" w:color="auto" w:fill="auto"/>
          </w:tcPr>
          <w:p w14:paraId="3F287A3A" w14:textId="1B441B06" w:rsidR="00D327B8" w:rsidRPr="00C875B4" w:rsidRDefault="00D327B8" w:rsidP="00D327B8">
            <w:pPr>
              <w:tabs>
                <w:tab w:val="left" w:pos="1620"/>
              </w:tabs>
              <w:rPr>
                <w:rFonts w:ascii="Calibri" w:hAnsi="Calibri" w:cs="Calibri"/>
              </w:rPr>
            </w:pPr>
            <w:r w:rsidRPr="001D0E96">
              <w:rPr>
                <w:rFonts w:ascii="Calibri" w:hAnsi="Calibri" w:cs="Calibri"/>
              </w:rPr>
              <w:t xml:space="preserve">IČO: </w:t>
            </w:r>
            <w:r w:rsidRPr="00171F04">
              <w:rPr>
                <w:rFonts w:ascii="Calibri" w:hAnsi="Calibri" w:cs="Calibri"/>
              </w:rPr>
              <w:t>27168204</w:t>
            </w:r>
          </w:p>
        </w:tc>
      </w:tr>
      <w:tr w:rsidR="00D327B8" w:rsidRPr="00C875B4" w14:paraId="2F5AF36B" w14:textId="77777777" w:rsidTr="000B5CCC">
        <w:tc>
          <w:tcPr>
            <w:tcW w:w="5000" w:type="pct"/>
            <w:shd w:val="clear" w:color="auto" w:fill="auto"/>
          </w:tcPr>
          <w:p w14:paraId="20D1E56B" w14:textId="4DE034EE" w:rsidR="00D327B8" w:rsidRPr="00C875B4" w:rsidRDefault="00D327B8" w:rsidP="00D327B8">
            <w:pPr>
              <w:tabs>
                <w:tab w:val="left" w:pos="1620"/>
              </w:tabs>
              <w:rPr>
                <w:rFonts w:ascii="Calibri" w:hAnsi="Calibri" w:cs="Calibri"/>
              </w:rPr>
            </w:pPr>
            <w:r w:rsidRPr="001D0E96">
              <w:rPr>
                <w:rFonts w:ascii="Calibri" w:hAnsi="Calibri" w:cs="Calibri"/>
              </w:rPr>
              <w:t xml:space="preserve">DIČ: </w:t>
            </w:r>
            <w:r>
              <w:rPr>
                <w:rFonts w:ascii="Calibri" w:hAnsi="Calibri" w:cs="Calibri"/>
              </w:rPr>
              <w:t>CZ</w:t>
            </w:r>
            <w:r w:rsidRPr="00171F04">
              <w:rPr>
                <w:rFonts w:ascii="Calibri" w:hAnsi="Calibri" w:cs="Calibri"/>
              </w:rPr>
              <w:t>27168204</w:t>
            </w:r>
          </w:p>
        </w:tc>
      </w:tr>
      <w:tr w:rsidR="00D327B8" w:rsidRPr="00C875B4" w14:paraId="5C221DE5" w14:textId="77777777" w:rsidTr="000B5CCC">
        <w:tc>
          <w:tcPr>
            <w:tcW w:w="5000" w:type="pct"/>
            <w:shd w:val="clear" w:color="auto" w:fill="auto"/>
          </w:tcPr>
          <w:p w14:paraId="4F391687" w14:textId="5CBEB257" w:rsidR="00D327B8" w:rsidRPr="00C875B4" w:rsidRDefault="00D327B8" w:rsidP="00D327B8">
            <w:pPr>
              <w:tabs>
                <w:tab w:val="left" w:pos="1620"/>
              </w:tabs>
              <w:rPr>
                <w:rFonts w:ascii="Calibri" w:hAnsi="Calibri" w:cs="Calibri"/>
              </w:rPr>
            </w:pPr>
            <w:r w:rsidRPr="001D0E96">
              <w:rPr>
                <w:rFonts w:ascii="Calibri" w:hAnsi="Calibri" w:cs="Calibri"/>
              </w:rPr>
              <w:t>Bankovní spojení:</w:t>
            </w:r>
            <w:r w:rsidRPr="00573C7B">
              <w:rPr>
                <w:rFonts w:ascii="Calibri" w:hAnsi="Calibri" w:cs="Calibri"/>
              </w:rPr>
              <w:t xml:space="preserve"> </w:t>
            </w:r>
            <w:r w:rsidR="00C91A61">
              <w:rPr>
                <w:rFonts w:ascii="Calibri" w:hAnsi="Calibri" w:cs="Calibri"/>
              </w:rPr>
              <w:t>XXXXXXXXXXXXXXX</w:t>
            </w:r>
          </w:p>
        </w:tc>
      </w:tr>
      <w:tr w:rsidR="00D327B8" w:rsidRPr="00C875B4" w14:paraId="27930840" w14:textId="77777777" w:rsidTr="000B5CCC">
        <w:tc>
          <w:tcPr>
            <w:tcW w:w="5000" w:type="pct"/>
            <w:shd w:val="clear" w:color="auto" w:fill="auto"/>
          </w:tcPr>
          <w:p w14:paraId="23E1C6C4" w14:textId="0978F526" w:rsidR="00D327B8" w:rsidRPr="00C875B4" w:rsidRDefault="00D327B8" w:rsidP="00D327B8">
            <w:pPr>
              <w:tabs>
                <w:tab w:val="left" w:pos="1620"/>
              </w:tabs>
              <w:rPr>
                <w:rFonts w:ascii="Calibri" w:hAnsi="Calibri" w:cs="Calibri"/>
              </w:rPr>
            </w:pPr>
            <w:r w:rsidRPr="001D0E96">
              <w:rPr>
                <w:rFonts w:ascii="Calibri" w:hAnsi="Calibri" w:cs="Calibri"/>
              </w:rPr>
              <w:t xml:space="preserve">Bankovní účet č.: </w:t>
            </w:r>
            <w:r w:rsidR="00C91A61">
              <w:rPr>
                <w:rFonts w:ascii="Calibri" w:hAnsi="Calibri" w:cs="Calibri"/>
              </w:rPr>
              <w:t>XXXXXXXXXXXXXXXXX</w:t>
            </w:r>
          </w:p>
        </w:tc>
      </w:tr>
      <w:tr w:rsidR="00D327B8" w:rsidRPr="0070351D" w14:paraId="7919D37A" w14:textId="77777777" w:rsidTr="000B5CCC">
        <w:tc>
          <w:tcPr>
            <w:tcW w:w="5000" w:type="pct"/>
            <w:shd w:val="clear" w:color="auto" w:fill="auto"/>
          </w:tcPr>
          <w:p w14:paraId="595A5272" w14:textId="4C3ED1EB" w:rsidR="00D327B8" w:rsidRPr="0070351D" w:rsidRDefault="00D327B8" w:rsidP="00D327B8">
            <w:pPr>
              <w:tabs>
                <w:tab w:val="left" w:pos="1620"/>
              </w:tabs>
              <w:rPr>
                <w:rFonts w:ascii="Calibri" w:hAnsi="Calibri" w:cs="Calibri"/>
              </w:rPr>
            </w:pPr>
            <w:r w:rsidRPr="001D0E96">
              <w:rPr>
                <w:rFonts w:ascii="Calibri" w:hAnsi="Calibri" w:cs="Calibri"/>
              </w:rPr>
              <w:t>Zastoupený</w:t>
            </w:r>
            <w:r>
              <w:rPr>
                <w:rFonts w:ascii="Calibri" w:hAnsi="Calibri" w:cs="Calibri"/>
              </w:rPr>
              <w:t>:</w:t>
            </w:r>
            <w:r w:rsidRPr="00171F04">
              <w:rPr>
                <w:rFonts w:ascii="Calibri" w:hAnsi="Calibri" w:cs="Calibri"/>
              </w:rPr>
              <w:t xml:space="preserve"> Janou Závodskou</w:t>
            </w:r>
          </w:p>
        </w:tc>
      </w:tr>
      <w:tr w:rsidR="000B5CCC" w:rsidRPr="001D0E96" w14:paraId="298FC3A5" w14:textId="77777777" w:rsidTr="000B5CCC">
        <w:tc>
          <w:tcPr>
            <w:tcW w:w="5000" w:type="pct"/>
            <w:shd w:val="clear" w:color="auto" w:fill="auto"/>
          </w:tcPr>
          <w:p w14:paraId="247D1D0F" w14:textId="77777777" w:rsidR="000B5CCC" w:rsidRDefault="000B5CCC" w:rsidP="00BE27CD">
            <w:pPr>
              <w:tabs>
                <w:tab w:val="left" w:pos="1620"/>
              </w:tabs>
              <w:spacing w:after="240"/>
              <w:rPr>
                <w:rFonts w:ascii="Calibri" w:hAnsi="Calibri" w:cs="Arial"/>
              </w:rPr>
            </w:pPr>
            <w:r w:rsidRPr="001D0E96">
              <w:rPr>
                <w:rFonts w:ascii="Calibri" w:hAnsi="Calibri" w:cs="Arial"/>
              </w:rPr>
              <w:t>dále jen</w:t>
            </w:r>
            <w:r w:rsidRPr="001D0E96">
              <w:rPr>
                <w:rFonts w:ascii="Calibri" w:hAnsi="Calibri"/>
              </w:rPr>
              <w:t xml:space="preserve"> „</w:t>
            </w:r>
            <w:proofErr w:type="spellStart"/>
            <w:r w:rsidRPr="001A44FE">
              <w:rPr>
                <w:rFonts w:ascii="Calibri" w:hAnsi="Calibri"/>
                <w:b/>
              </w:rPr>
              <w:t>Spolupříjemce</w:t>
            </w:r>
            <w:proofErr w:type="spellEnd"/>
            <w:r w:rsidRPr="001D0E96">
              <w:rPr>
                <w:rFonts w:ascii="Calibri" w:hAnsi="Calibri"/>
              </w:rPr>
              <w:t>“ nebo „</w:t>
            </w:r>
            <w:r w:rsidRPr="001A44FE">
              <w:rPr>
                <w:rFonts w:ascii="Calibri" w:hAnsi="Calibri"/>
                <w:b/>
              </w:rPr>
              <w:t>Smluvní</w:t>
            </w:r>
            <w:r w:rsidRPr="001D0E96">
              <w:rPr>
                <w:rFonts w:ascii="Calibri" w:hAnsi="Calibri"/>
              </w:rPr>
              <w:t xml:space="preserve"> </w:t>
            </w:r>
            <w:r w:rsidRPr="001A44FE">
              <w:rPr>
                <w:rFonts w:ascii="Calibri" w:hAnsi="Calibri"/>
                <w:b/>
              </w:rPr>
              <w:t>strana</w:t>
            </w:r>
            <w:r w:rsidRPr="001D0E96">
              <w:rPr>
                <w:rFonts w:ascii="Calibri" w:hAnsi="Calibri"/>
              </w:rPr>
              <w:t>“</w:t>
            </w:r>
            <w:r w:rsidRPr="001D0E96">
              <w:rPr>
                <w:rFonts w:ascii="Calibri" w:hAnsi="Calibri" w:cs="Arial"/>
              </w:rPr>
              <w:t>)</w:t>
            </w:r>
          </w:p>
          <w:p w14:paraId="517F2A21" w14:textId="77777777" w:rsidR="00D327B8" w:rsidRDefault="00D327B8" w:rsidP="00BE27CD">
            <w:pPr>
              <w:tabs>
                <w:tab w:val="left" w:pos="1620"/>
              </w:tabs>
              <w:spacing w:after="240"/>
              <w:rPr>
                <w:rFonts w:ascii="Calibri" w:hAnsi="Calibri" w:cs="Arial"/>
              </w:rPr>
            </w:pPr>
          </w:p>
          <w:p w14:paraId="6ED2D705" w14:textId="6ED08B5C" w:rsidR="00D327B8" w:rsidRPr="001D0E96" w:rsidRDefault="00D327B8" w:rsidP="00BE27CD">
            <w:pPr>
              <w:tabs>
                <w:tab w:val="left" w:pos="1620"/>
              </w:tabs>
              <w:spacing w:after="240"/>
              <w:rPr>
                <w:rFonts w:ascii="Calibri" w:hAnsi="Calibri" w:cs="Calibri"/>
              </w:rPr>
            </w:pPr>
          </w:p>
        </w:tc>
      </w:tr>
      <w:tr w:rsidR="000B5CCC" w:rsidRPr="001D0E96" w14:paraId="486706C8" w14:textId="77777777" w:rsidTr="000B5CCC">
        <w:tc>
          <w:tcPr>
            <w:tcW w:w="5000" w:type="pct"/>
            <w:shd w:val="clear" w:color="auto" w:fill="auto"/>
          </w:tcPr>
          <w:p w14:paraId="714AE522" w14:textId="5BEB84D0" w:rsidR="00C12DD4" w:rsidRPr="00C12DD4" w:rsidRDefault="00C12DD4" w:rsidP="00C12DD4">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Calibri" w:hAnsi="Calibri" w:cs="Calibri"/>
                <w:b/>
                <w:bCs/>
                <w:sz w:val="24"/>
                <w:szCs w:val="24"/>
              </w:rPr>
            </w:pPr>
          </w:p>
          <w:p w14:paraId="0B5148EB" w14:textId="07AC1FC1" w:rsidR="000B5CCC" w:rsidRPr="001D0E96" w:rsidRDefault="000B5CCC" w:rsidP="00BE27CD">
            <w:pPr>
              <w:spacing w:after="240"/>
              <w:jc w:val="center"/>
              <w:rPr>
                <w:rFonts w:ascii="Calibri" w:hAnsi="Calibri" w:cs="Calibri"/>
                <w:b/>
              </w:rPr>
            </w:pPr>
            <w:r w:rsidRPr="001D0E96">
              <w:rPr>
                <w:rFonts w:ascii="Calibri" w:hAnsi="Calibri" w:cs="Calibri"/>
                <w:b/>
              </w:rPr>
              <w:t>Preambule</w:t>
            </w:r>
          </w:p>
        </w:tc>
      </w:tr>
      <w:tr w:rsidR="000B5CCC" w:rsidRPr="001D0E96" w14:paraId="3A4AF5DB" w14:textId="77777777" w:rsidTr="000B5CCC">
        <w:tc>
          <w:tcPr>
            <w:tcW w:w="5000" w:type="pct"/>
            <w:shd w:val="clear" w:color="auto" w:fill="auto"/>
          </w:tcPr>
          <w:p w14:paraId="337C1554" w14:textId="4371FF46" w:rsidR="000B5CCC" w:rsidRPr="00C12DD4" w:rsidRDefault="000B5CCC" w:rsidP="00C12DD4">
            <w:pPr>
              <w:pStyle w:val="rove2-slovantext"/>
              <w:spacing w:after="240"/>
              <w:rPr>
                <w:rFonts w:ascii="Times New Roman" w:hAnsi="Times New Roman"/>
                <w:sz w:val="20"/>
                <w:szCs w:val="20"/>
              </w:rPr>
            </w:pPr>
            <w:r w:rsidRPr="001D0E96">
              <w:t xml:space="preserve">Smluvní strany spolupracují </w:t>
            </w:r>
            <w:r>
              <w:t>při realizaci</w:t>
            </w:r>
            <w:r w:rsidRPr="001D0E96">
              <w:t xml:space="preserve"> </w:t>
            </w:r>
            <w:r>
              <w:t>projekt</w:t>
            </w:r>
            <w:r w:rsidRPr="001D0E96">
              <w:t>u</w:t>
            </w:r>
            <w:r>
              <w:t xml:space="preserve"> </w:t>
            </w:r>
            <w:r w:rsidRPr="000B5CCC">
              <w:t>č.</w:t>
            </w:r>
            <w:r w:rsidRPr="00C12DD4">
              <w:t xml:space="preserve"> </w:t>
            </w:r>
            <w:r w:rsidR="00573C7B" w:rsidRPr="00573C7B">
              <w:t xml:space="preserve">VB01000071 </w:t>
            </w:r>
            <w:r w:rsidRPr="001D0E96">
              <w:t>s názvem</w:t>
            </w:r>
            <w:r w:rsidRPr="00C12DD4">
              <w:t xml:space="preserve"> „</w:t>
            </w:r>
            <w:r w:rsidR="00573C7B" w:rsidRPr="00171F04">
              <w:rPr>
                <w:rFonts w:cs="Calibri"/>
              </w:rPr>
              <w:t xml:space="preserve">Zvýšení efektivity záchytu pachových molekul kompozitní </w:t>
            </w:r>
            <w:proofErr w:type="spellStart"/>
            <w:r w:rsidR="00573C7B" w:rsidRPr="00171F04">
              <w:rPr>
                <w:rFonts w:cs="Calibri"/>
              </w:rPr>
              <w:t>nanovlákennou</w:t>
            </w:r>
            <w:proofErr w:type="spellEnd"/>
            <w:r w:rsidR="00573C7B" w:rsidRPr="00171F04">
              <w:rPr>
                <w:rFonts w:cs="Calibri"/>
              </w:rPr>
              <w:t xml:space="preserve"> vrstvou pro využití v kriminalistické praxi</w:t>
            </w:r>
            <w:r w:rsidRPr="00C12DD4">
              <w:t>“</w:t>
            </w:r>
            <w:r>
              <w:t xml:space="preserve"> (dále jen „</w:t>
            </w:r>
            <w:r w:rsidRPr="00C12DD4">
              <w:t>Projekt</w:t>
            </w:r>
            <w:r w:rsidRPr="001D0E96">
              <w:t xml:space="preserve">“) blíže popsaném v Příloze </w:t>
            </w:r>
            <w:r>
              <w:t>1</w:t>
            </w:r>
            <w:r w:rsidRPr="001D0E96">
              <w:t xml:space="preserve"> této </w:t>
            </w:r>
            <w:r>
              <w:t>Smlouvy</w:t>
            </w:r>
            <w:r w:rsidR="00C12DD4">
              <w:t xml:space="preserve">, </w:t>
            </w:r>
            <w:r w:rsidR="00C12DD4">
              <w:lastRenderedPageBreak/>
              <w:t>který P</w:t>
            </w:r>
            <w:r w:rsidR="00C12DD4" w:rsidRPr="001D0E96">
              <w:t>říjemce pod</w:t>
            </w:r>
            <w:r w:rsidR="00C12DD4">
              <w:t>al</w:t>
            </w:r>
            <w:r w:rsidR="00C12DD4" w:rsidRPr="001D0E96">
              <w:t xml:space="preserve"> do </w:t>
            </w:r>
            <w:r w:rsidR="00C12DD4">
              <w:t>Výzvy SECTECH</w:t>
            </w:r>
            <w:r w:rsidR="00C12DD4" w:rsidRPr="001D0E96">
              <w:t xml:space="preserve"> </w:t>
            </w:r>
            <w:r w:rsidR="00C12DD4">
              <w:t>(</w:t>
            </w:r>
            <w:r w:rsidR="00C12DD4" w:rsidRPr="001D0E96">
              <w:t xml:space="preserve">dále jen </w:t>
            </w:r>
            <w:r w:rsidR="00C12DD4" w:rsidRPr="0009411F">
              <w:rPr>
                <w:b/>
                <w:bCs/>
              </w:rPr>
              <w:t>„Grantový program“</w:t>
            </w:r>
            <w:r w:rsidR="00C12DD4" w:rsidRPr="001D0E96">
              <w:t xml:space="preserve">) vypsaného </w:t>
            </w:r>
            <w:r w:rsidR="00C12DD4">
              <w:t>Ministerstvem vnitra České republiky</w:t>
            </w:r>
            <w:r w:rsidR="00C12DD4" w:rsidRPr="001D0E96">
              <w:t xml:space="preserve"> </w:t>
            </w:r>
            <w:r w:rsidR="00C12DD4">
              <w:t>(</w:t>
            </w:r>
            <w:r w:rsidR="00C12DD4" w:rsidRPr="001D0E96">
              <w:t xml:space="preserve">dále jen </w:t>
            </w:r>
            <w:r w:rsidR="00C12DD4" w:rsidRPr="0009411F">
              <w:rPr>
                <w:b/>
                <w:bCs/>
              </w:rPr>
              <w:t>„Poskytovatel“</w:t>
            </w:r>
            <w:r w:rsidR="00C12DD4" w:rsidRPr="00C12DD4">
              <w:t>).</w:t>
            </w:r>
          </w:p>
        </w:tc>
      </w:tr>
      <w:tr w:rsidR="000B5CCC" w:rsidRPr="001D0E96" w14:paraId="29888E74" w14:textId="77777777" w:rsidTr="000B5CCC">
        <w:tc>
          <w:tcPr>
            <w:tcW w:w="5000" w:type="pct"/>
            <w:shd w:val="clear" w:color="auto" w:fill="auto"/>
          </w:tcPr>
          <w:p w14:paraId="68C6B131" w14:textId="448D42FE" w:rsidR="000B5CCC" w:rsidRPr="001D0E96" w:rsidRDefault="000B5CCC" w:rsidP="00C12DD4">
            <w:pPr>
              <w:pStyle w:val="rove2-slovantext"/>
              <w:spacing w:after="240"/>
            </w:pPr>
            <w:r w:rsidRPr="001D0E96">
              <w:lastRenderedPageBreak/>
              <w:t xml:space="preserve">Smluvní strany tímto souhlasí se spoluprací na implementaci </w:t>
            </w:r>
            <w:r>
              <w:t>Projekt</w:t>
            </w:r>
            <w:r w:rsidRPr="001D0E96">
              <w:t xml:space="preserve">u a se spoluprací ohledně využití výsledků </w:t>
            </w:r>
            <w:r>
              <w:t>Projekt</w:t>
            </w:r>
            <w:r w:rsidRPr="001D0E96">
              <w:t xml:space="preserve">u. </w:t>
            </w:r>
          </w:p>
        </w:tc>
      </w:tr>
      <w:tr w:rsidR="000B5CCC" w:rsidRPr="001D0E96" w14:paraId="70C93172" w14:textId="77777777" w:rsidTr="000B5CCC">
        <w:tc>
          <w:tcPr>
            <w:tcW w:w="5000" w:type="pct"/>
            <w:shd w:val="clear" w:color="auto" w:fill="auto"/>
          </w:tcPr>
          <w:p w14:paraId="11D9EF97" w14:textId="77777777" w:rsidR="000B5CCC" w:rsidRPr="001D0E96" w:rsidRDefault="000B5CCC" w:rsidP="0009411F">
            <w:pPr>
              <w:pStyle w:val="rove2-slovantext"/>
              <w:spacing w:after="240"/>
              <w:rPr>
                <w:rFonts w:cs="Arial"/>
              </w:rPr>
            </w:pPr>
            <w:r w:rsidRPr="001D0E96">
              <w:t xml:space="preserve">Obě Smluvní strany prohlašují, že aktivity </w:t>
            </w:r>
            <w:r>
              <w:t>Projekt</w:t>
            </w:r>
            <w:r w:rsidRPr="001D0E96">
              <w:t>u budou realizovány na území České republiky, mimo</w:t>
            </w:r>
            <w:r>
              <w:t xml:space="preserve"> území Hlavního města </w:t>
            </w:r>
            <w:r w:rsidRPr="001D0E96">
              <w:t>Prah</w:t>
            </w:r>
            <w:r>
              <w:t>y</w:t>
            </w:r>
            <w:r w:rsidRPr="0009411F">
              <w:t>.</w:t>
            </w:r>
          </w:p>
        </w:tc>
      </w:tr>
      <w:tr w:rsidR="000B5CCC" w:rsidRPr="0009411F" w14:paraId="0E5B06EE" w14:textId="77777777" w:rsidTr="000B5CCC">
        <w:tc>
          <w:tcPr>
            <w:tcW w:w="5000" w:type="pct"/>
            <w:shd w:val="clear" w:color="auto" w:fill="auto"/>
          </w:tcPr>
          <w:p w14:paraId="717AC817" w14:textId="0E7E6094" w:rsidR="000B5CCC" w:rsidRPr="0009411F" w:rsidRDefault="000B5CCC" w:rsidP="0009411F">
            <w:pPr>
              <w:numPr>
                <w:ilvl w:val="1"/>
                <w:numId w:val="1"/>
              </w:numPr>
              <w:jc w:val="both"/>
              <w:rPr>
                <w:rFonts w:ascii="Calibri" w:hAnsi="Calibri"/>
              </w:rPr>
            </w:pPr>
            <w:r w:rsidRPr="001D0E96">
              <w:rPr>
                <w:rFonts w:ascii="Calibri" w:hAnsi="Calibri"/>
              </w:rPr>
              <w:t xml:space="preserve">Místem realizace </w:t>
            </w:r>
            <w:r>
              <w:rPr>
                <w:rFonts w:ascii="Calibri" w:hAnsi="Calibri"/>
              </w:rPr>
              <w:t>Projekt</w:t>
            </w:r>
            <w:r w:rsidRPr="001D0E96">
              <w:rPr>
                <w:rFonts w:ascii="Calibri" w:hAnsi="Calibri"/>
              </w:rPr>
              <w:t>u Příjemce bude</w:t>
            </w:r>
            <w:r w:rsidRPr="0009411F">
              <w:rPr>
                <w:rFonts w:ascii="Calibri" w:hAnsi="Calibri"/>
              </w:rPr>
              <w:t>:</w:t>
            </w:r>
          </w:p>
        </w:tc>
      </w:tr>
      <w:tr w:rsidR="000B5CCC" w:rsidRPr="0009411F" w14:paraId="70BDCD28" w14:textId="77777777" w:rsidTr="000B5CCC">
        <w:tc>
          <w:tcPr>
            <w:tcW w:w="5000" w:type="pct"/>
            <w:shd w:val="clear" w:color="auto" w:fill="auto"/>
          </w:tcPr>
          <w:p w14:paraId="1D9B7AAC" w14:textId="1A3CAE31" w:rsidR="000B5CCC" w:rsidRPr="0009411F" w:rsidRDefault="00573C7B" w:rsidP="0009411F">
            <w:pPr>
              <w:ind w:left="1080"/>
              <w:jc w:val="both"/>
              <w:rPr>
                <w:rFonts w:ascii="Calibri" w:hAnsi="Calibri"/>
              </w:rPr>
            </w:pPr>
            <w:r>
              <w:rPr>
                <w:rFonts w:ascii="Calibri" w:hAnsi="Calibri" w:cs="Calibri"/>
              </w:rPr>
              <w:t>Třinecká 1024, 23743, Buštěhrad</w:t>
            </w:r>
          </w:p>
        </w:tc>
      </w:tr>
      <w:tr w:rsidR="000B5CCC" w:rsidRPr="0009411F" w14:paraId="595EED6C" w14:textId="77777777" w:rsidTr="000B5CCC">
        <w:tc>
          <w:tcPr>
            <w:tcW w:w="5000" w:type="pct"/>
            <w:shd w:val="clear" w:color="auto" w:fill="auto"/>
          </w:tcPr>
          <w:p w14:paraId="3C746BF8" w14:textId="77777777" w:rsidR="000B5CCC" w:rsidRPr="001D0E96" w:rsidRDefault="000B5CCC" w:rsidP="0009411F">
            <w:pPr>
              <w:numPr>
                <w:ilvl w:val="1"/>
                <w:numId w:val="1"/>
              </w:numPr>
              <w:jc w:val="both"/>
              <w:rPr>
                <w:rFonts w:ascii="Calibri" w:hAnsi="Calibri"/>
              </w:rPr>
            </w:pPr>
            <w:r w:rsidRPr="001D0E96">
              <w:rPr>
                <w:rFonts w:ascii="Calibri" w:hAnsi="Calibri"/>
              </w:rPr>
              <w:t xml:space="preserve">Místem realizace </w:t>
            </w:r>
            <w:r>
              <w:rPr>
                <w:rFonts w:ascii="Calibri" w:hAnsi="Calibri"/>
              </w:rPr>
              <w:t>Projekt</w:t>
            </w:r>
            <w:r w:rsidRPr="001D0E96">
              <w:rPr>
                <w:rFonts w:ascii="Calibri" w:hAnsi="Calibri"/>
              </w:rPr>
              <w:t xml:space="preserve">u </w:t>
            </w:r>
            <w:proofErr w:type="spellStart"/>
            <w:r w:rsidRPr="001D0E96">
              <w:rPr>
                <w:rFonts w:ascii="Calibri" w:hAnsi="Calibri"/>
              </w:rPr>
              <w:t>Spolupříjemce</w:t>
            </w:r>
            <w:proofErr w:type="spellEnd"/>
            <w:r w:rsidRPr="001D0E96">
              <w:rPr>
                <w:rFonts w:ascii="Calibri" w:hAnsi="Calibri"/>
              </w:rPr>
              <w:t xml:space="preserve"> bude:</w:t>
            </w:r>
          </w:p>
        </w:tc>
      </w:tr>
      <w:tr w:rsidR="000B5CCC" w:rsidRPr="0009411F" w14:paraId="430B3EA8" w14:textId="77777777" w:rsidTr="000B5CCC">
        <w:tc>
          <w:tcPr>
            <w:tcW w:w="5000" w:type="pct"/>
            <w:shd w:val="clear" w:color="auto" w:fill="auto"/>
          </w:tcPr>
          <w:p w14:paraId="23A04C85" w14:textId="77777777" w:rsidR="000B5CCC" w:rsidRDefault="00573C7B" w:rsidP="0009411F">
            <w:pPr>
              <w:ind w:left="1080"/>
              <w:jc w:val="both"/>
              <w:rPr>
                <w:rFonts w:ascii="Calibri" w:hAnsi="Calibri"/>
              </w:rPr>
            </w:pPr>
            <w:proofErr w:type="spellStart"/>
            <w:r w:rsidRPr="00573C7B">
              <w:rPr>
                <w:rFonts w:ascii="Calibri" w:hAnsi="Calibri"/>
              </w:rPr>
              <w:t>Děbolín</w:t>
            </w:r>
            <w:proofErr w:type="spellEnd"/>
            <w:r w:rsidRPr="00573C7B">
              <w:rPr>
                <w:rFonts w:ascii="Calibri" w:hAnsi="Calibri"/>
              </w:rPr>
              <w:t xml:space="preserve"> 122, Jindřichův Hradec 377 01</w:t>
            </w:r>
          </w:p>
          <w:p w14:paraId="58B21638" w14:textId="24F344BA" w:rsidR="00573C7B" w:rsidRPr="0009411F" w:rsidRDefault="00573C7B" w:rsidP="0009411F">
            <w:pPr>
              <w:ind w:left="1080"/>
              <w:jc w:val="both"/>
              <w:rPr>
                <w:rFonts w:ascii="Calibri" w:hAnsi="Calibri"/>
              </w:rPr>
            </w:pPr>
          </w:p>
        </w:tc>
      </w:tr>
      <w:tr w:rsidR="000B5CCC" w:rsidRPr="00B9059F" w14:paraId="4E3A272B" w14:textId="77777777" w:rsidTr="000B5CCC">
        <w:tc>
          <w:tcPr>
            <w:tcW w:w="5000" w:type="pct"/>
            <w:shd w:val="clear" w:color="auto" w:fill="auto"/>
          </w:tcPr>
          <w:p w14:paraId="216F847B" w14:textId="77777777" w:rsidR="000B5CCC" w:rsidRPr="00B9059F" w:rsidRDefault="000B5CCC" w:rsidP="00BE27CD">
            <w:pPr>
              <w:pStyle w:val="rove1-slovannadpis"/>
              <w:spacing w:after="0"/>
            </w:pPr>
          </w:p>
        </w:tc>
      </w:tr>
      <w:tr w:rsidR="000B5CCC" w:rsidRPr="001D0E96" w14:paraId="41D31D3F" w14:textId="77777777" w:rsidTr="000B5CCC">
        <w:tc>
          <w:tcPr>
            <w:tcW w:w="5000" w:type="pct"/>
            <w:shd w:val="clear" w:color="auto" w:fill="auto"/>
          </w:tcPr>
          <w:p w14:paraId="27FD7736" w14:textId="77777777" w:rsidR="000B5CCC" w:rsidRPr="001D0E96" w:rsidRDefault="000B5CCC" w:rsidP="00BE27C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color w:val="auto"/>
                <w:sz w:val="24"/>
                <w:szCs w:val="24"/>
              </w:rPr>
            </w:pPr>
            <w:r w:rsidRPr="001D0E96">
              <w:rPr>
                <w:rFonts w:ascii="Calibri" w:hAnsi="Calibri" w:cs="Calibri"/>
                <w:b/>
                <w:color w:val="auto"/>
                <w:sz w:val="24"/>
                <w:szCs w:val="24"/>
              </w:rPr>
              <w:t xml:space="preserve">Předmět </w:t>
            </w:r>
            <w:r>
              <w:rPr>
                <w:rFonts w:ascii="Calibri" w:hAnsi="Calibri" w:cs="Calibri"/>
                <w:b/>
                <w:color w:val="auto"/>
                <w:sz w:val="24"/>
                <w:szCs w:val="24"/>
              </w:rPr>
              <w:t>Smlouv</w:t>
            </w:r>
            <w:r w:rsidRPr="001D0E96">
              <w:rPr>
                <w:rFonts w:ascii="Calibri" w:hAnsi="Calibri" w:cs="Calibri"/>
                <w:b/>
                <w:color w:val="auto"/>
                <w:sz w:val="24"/>
                <w:szCs w:val="24"/>
              </w:rPr>
              <w:t>y</w:t>
            </w:r>
          </w:p>
        </w:tc>
      </w:tr>
      <w:tr w:rsidR="000B5CCC" w:rsidRPr="001D0E96" w14:paraId="6EE9DDEE" w14:textId="77777777" w:rsidTr="000B5CCC">
        <w:tc>
          <w:tcPr>
            <w:tcW w:w="5000" w:type="pct"/>
            <w:shd w:val="clear" w:color="auto" w:fill="auto"/>
          </w:tcPr>
          <w:p w14:paraId="5B15D06D" w14:textId="77777777" w:rsidR="000B5CCC" w:rsidRPr="001D0E96" w:rsidRDefault="000B5CCC" w:rsidP="00BE27CD">
            <w:pPr>
              <w:pStyle w:val="rove2-slovantext"/>
              <w:spacing w:after="0"/>
              <w:rPr>
                <w:rFonts w:cs="Arial"/>
              </w:rPr>
            </w:pPr>
            <w:r w:rsidRPr="00B9059F">
              <w:t xml:space="preserve">Předmětem </w:t>
            </w:r>
            <w:r>
              <w:t>Smlouv</w:t>
            </w:r>
            <w:r w:rsidRPr="00B9059F">
              <w:t>y je definovat</w:t>
            </w:r>
            <w:r>
              <w:t>:</w:t>
            </w:r>
            <w:r w:rsidRPr="00B9059F">
              <w:t xml:space="preserve">  </w:t>
            </w:r>
          </w:p>
        </w:tc>
      </w:tr>
      <w:tr w:rsidR="000B5CCC" w:rsidRPr="001D0E96" w14:paraId="5433E563" w14:textId="77777777" w:rsidTr="000B5CCC">
        <w:tc>
          <w:tcPr>
            <w:tcW w:w="5000" w:type="pct"/>
            <w:shd w:val="clear" w:color="auto" w:fill="auto"/>
          </w:tcPr>
          <w:p w14:paraId="1CF3E8BA" w14:textId="77777777" w:rsidR="000B5CCC" w:rsidRPr="001D0E96" w:rsidRDefault="000B5CCC" w:rsidP="00094377">
            <w:pPr>
              <w:numPr>
                <w:ilvl w:val="0"/>
                <w:numId w:val="38"/>
              </w:numPr>
              <w:jc w:val="both"/>
              <w:rPr>
                <w:rFonts w:ascii="Calibri" w:hAnsi="Calibri" w:cs="Arial"/>
              </w:rPr>
            </w:pPr>
            <w:r>
              <w:rPr>
                <w:rFonts w:ascii="Calibri" w:hAnsi="Calibri"/>
              </w:rPr>
              <w:t>poměr aktivit Příjemce a</w:t>
            </w:r>
            <w:r w:rsidRPr="001D0E96">
              <w:rPr>
                <w:rFonts w:ascii="Calibri" w:hAnsi="Calibri"/>
              </w:rPr>
              <w:t xml:space="preserve"> </w:t>
            </w:r>
            <w:proofErr w:type="spellStart"/>
            <w:r w:rsidRPr="001D0E96">
              <w:rPr>
                <w:rFonts w:ascii="Calibri" w:hAnsi="Calibri"/>
              </w:rPr>
              <w:t>Spolupříjemce</w:t>
            </w:r>
            <w:proofErr w:type="spellEnd"/>
            <w:r w:rsidRPr="001D0E96">
              <w:rPr>
                <w:rFonts w:ascii="Calibri" w:hAnsi="Calibri"/>
              </w:rPr>
              <w:t xml:space="preserve"> v tomto </w:t>
            </w:r>
            <w:r>
              <w:rPr>
                <w:rFonts w:ascii="Calibri" w:hAnsi="Calibri"/>
              </w:rPr>
              <w:t>Projekt</w:t>
            </w:r>
            <w:r w:rsidRPr="001D0E96">
              <w:rPr>
                <w:rFonts w:ascii="Calibri" w:hAnsi="Calibri"/>
              </w:rPr>
              <w:t>u;</w:t>
            </w:r>
          </w:p>
        </w:tc>
      </w:tr>
      <w:tr w:rsidR="000B5CCC" w:rsidRPr="001D0E96" w14:paraId="5600106A" w14:textId="77777777" w:rsidTr="000B5CCC">
        <w:tc>
          <w:tcPr>
            <w:tcW w:w="5000" w:type="pct"/>
            <w:shd w:val="clear" w:color="auto" w:fill="auto"/>
          </w:tcPr>
          <w:p w14:paraId="6EB5433B" w14:textId="77777777" w:rsidR="000B5CCC" w:rsidRDefault="000B5CCC" w:rsidP="00094377">
            <w:pPr>
              <w:numPr>
                <w:ilvl w:val="0"/>
                <w:numId w:val="38"/>
              </w:numPr>
              <w:jc w:val="both"/>
              <w:rPr>
                <w:rFonts w:ascii="Calibri" w:hAnsi="Calibri"/>
              </w:rPr>
            </w:pPr>
            <w:r w:rsidRPr="001D0E96">
              <w:rPr>
                <w:rFonts w:ascii="Calibri" w:hAnsi="Calibri"/>
              </w:rPr>
              <w:t xml:space="preserve">využití a šíření výsledků </w:t>
            </w:r>
            <w:r>
              <w:rPr>
                <w:rFonts w:ascii="Calibri" w:hAnsi="Calibri"/>
              </w:rPr>
              <w:t>Projekt</w:t>
            </w:r>
            <w:r w:rsidRPr="001D0E96">
              <w:rPr>
                <w:rFonts w:ascii="Calibri" w:hAnsi="Calibri"/>
              </w:rPr>
              <w:t xml:space="preserve">u Příjemcem a </w:t>
            </w:r>
            <w:proofErr w:type="spellStart"/>
            <w:r w:rsidRPr="001D0E96">
              <w:rPr>
                <w:rFonts w:ascii="Calibri" w:hAnsi="Calibri"/>
              </w:rPr>
              <w:t>Spolupříjemcem</w:t>
            </w:r>
            <w:proofErr w:type="spellEnd"/>
            <w:r w:rsidRPr="001D0E96">
              <w:rPr>
                <w:rFonts w:ascii="Calibri" w:hAnsi="Calibri"/>
              </w:rPr>
              <w:t>.</w:t>
            </w:r>
          </w:p>
          <w:p w14:paraId="60591ED1" w14:textId="7E3C69D6" w:rsidR="00C12DD4" w:rsidRPr="001D0E96" w:rsidRDefault="00C12DD4" w:rsidP="00C12DD4">
            <w:pPr>
              <w:ind w:left="1080"/>
              <w:jc w:val="both"/>
              <w:rPr>
                <w:rFonts w:ascii="Calibri" w:hAnsi="Calibri"/>
              </w:rPr>
            </w:pPr>
          </w:p>
        </w:tc>
      </w:tr>
      <w:tr w:rsidR="000B5CCC" w:rsidRPr="00B9059F" w14:paraId="3D48C1BC" w14:textId="77777777" w:rsidTr="000B5CCC">
        <w:tc>
          <w:tcPr>
            <w:tcW w:w="5000" w:type="pct"/>
            <w:shd w:val="clear" w:color="auto" w:fill="auto"/>
          </w:tcPr>
          <w:p w14:paraId="5B82A034" w14:textId="77777777" w:rsidR="000B5CCC" w:rsidRPr="00B9059F" w:rsidRDefault="000B5CCC" w:rsidP="00BE27CD">
            <w:pPr>
              <w:pStyle w:val="rove1-slovannadpis"/>
              <w:spacing w:after="0"/>
            </w:pPr>
          </w:p>
        </w:tc>
      </w:tr>
      <w:tr w:rsidR="000B5CCC" w:rsidRPr="001D0E96" w14:paraId="60B98712" w14:textId="77777777" w:rsidTr="000B5CCC">
        <w:tc>
          <w:tcPr>
            <w:tcW w:w="5000" w:type="pct"/>
            <w:shd w:val="clear" w:color="auto" w:fill="auto"/>
          </w:tcPr>
          <w:p w14:paraId="2B3D10C8" w14:textId="77777777" w:rsidR="000B5CCC" w:rsidRPr="001D0E96" w:rsidRDefault="000B5CCC" w:rsidP="00BE27CD">
            <w:pPr>
              <w:pStyle w:val="FormtovanvHTML"/>
              <w:spacing w:after="240"/>
              <w:jc w:val="center"/>
              <w:rPr>
                <w:rFonts w:ascii="Calibri" w:hAnsi="Calibri" w:cs="Arial"/>
                <w:b/>
                <w:color w:val="auto"/>
                <w:sz w:val="24"/>
                <w:szCs w:val="24"/>
              </w:rPr>
            </w:pPr>
            <w:r w:rsidRPr="001D0E96">
              <w:rPr>
                <w:rFonts w:ascii="Calibri" w:hAnsi="Calibri" w:cs="Arial"/>
                <w:b/>
                <w:color w:val="auto"/>
                <w:sz w:val="24"/>
                <w:szCs w:val="24"/>
              </w:rPr>
              <w:t xml:space="preserve">Podmínky spolupráce </w:t>
            </w:r>
            <w:r>
              <w:rPr>
                <w:rFonts w:ascii="Calibri" w:hAnsi="Calibri" w:cs="Arial"/>
                <w:b/>
                <w:color w:val="auto"/>
                <w:sz w:val="24"/>
                <w:szCs w:val="24"/>
              </w:rPr>
              <w:t>S</w:t>
            </w:r>
            <w:r w:rsidRPr="001D0E96">
              <w:rPr>
                <w:rFonts w:ascii="Calibri" w:hAnsi="Calibri" w:cs="Arial"/>
                <w:b/>
                <w:color w:val="auto"/>
                <w:sz w:val="24"/>
                <w:szCs w:val="24"/>
              </w:rPr>
              <w:t xml:space="preserve">mluvních stran </w:t>
            </w:r>
          </w:p>
        </w:tc>
      </w:tr>
      <w:tr w:rsidR="000B5CCC" w:rsidRPr="001D0E96" w14:paraId="63A2819B" w14:textId="77777777" w:rsidTr="000B5CCC">
        <w:tc>
          <w:tcPr>
            <w:tcW w:w="5000" w:type="pct"/>
            <w:shd w:val="clear" w:color="auto" w:fill="auto"/>
          </w:tcPr>
          <w:p w14:paraId="487FA324" w14:textId="1229D459" w:rsidR="000B5CCC" w:rsidRPr="001D0E96" w:rsidRDefault="000B5CCC" w:rsidP="00BE27CD">
            <w:pPr>
              <w:pStyle w:val="rove2-slovantext"/>
              <w:spacing w:after="240"/>
              <w:rPr>
                <w:rFonts w:cs="Calibri"/>
              </w:rPr>
            </w:pPr>
            <w:r w:rsidRPr="00B9059F">
              <w:t xml:space="preserve">Spolupráce Smluvních stran bude probíhat v souladu s navrženým </w:t>
            </w:r>
            <w:r>
              <w:t>Projekt</w:t>
            </w:r>
            <w:r w:rsidRPr="00B9059F">
              <w:t>em</w:t>
            </w:r>
            <w:r>
              <w:t xml:space="preserve"> </w:t>
            </w:r>
            <w:r w:rsidR="00C12DD4">
              <w:t xml:space="preserve">a pravidly Poskytovatele </w:t>
            </w:r>
            <w:r>
              <w:t>v aktuálním znění</w:t>
            </w:r>
            <w:r w:rsidRPr="001D0E96">
              <w:rPr>
                <w:rFonts w:cs="Calibri"/>
              </w:rPr>
              <w:t>.</w:t>
            </w:r>
          </w:p>
        </w:tc>
      </w:tr>
      <w:tr w:rsidR="000B5CCC" w:rsidRPr="001D0E96" w14:paraId="1A4E3DFD" w14:textId="77777777" w:rsidTr="000B5CCC">
        <w:tc>
          <w:tcPr>
            <w:tcW w:w="5000" w:type="pct"/>
            <w:shd w:val="clear" w:color="auto" w:fill="auto"/>
          </w:tcPr>
          <w:p w14:paraId="39C67162" w14:textId="77777777" w:rsidR="000B5CCC" w:rsidRDefault="000B5CCC" w:rsidP="00BE27CD">
            <w:pPr>
              <w:pStyle w:val="rove2-slovantext"/>
              <w:spacing w:after="240"/>
              <w:rPr>
                <w:rFonts w:cs="Arial"/>
              </w:rPr>
            </w:pPr>
            <w:r w:rsidRPr="00B9059F">
              <w:t xml:space="preserve">Smluvní strany se před podpisem této </w:t>
            </w:r>
            <w:r>
              <w:t>Smlouv</w:t>
            </w:r>
            <w:r w:rsidRPr="00B9059F">
              <w:t xml:space="preserve">y seznámily s obsahem </w:t>
            </w:r>
            <w:r>
              <w:t>Projektu</w:t>
            </w:r>
            <w:r w:rsidRPr="001D0E96">
              <w:rPr>
                <w:rFonts w:cs="Arial"/>
              </w:rPr>
              <w:t>.</w:t>
            </w:r>
            <w:r>
              <w:rPr>
                <w:rFonts w:cs="Arial"/>
              </w:rPr>
              <w:t xml:space="preserve"> </w:t>
            </w:r>
          </w:p>
          <w:p w14:paraId="6BAB00E5" w14:textId="3D959011" w:rsidR="00C12DD4" w:rsidRPr="001D0E96" w:rsidRDefault="00C12DD4" w:rsidP="00BE27CD">
            <w:pPr>
              <w:pStyle w:val="rove2-slovantext"/>
              <w:spacing w:after="240"/>
              <w:rPr>
                <w:rFonts w:cs="Arial"/>
              </w:rPr>
            </w:pPr>
            <w:proofErr w:type="spellStart"/>
            <w:r w:rsidRPr="00C12DD4">
              <w:rPr>
                <w:rFonts w:cs="Calibri"/>
              </w:rPr>
              <w:t>Spolupříjemce</w:t>
            </w:r>
            <w:proofErr w:type="spellEnd"/>
            <w:r w:rsidRPr="00C12DD4">
              <w:rPr>
                <w:rFonts w:cs="Calibri"/>
              </w:rPr>
              <w:t xml:space="preserve"> prohlašuje, že je informován o </w:t>
            </w:r>
            <w:r w:rsidR="0009411F">
              <w:rPr>
                <w:rFonts w:cs="Calibri"/>
              </w:rPr>
              <w:t>Grantovém programu</w:t>
            </w:r>
            <w:r w:rsidRPr="00C12DD4">
              <w:rPr>
                <w:rFonts w:cs="Calibri"/>
              </w:rPr>
              <w:t xml:space="preserve">, že se seznámil s Podmínkami </w:t>
            </w:r>
            <w:r w:rsidR="0009411F">
              <w:rPr>
                <w:rFonts w:cs="Calibri"/>
              </w:rPr>
              <w:t>G</w:t>
            </w:r>
            <w:r w:rsidRPr="00C12DD4">
              <w:rPr>
                <w:rFonts w:cs="Calibri"/>
              </w:rPr>
              <w:t xml:space="preserve">rantového programu a souhlasí s nimi. </w:t>
            </w:r>
            <w:proofErr w:type="spellStart"/>
            <w:r w:rsidRPr="00C12DD4">
              <w:rPr>
                <w:rFonts w:cs="Calibri"/>
              </w:rPr>
              <w:t>Spolupříjemce</w:t>
            </w:r>
            <w:proofErr w:type="spellEnd"/>
            <w:r w:rsidRPr="00C12DD4">
              <w:rPr>
                <w:rFonts w:cs="Calibri"/>
              </w:rPr>
              <w:t xml:space="preserve"> poskytne Příjemci veškerou nezbytnou asistenci k zajištění finalizace Projektu a souladu s veškerými </w:t>
            </w:r>
            <w:r w:rsidR="0009411F">
              <w:rPr>
                <w:rFonts w:cs="Calibri"/>
              </w:rPr>
              <w:t>p</w:t>
            </w:r>
            <w:r w:rsidRPr="00C12DD4">
              <w:rPr>
                <w:rFonts w:cs="Calibri"/>
              </w:rPr>
              <w:t xml:space="preserve">odmínkami </w:t>
            </w:r>
            <w:r w:rsidR="0009411F">
              <w:rPr>
                <w:rFonts w:cs="Calibri"/>
              </w:rPr>
              <w:t>G</w:t>
            </w:r>
            <w:r w:rsidRPr="00C12DD4">
              <w:rPr>
                <w:rFonts w:cs="Calibri"/>
              </w:rPr>
              <w:t>rantového programu</w:t>
            </w:r>
          </w:p>
        </w:tc>
      </w:tr>
      <w:tr w:rsidR="000B5CCC" w:rsidRPr="001D0E96" w14:paraId="7187E47D" w14:textId="77777777" w:rsidTr="000B5CCC">
        <w:tc>
          <w:tcPr>
            <w:tcW w:w="5000" w:type="pct"/>
            <w:shd w:val="clear" w:color="auto" w:fill="auto"/>
          </w:tcPr>
          <w:p w14:paraId="46ACE2DC" w14:textId="145E6AC6" w:rsidR="000B5CCC" w:rsidRPr="001D0E96" w:rsidRDefault="000B5CCC" w:rsidP="00BE27CD">
            <w:pPr>
              <w:pStyle w:val="rove2-slovantext"/>
              <w:spacing w:after="240"/>
              <w:rPr>
                <w:rFonts w:cs="Calibri"/>
              </w:rPr>
            </w:pPr>
            <w:r w:rsidRPr="00581056">
              <w:rPr>
                <w:rFonts w:cs="Calibri"/>
              </w:rPr>
              <w:t xml:space="preserve">Příjemce je oprávněn a </w:t>
            </w:r>
            <w:proofErr w:type="spellStart"/>
            <w:r w:rsidRPr="00581056">
              <w:rPr>
                <w:rFonts w:cs="Calibri"/>
              </w:rPr>
              <w:t>Spolupříjemce</w:t>
            </w:r>
            <w:proofErr w:type="spellEnd"/>
            <w:r w:rsidRPr="00581056">
              <w:rPr>
                <w:rFonts w:cs="Calibri"/>
              </w:rPr>
              <w:t xml:space="preserve"> je povinen mu umožnit vykonávat pravidelné kontroly Projektu ohledně správného plnění P</w:t>
            </w:r>
            <w:r>
              <w:rPr>
                <w:rFonts w:cs="Calibri"/>
              </w:rPr>
              <w:t>odmínek g</w:t>
            </w:r>
            <w:r w:rsidRPr="00581056">
              <w:rPr>
                <w:rFonts w:cs="Calibri"/>
              </w:rPr>
              <w:t>rantového programu a jakýchkoli d</w:t>
            </w:r>
            <w:r>
              <w:rPr>
                <w:rFonts w:cs="Calibri"/>
              </w:rPr>
              <w:t xml:space="preserve">alších povinností </w:t>
            </w:r>
            <w:proofErr w:type="spellStart"/>
            <w:r>
              <w:rPr>
                <w:rFonts w:cs="Calibri"/>
              </w:rPr>
              <w:t>Spolupříjemce</w:t>
            </w:r>
            <w:proofErr w:type="spellEnd"/>
            <w:r w:rsidRPr="00581056">
              <w:rPr>
                <w:rFonts w:cs="Calibri"/>
              </w:rPr>
              <w:t xml:space="preserve"> </w:t>
            </w:r>
            <w:r>
              <w:rPr>
                <w:rFonts w:cs="Calibri"/>
              </w:rPr>
              <w:t>vyplývajících ze</w:t>
            </w:r>
            <w:r w:rsidRPr="00581056">
              <w:rPr>
                <w:rFonts w:cs="Calibri"/>
              </w:rPr>
              <w:t xml:space="preserve"> Smlouv</w:t>
            </w:r>
            <w:r>
              <w:rPr>
                <w:rFonts w:cs="Calibri"/>
              </w:rPr>
              <w:t>y</w:t>
            </w:r>
            <w:r w:rsidRPr="00581056">
              <w:rPr>
                <w:rFonts w:cs="Calibri"/>
              </w:rPr>
              <w:t>. Příjemce je povinen vést záznamy o způsobilých</w:t>
            </w:r>
            <w:r>
              <w:rPr>
                <w:rFonts w:cs="Calibri"/>
              </w:rPr>
              <w:t xml:space="preserve"> nákladech, rozdělených na průmyslový výzkum</w:t>
            </w:r>
            <w:r w:rsidRPr="00581056">
              <w:rPr>
                <w:rFonts w:cs="Calibri"/>
              </w:rPr>
              <w:t xml:space="preserve"> a </w:t>
            </w:r>
            <w:r>
              <w:rPr>
                <w:rFonts w:cs="Calibri"/>
              </w:rPr>
              <w:t>experimentální vývoj</w:t>
            </w:r>
            <w:r w:rsidRPr="00581056">
              <w:rPr>
                <w:rFonts w:cs="Calibri"/>
              </w:rPr>
              <w:t xml:space="preserve"> Projektu (požadavek na sledování času). V důsledku </w:t>
            </w:r>
            <w:r>
              <w:rPr>
                <w:rFonts w:cs="Calibri"/>
              </w:rPr>
              <w:t xml:space="preserve">toho je </w:t>
            </w:r>
            <w:proofErr w:type="spellStart"/>
            <w:r>
              <w:rPr>
                <w:rFonts w:cs="Calibri"/>
              </w:rPr>
              <w:t>Spolupříjemce</w:t>
            </w:r>
            <w:proofErr w:type="spellEnd"/>
            <w:r>
              <w:rPr>
                <w:rFonts w:cs="Calibri"/>
              </w:rPr>
              <w:t xml:space="preserve"> povinen vé</w:t>
            </w:r>
            <w:r w:rsidRPr="00581056">
              <w:rPr>
                <w:rFonts w:cs="Calibri"/>
              </w:rPr>
              <w:t>st záznamy o svých způsobilých</w:t>
            </w:r>
            <w:r>
              <w:rPr>
                <w:rFonts w:cs="Calibri"/>
              </w:rPr>
              <w:t xml:space="preserve"> nákladech</w:t>
            </w:r>
            <w:r w:rsidRPr="00581056">
              <w:rPr>
                <w:rFonts w:cs="Calibri"/>
              </w:rPr>
              <w:t xml:space="preserve"> rozdělených do</w:t>
            </w:r>
            <w:r>
              <w:rPr>
                <w:rFonts w:cs="Calibri"/>
              </w:rPr>
              <w:t xml:space="preserve"> kategorií</w:t>
            </w:r>
            <w:r w:rsidRPr="00581056">
              <w:rPr>
                <w:rFonts w:cs="Calibri"/>
              </w:rPr>
              <w:t xml:space="preserve"> průmyslového výzkumu a experimentálního vývoje (požadavek na sledování času) po dobu trvání </w:t>
            </w:r>
            <w:r>
              <w:rPr>
                <w:rFonts w:cs="Calibri"/>
              </w:rPr>
              <w:t>Projektu, archivovat veškerou dokumentaci k Projektu po dobu deseti (10) let</w:t>
            </w:r>
            <w:r w:rsidR="00F65933">
              <w:rPr>
                <w:rFonts w:cs="Calibri"/>
              </w:rPr>
              <w:t>.</w:t>
            </w:r>
          </w:p>
        </w:tc>
      </w:tr>
      <w:tr w:rsidR="000B5CCC" w:rsidRPr="00B9059F" w14:paraId="3F6A80A9" w14:textId="77777777" w:rsidTr="000B5CCC">
        <w:tc>
          <w:tcPr>
            <w:tcW w:w="5000" w:type="pct"/>
            <w:shd w:val="clear" w:color="auto" w:fill="auto"/>
          </w:tcPr>
          <w:p w14:paraId="0555960F" w14:textId="2DC4B20C" w:rsidR="000B5CCC" w:rsidRPr="00B9059F" w:rsidRDefault="000B5CCC" w:rsidP="0009411F">
            <w:pPr>
              <w:pStyle w:val="rove2-slovantext"/>
              <w:numPr>
                <w:ilvl w:val="0"/>
                <w:numId w:val="0"/>
              </w:numPr>
              <w:spacing w:after="240"/>
              <w:ind w:left="567"/>
            </w:pPr>
          </w:p>
        </w:tc>
      </w:tr>
      <w:tr w:rsidR="000B5CCC" w:rsidRPr="00B9059F" w14:paraId="0D5C0D00" w14:textId="77777777" w:rsidTr="000B5CCC">
        <w:tc>
          <w:tcPr>
            <w:tcW w:w="5000" w:type="pct"/>
            <w:shd w:val="clear" w:color="auto" w:fill="auto"/>
          </w:tcPr>
          <w:p w14:paraId="73D6AA9C" w14:textId="77777777" w:rsidR="000B5CCC" w:rsidRPr="00B9059F" w:rsidRDefault="000B5CCC" w:rsidP="00BE27CD">
            <w:pPr>
              <w:pStyle w:val="rove1-slovannadpis"/>
              <w:spacing w:after="0"/>
            </w:pPr>
          </w:p>
        </w:tc>
      </w:tr>
      <w:tr w:rsidR="000B5CCC" w:rsidRPr="001D0E96" w14:paraId="75BD668B" w14:textId="77777777" w:rsidTr="000B5CCC">
        <w:tc>
          <w:tcPr>
            <w:tcW w:w="5000" w:type="pct"/>
            <w:shd w:val="clear" w:color="auto" w:fill="auto"/>
          </w:tcPr>
          <w:p w14:paraId="1F6B62E3" w14:textId="77777777" w:rsidR="000B5CCC" w:rsidRPr="001D0E96" w:rsidRDefault="000B5CCC" w:rsidP="00BE27CD">
            <w:pPr>
              <w:pStyle w:val="FormtovanvHTML"/>
              <w:spacing w:after="240"/>
              <w:jc w:val="center"/>
              <w:rPr>
                <w:rFonts w:ascii="Calibri" w:hAnsi="Calibri" w:cs="Calibri"/>
                <w:b/>
                <w:color w:val="auto"/>
                <w:sz w:val="24"/>
                <w:szCs w:val="24"/>
              </w:rPr>
            </w:pPr>
            <w:r w:rsidRPr="001D0E96">
              <w:rPr>
                <w:rFonts w:ascii="Calibri" w:hAnsi="Calibri" w:cs="Arial"/>
                <w:b/>
                <w:color w:val="auto"/>
                <w:sz w:val="24"/>
                <w:szCs w:val="24"/>
              </w:rPr>
              <w:t xml:space="preserve">Složení </w:t>
            </w:r>
            <w:r>
              <w:rPr>
                <w:rFonts w:ascii="Calibri" w:hAnsi="Calibri" w:cs="Arial"/>
                <w:b/>
                <w:color w:val="auto"/>
                <w:sz w:val="24"/>
                <w:szCs w:val="24"/>
              </w:rPr>
              <w:t>Projekt</w:t>
            </w:r>
            <w:r w:rsidRPr="001D0E96">
              <w:rPr>
                <w:rFonts w:ascii="Calibri" w:hAnsi="Calibri" w:cs="Arial"/>
                <w:b/>
                <w:color w:val="auto"/>
                <w:sz w:val="24"/>
                <w:szCs w:val="24"/>
              </w:rPr>
              <w:t xml:space="preserve">u – hlavní výzkumník a </w:t>
            </w:r>
            <w:proofErr w:type="spellStart"/>
            <w:r w:rsidRPr="001D0E96">
              <w:rPr>
                <w:rFonts w:ascii="Calibri" w:hAnsi="Calibri" w:cs="Arial"/>
                <w:b/>
                <w:color w:val="auto"/>
                <w:sz w:val="24"/>
                <w:szCs w:val="24"/>
              </w:rPr>
              <w:t>spoluvýzkumníci</w:t>
            </w:r>
            <w:proofErr w:type="spellEnd"/>
          </w:p>
        </w:tc>
      </w:tr>
      <w:tr w:rsidR="000B5CCC" w:rsidRPr="001D0E96" w14:paraId="5A6B901A" w14:textId="77777777" w:rsidTr="000B5CCC">
        <w:tc>
          <w:tcPr>
            <w:tcW w:w="5000" w:type="pct"/>
            <w:shd w:val="clear" w:color="auto" w:fill="auto"/>
          </w:tcPr>
          <w:p w14:paraId="7E13D8A8" w14:textId="77777777" w:rsidR="000B5CCC" w:rsidRPr="001D0E96" w:rsidRDefault="000B5CCC" w:rsidP="00BE27CD">
            <w:pPr>
              <w:pStyle w:val="rove2-slovantext"/>
              <w:spacing w:after="0"/>
              <w:rPr>
                <w:rFonts w:cs="Calibri"/>
              </w:rPr>
            </w:pPr>
            <w:r w:rsidRPr="00B9059F">
              <w:lastRenderedPageBreak/>
              <w:t xml:space="preserve">Osoba zodpovědná za vyřizování vědecké části </w:t>
            </w:r>
            <w:r>
              <w:t>Projekt</w:t>
            </w:r>
            <w:r w:rsidRPr="00B9059F">
              <w:t>u za Příjemce je hlavní výzkumník:</w:t>
            </w:r>
          </w:p>
        </w:tc>
      </w:tr>
      <w:tr w:rsidR="000B5CCC" w:rsidRPr="001D0E96" w14:paraId="5D506AD4" w14:textId="77777777" w:rsidTr="000B5CCC">
        <w:tc>
          <w:tcPr>
            <w:tcW w:w="5000" w:type="pct"/>
            <w:shd w:val="clear" w:color="auto" w:fill="auto"/>
          </w:tcPr>
          <w:p w14:paraId="478CCFB0" w14:textId="2F7B7051" w:rsidR="000B5CCC" w:rsidRDefault="003969FA" w:rsidP="00BE27CD">
            <w:pPr>
              <w:pStyle w:val="rove2-slovantext"/>
              <w:numPr>
                <w:ilvl w:val="0"/>
                <w:numId w:val="0"/>
              </w:numPr>
              <w:spacing w:after="0"/>
              <w:ind w:left="567"/>
              <w:rPr>
                <w:rFonts w:cs="Calibri"/>
              </w:rPr>
            </w:pPr>
            <w:r>
              <w:rPr>
                <w:rFonts w:cs="Calibri"/>
              </w:rPr>
              <w:t>XXXXXXXXXXXXXXXX</w:t>
            </w:r>
          </w:p>
          <w:p w14:paraId="0008667D" w14:textId="77777777" w:rsidR="000B5CCC" w:rsidRPr="001D0E96" w:rsidRDefault="000B5CCC" w:rsidP="00BE27CD">
            <w:pPr>
              <w:pStyle w:val="rove2-slovantext"/>
              <w:numPr>
                <w:ilvl w:val="0"/>
                <w:numId w:val="0"/>
              </w:numPr>
              <w:spacing w:after="0"/>
              <w:ind w:left="567"/>
              <w:rPr>
                <w:rFonts w:cs="Calibri"/>
              </w:rPr>
            </w:pPr>
          </w:p>
        </w:tc>
      </w:tr>
      <w:tr w:rsidR="000B5CCC" w:rsidRPr="001D0E96" w14:paraId="524D9017" w14:textId="77777777" w:rsidTr="000B5CCC">
        <w:tc>
          <w:tcPr>
            <w:tcW w:w="5000" w:type="pct"/>
            <w:shd w:val="clear" w:color="auto" w:fill="auto"/>
          </w:tcPr>
          <w:p w14:paraId="711F214E" w14:textId="77777777" w:rsidR="000B5CCC" w:rsidRPr="001D0E96" w:rsidRDefault="000B5CCC" w:rsidP="00BE27CD">
            <w:pPr>
              <w:pStyle w:val="rove2-slovantext"/>
              <w:spacing w:after="0"/>
              <w:rPr>
                <w:rFonts w:cs="Arial"/>
              </w:rPr>
            </w:pPr>
            <w:r w:rsidRPr="00B9059F">
              <w:t xml:space="preserve">Osoba zodpovědná za vyřizování vědecké části </w:t>
            </w:r>
            <w:r>
              <w:t>Projekt</w:t>
            </w:r>
            <w:r w:rsidRPr="00B9059F">
              <w:t xml:space="preserve">u za </w:t>
            </w:r>
            <w:proofErr w:type="spellStart"/>
            <w:r w:rsidRPr="00B9059F">
              <w:t>Spolupříjemce</w:t>
            </w:r>
            <w:proofErr w:type="spellEnd"/>
            <w:r w:rsidRPr="00B9059F">
              <w:t xml:space="preserve"> je odpovědný výzkumník</w:t>
            </w:r>
            <w:r w:rsidRPr="001D0E96">
              <w:rPr>
                <w:rFonts w:cs="Arial"/>
              </w:rPr>
              <w:t>:</w:t>
            </w:r>
          </w:p>
        </w:tc>
      </w:tr>
      <w:tr w:rsidR="000B5CCC" w:rsidRPr="00B9059F" w14:paraId="527F82C0" w14:textId="77777777" w:rsidTr="000B5CCC">
        <w:tc>
          <w:tcPr>
            <w:tcW w:w="5000" w:type="pct"/>
            <w:shd w:val="clear" w:color="auto" w:fill="auto"/>
          </w:tcPr>
          <w:p w14:paraId="049DABC9" w14:textId="4C8ACADF" w:rsidR="000B5CCC" w:rsidRDefault="003969FA" w:rsidP="00BE27CD">
            <w:pPr>
              <w:pStyle w:val="rove2-slovantext"/>
              <w:numPr>
                <w:ilvl w:val="0"/>
                <w:numId w:val="0"/>
              </w:numPr>
              <w:spacing w:after="0"/>
              <w:ind w:left="567"/>
            </w:pPr>
            <w:r>
              <w:rPr>
                <w:rFonts w:cs="Calibri"/>
              </w:rPr>
              <w:t>XXXXXXXXXXXXXXXXX</w:t>
            </w:r>
            <w:bookmarkStart w:id="1" w:name="_GoBack"/>
            <w:bookmarkEnd w:id="1"/>
          </w:p>
          <w:p w14:paraId="6E692363" w14:textId="77777777" w:rsidR="000B5CCC" w:rsidRPr="00B9059F" w:rsidRDefault="000B5CCC" w:rsidP="00BE27CD">
            <w:pPr>
              <w:pStyle w:val="rove2-slovantext"/>
              <w:numPr>
                <w:ilvl w:val="0"/>
                <w:numId w:val="0"/>
              </w:numPr>
              <w:spacing w:after="0"/>
              <w:ind w:left="567"/>
            </w:pPr>
          </w:p>
        </w:tc>
      </w:tr>
      <w:tr w:rsidR="000B5CCC" w:rsidRPr="00B9059F" w14:paraId="110CA3D6" w14:textId="77777777" w:rsidTr="000B5CCC">
        <w:tc>
          <w:tcPr>
            <w:tcW w:w="5000" w:type="pct"/>
            <w:shd w:val="clear" w:color="auto" w:fill="auto"/>
          </w:tcPr>
          <w:p w14:paraId="00C7EE46" w14:textId="77777777" w:rsidR="000B5CCC" w:rsidRPr="00B9059F" w:rsidRDefault="000B5CCC" w:rsidP="00BE27CD">
            <w:pPr>
              <w:pStyle w:val="rove1-slovannadpis"/>
              <w:spacing w:after="0"/>
            </w:pPr>
          </w:p>
        </w:tc>
      </w:tr>
      <w:tr w:rsidR="000B5CCC" w:rsidRPr="001D0E96" w14:paraId="75CDF703" w14:textId="77777777" w:rsidTr="000B5CCC">
        <w:tc>
          <w:tcPr>
            <w:tcW w:w="5000" w:type="pct"/>
            <w:shd w:val="clear" w:color="auto" w:fill="auto"/>
          </w:tcPr>
          <w:p w14:paraId="2CF60942" w14:textId="77777777" w:rsidR="000B5CCC" w:rsidRPr="001D0E96" w:rsidRDefault="000B5CCC" w:rsidP="00BE27CD">
            <w:pPr>
              <w:pStyle w:val="FormtovanvHTML"/>
              <w:keepNext/>
              <w:spacing w:after="240"/>
              <w:jc w:val="center"/>
              <w:rPr>
                <w:rFonts w:ascii="Calibri" w:hAnsi="Calibri" w:cs="Arial"/>
                <w:b/>
                <w:color w:val="auto"/>
                <w:sz w:val="24"/>
                <w:szCs w:val="24"/>
              </w:rPr>
            </w:pPr>
            <w:r w:rsidRPr="001D0E96">
              <w:rPr>
                <w:rFonts w:ascii="Calibri" w:hAnsi="Calibri" w:cs="Arial"/>
                <w:b/>
                <w:color w:val="auto"/>
                <w:sz w:val="24"/>
                <w:szCs w:val="24"/>
              </w:rPr>
              <w:t xml:space="preserve">Řízení </w:t>
            </w:r>
            <w:r>
              <w:rPr>
                <w:rFonts w:ascii="Calibri" w:hAnsi="Calibri" w:cs="Arial"/>
                <w:b/>
                <w:color w:val="auto"/>
                <w:sz w:val="24"/>
                <w:szCs w:val="24"/>
              </w:rPr>
              <w:t>Projekt</w:t>
            </w:r>
            <w:r w:rsidRPr="001D0E96">
              <w:rPr>
                <w:rFonts w:ascii="Calibri" w:hAnsi="Calibri" w:cs="Arial"/>
                <w:b/>
                <w:color w:val="auto"/>
                <w:sz w:val="24"/>
                <w:szCs w:val="24"/>
              </w:rPr>
              <w:t xml:space="preserve">u, metoda zapojení jednotlivých Smluvních stran </w:t>
            </w:r>
            <w:r>
              <w:rPr>
                <w:rFonts w:ascii="Calibri" w:hAnsi="Calibri" w:cs="Arial"/>
                <w:b/>
                <w:color w:val="auto"/>
                <w:sz w:val="24"/>
                <w:szCs w:val="24"/>
              </w:rPr>
              <w:t>Smlouv</w:t>
            </w:r>
            <w:r w:rsidRPr="001D0E96">
              <w:rPr>
                <w:rFonts w:ascii="Calibri" w:hAnsi="Calibri" w:cs="Arial"/>
                <w:b/>
                <w:color w:val="auto"/>
                <w:sz w:val="24"/>
                <w:szCs w:val="24"/>
              </w:rPr>
              <w:t xml:space="preserve">y do </w:t>
            </w:r>
            <w:r>
              <w:rPr>
                <w:rFonts w:ascii="Calibri" w:hAnsi="Calibri" w:cs="Arial"/>
                <w:b/>
                <w:color w:val="auto"/>
                <w:sz w:val="24"/>
                <w:szCs w:val="24"/>
              </w:rPr>
              <w:t>Projekt</w:t>
            </w:r>
            <w:r w:rsidRPr="001D0E96">
              <w:rPr>
                <w:rFonts w:ascii="Calibri" w:hAnsi="Calibri" w:cs="Arial"/>
                <w:b/>
                <w:color w:val="auto"/>
                <w:sz w:val="24"/>
                <w:szCs w:val="24"/>
              </w:rPr>
              <w:t>u</w:t>
            </w:r>
          </w:p>
        </w:tc>
      </w:tr>
      <w:tr w:rsidR="000B5CCC" w:rsidRPr="001D0E96" w14:paraId="1CBEB06B" w14:textId="77777777" w:rsidTr="000B5CCC">
        <w:tc>
          <w:tcPr>
            <w:tcW w:w="5000" w:type="pct"/>
            <w:shd w:val="clear" w:color="auto" w:fill="auto"/>
          </w:tcPr>
          <w:p w14:paraId="269C053A" w14:textId="5BFC77EC" w:rsidR="0009411F" w:rsidRPr="0009411F" w:rsidRDefault="0009411F" w:rsidP="0009411F">
            <w:pPr>
              <w:pStyle w:val="rove2-slovantext"/>
              <w:spacing w:after="240"/>
              <w:rPr>
                <w:rFonts w:cs="Arial"/>
              </w:rPr>
            </w:pPr>
            <w:r w:rsidRPr="00B9059F">
              <w:t xml:space="preserve">Příjemce </w:t>
            </w:r>
            <w:r>
              <w:t>je vedoucím kons</w:t>
            </w:r>
            <w:r w:rsidRPr="00B9059F">
              <w:t xml:space="preserve">orcia. Příjemce jedná jako koordinátor </w:t>
            </w:r>
            <w:r>
              <w:t>Projekt</w:t>
            </w:r>
            <w:r w:rsidRPr="00B9059F">
              <w:t>u a zajišťuje administrativní spolupráci s</w:t>
            </w:r>
            <w:r>
              <w:t> </w:t>
            </w:r>
            <w:r w:rsidRPr="00B9059F">
              <w:t>Poskytovatelem</w:t>
            </w:r>
          </w:p>
          <w:p w14:paraId="6C3A89A0" w14:textId="0435FF9E" w:rsidR="000B5CCC" w:rsidRPr="001D0E96" w:rsidRDefault="000B5CCC" w:rsidP="0009411F">
            <w:pPr>
              <w:pStyle w:val="rove2-slovantext"/>
              <w:spacing w:after="240"/>
              <w:rPr>
                <w:rFonts w:cs="Arial"/>
              </w:rPr>
            </w:pPr>
            <w:r w:rsidRPr="00B9059F">
              <w:t xml:space="preserve">Při implementaci aktivit podle </w:t>
            </w:r>
            <w:r>
              <w:t>Smlouv</w:t>
            </w:r>
            <w:r w:rsidRPr="00B9059F">
              <w:t xml:space="preserve">y se </w:t>
            </w:r>
            <w:proofErr w:type="spellStart"/>
            <w:r w:rsidRPr="00B9059F">
              <w:t>Spolupříjemce</w:t>
            </w:r>
            <w:proofErr w:type="spellEnd"/>
            <w:r w:rsidRPr="00B9059F">
              <w:t xml:space="preserve"> zavazuje jednat tak,</w:t>
            </w:r>
            <w:r>
              <w:t xml:space="preserve"> aby Příjemci umožnil plnit závazky</w:t>
            </w:r>
            <w:r w:rsidRPr="00B9059F">
              <w:t xml:space="preserve"> vyplývající z obecně závazných právních předpisů České republiky a z</w:t>
            </w:r>
            <w:r>
              <w:t> Podmínek grantového programu</w:t>
            </w:r>
            <w:r w:rsidRPr="00B9059F">
              <w:t xml:space="preserve">. Dále se </w:t>
            </w:r>
            <w:proofErr w:type="spellStart"/>
            <w:r w:rsidRPr="00B9059F">
              <w:t>Spolupříjemce</w:t>
            </w:r>
            <w:proofErr w:type="spellEnd"/>
            <w:r w:rsidRPr="00B9059F">
              <w:t xml:space="preserve"> zavazuje vyvíjet veškeré nezbytné úsilí k implementaci </w:t>
            </w:r>
            <w:r>
              <w:t>Projekt</w:t>
            </w:r>
            <w:r w:rsidRPr="00B9059F">
              <w:t xml:space="preserve">u a jednat tak, aby neohrozil implementaci </w:t>
            </w:r>
            <w:r>
              <w:t>Projekt</w:t>
            </w:r>
            <w:r w:rsidRPr="00B9059F">
              <w:t xml:space="preserve">u a zájmy Příjemce. Všechny činnosti </w:t>
            </w:r>
            <w:proofErr w:type="spellStart"/>
            <w:r w:rsidRPr="00B9059F">
              <w:t>Spolupříjemce</w:t>
            </w:r>
            <w:proofErr w:type="spellEnd"/>
            <w:r w:rsidRPr="00B9059F">
              <w:t xml:space="preserve"> se zaměří na dosažení cílů </w:t>
            </w:r>
            <w:r>
              <w:t>Projekt</w:t>
            </w:r>
            <w:r w:rsidRPr="00B9059F">
              <w:t>u a soulad s účelem grantu.</w:t>
            </w:r>
            <w:r>
              <w:t xml:space="preserve"> </w:t>
            </w:r>
            <w:r w:rsidRPr="00B9059F">
              <w:t xml:space="preserve"> </w:t>
            </w:r>
          </w:p>
        </w:tc>
      </w:tr>
      <w:tr w:rsidR="000B5CCC" w:rsidRPr="001D0E96" w14:paraId="65C97995" w14:textId="77777777" w:rsidTr="000B5CCC">
        <w:tc>
          <w:tcPr>
            <w:tcW w:w="5000" w:type="pct"/>
            <w:shd w:val="clear" w:color="auto" w:fill="auto"/>
          </w:tcPr>
          <w:p w14:paraId="5A82C4EC" w14:textId="77777777" w:rsidR="000B5CCC" w:rsidRPr="001D0E96" w:rsidRDefault="000B5CCC" w:rsidP="00BE27CD">
            <w:pPr>
              <w:pStyle w:val="rove2-slovantext"/>
              <w:spacing w:after="240"/>
              <w:rPr>
                <w:rFonts w:cs="Arial"/>
              </w:rPr>
            </w:pPr>
            <w:r w:rsidRPr="00B9059F">
              <w:t xml:space="preserve">V rámci spolupráce na </w:t>
            </w:r>
            <w:r>
              <w:t>Projekt</w:t>
            </w:r>
            <w:r w:rsidRPr="00B9059F">
              <w:t xml:space="preserve">u se Smluvní strany zavazují provádět operace a úkoly konkrétně určené v </w:t>
            </w:r>
            <w:r>
              <w:t>Projekt</w:t>
            </w:r>
            <w:r w:rsidRPr="00B9059F">
              <w:t xml:space="preserve">u ve stanovených a odsouhlasených termínech a v určeném rozsahu s cílem implementovat </w:t>
            </w:r>
            <w:r>
              <w:t>Projekt</w:t>
            </w:r>
            <w:r w:rsidRPr="00B9059F">
              <w:t xml:space="preserve"> nebo jiné úkoly, nezbytné či potřebné pro finalizaci </w:t>
            </w:r>
            <w:r>
              <w:t>Projekt</w:t>
            </w:r>
            <w:r w:rsidRPr="00B9059F">
              <w:t>u</w:t>
            </w:r>
            <w:r w:rsidRPr="001D0E96">
              <w:rPr>
                <w:rFonts w:cs="Arial"/>
              </w:rPr>
              <w:t>.</w:t>
            </w:r>
          </w:p>
        </w:tc>
      </w:tr>
      <w:tr w:rsidR="000B5CCC" w:rsidRPr="001D0E96" w14:paraId="2481E3D9" w14:textId="77777777" w:rsidTr="000B5CCC">
        <w:tc>
          <w:tcPr>
            <w:tcW w:w="5000" w:type="pct"/>
            <w:shd w:val="clear" w:color="auto" w:fill="auto"/>
          </w:tcPr>
          <w:p w14:paraId="4B5DEF4A" w14:textId="421AD7D3" w:rsidR="005B6FAE" w:rsidRPr="004862BA" w:rsidRDefault="000B5CCC" w:rsidP="00D327B8">
            <w:pPr>
              <w:pStyle w:val="rove2-slovantext"/>
              <w:spacing w:after="0"/>
              <w:rPr>
                <w:rFonts w:cs="Calibri"/>
              </w:rPr>
            </w:pPr>
            <w:r w:rsidRPr="004862BA">
              <w:t xml:space="preserve">Zapojení Příjemce do Projektu, vyjádřené </w:t>
            </w:r>
            <w:r w:rsidR="005B6FAE" w:rsidRPr="004862BA">
              <w:t xml:space="preserve">z pohledu způsobilých výdajů </w:t>
            </w:r>
            <w:r w:rsidRPr="004862BA">
              <w:t>je</w:t>
            </w:r>
            <w:r w:rsidRPr="004862BA">
              <w:rPr>
                <w:rFonts w:cs="Calibri"/>
              </w:rPr>
              <w:t xml:space="preserve">: </w:t>
            </w:r>
          </w:p>
          <w:p w14:paraId="73CFF9D8" w14:textId="2EF91B1A" w:rsidR="005B6FAE" w:rsidRPr="004862BA" w:rsidRDefault="00EC52D9" w:rsidP="00D327B8">
            <w:pPr>
              <w:pStyle w:val="rove2-slovantext"/>
              <w:numPr>
                <w:ilvl w:val="0"/>
                <w:numId w:val="0"/>
              </w:numPr>
              <w:spacing w:after="0"/>
              <w:ind w:left="567"/>
              <w:rPr>
                <w:rFonts w:cs="Calibri"/>
              </w:rPr>
            </w:pPr>
            <w:r w:rsidRPr="004862BA">
              <w:rPr>
                <w:rFonts w:cs="Calibri"/>
              </w:rPr>
              <w:t>8</w:t>
            </w:r>
            <w:r w:rsidR="00AF08F0">
              <w:rPr>
                <w:rFonts w:cs="Calibri"/>
              </w:rPr>
              <w:t>68</w:t>
            </w:r>
            <w:r w:rsidRPr="004862BA">
              <w:rPr>
                <w:rFonts w:cs="Calibri"/>
              </w:rPr>
              <w:t xml:space="preserve"> </w:t>
            </w:r>
            <w:r w:rsidR="00AF08F0">
              <w:rPr>
                <w:rFonts w:cs="Calibri"/>
              </w:rPr>
              <w:t>12</w:t>
            </w:r>
            <w:r w:rsidRPr="004862BA">
              <w:rPr>
                <w:rFonts w:cs="Calibri"/>
              </w:rPr>
              <w:t xml:space="preserve">0 Kč </w:t>
            </w:r>
          </w:p>
          <w:p w14:paraId="4864004F" w14:textId="3442B1ED" w:rsidR="000B5CCC" w:rsidRPr="00D327B8" w:rsidRDefault="00975F76" w:rsidP="00D327B8">
            <w:pPr>
              <w:pStyle w:val="rove2-slovantext"/>
              <w:numPr>
                <w:ilvl w:val="0"/>
                <w:numId w:val="0"/>
              </w:numPr>
              <w:spacing w:after="240"/>
              <w:ind w:left="567"/>
            </w:pPr>
            <w:r>
              <w:t>28,4</w:t>
            </w:r>
            <w:r w:rsidR="00F65933" w:rsidRPr="00D327B8">
              <w:t xml:space="preserve"> </w:t>
            </w:r>
            <w:r w:rsidR="000B5CCC" w:rsidRPr="00D327B8">
              <w:t>%</w:t>
            </w:r>
            <w:r w:rsidR="00D327B8">
              <w:t xml:space="preserve"> z celkových způsobilých výdajů projektu</w:t>
            </w:r>
          </w:p>
          <w:p w14:paraId="7343CC0C" w14:textId="77A23C73" w:rsidR="005B6FAE" w:rsidRPr="004862BA" w:rsidRDefault="005B6FAE" w:rsidP="00D327B8">
            <w:pPr>
              <w:pStyle w:val="rove2-slovantext"/>
              <w:spacing w:after="0"/>
              <w:rPr>
                <w:rFonts w:cs="Calibri"/>
              </w:rPr>
            </w:pPr>
            <w:r w:rsidRPr="004862BA">
              <w:t>Zapojení Příjemce do Projektu, vyjádřené z pohledu výše dotace je</w:t>
            </w:r>
            <w:r w:rsidRPr="004862BA">
              <w:rPr>
                <w:rFonts w:cs="Calibri"/>
              </w:rPr>
              <w:t xml:space="preserve">: </w:t>
            </w:r>
          </w:p>
          <w:p w14:paraId="64A4626B" w14:textId="47A4A86F" w:rsidR="005B6FAE" w:rsidRPr="004862BA" w:rsidRDefault="00AF08F0" w:rsidP="00D327B8">
            <w:pPr>
              <w:pStyle w:val="rove2-slovantext"/>
              <w:numPr>
                <w:ilvl w:val="0"/>
                <w:numId w:val="0"/>
              </w:numPr>
              <w:spacing w:after="0"/>
              <w:ind w:left="567"/>
              <w:rPr>
                <w:rFonts w:cs="Calibri"/>
              </w:rPr>
            </w:pPr>
            <w:r w:rsidRPr="004862BA">
              <w:rPr>
                <w:rFonts w:cs="Calibri"/>
              </w:rPr>
              <w:t>8</w:t>
            </w:r>
            <w:r>
              <w:rPr>
                <w:rFonts w:cs="Calibri"/>
              </w:rPr>
              <w:t>68 12</w:t>
            </w:r>
            <w:r w:rsidRPr="004862BA">
              <w:rPr>
                <w:rFonts w:cs="Calibri"/>
              </w:rPr>
              <w:t xml:space="preserve">0 </w:t>
            </w:r>
            <w:r w:rsidR="005B6FAE" w:rsidRPr="004862BA">
              <w:rPr>
                <w:rFonts w:cs="Calibri"/>
              </w:rPr>
              <w:t>Kč</w:t>
            </w:r>
          </w:p>
          <w:p w14:paraId="7D4A3FE3" w14:textId="2ED0480F" w:rsidR="005B6FAE" w:rsidRPr="004862BA" w:rsidRDefault="00AF08F0" w:rsidP="00D327B8">
            <w:pPr>
              <w:pStyle w:val="rove2-slovantext"/>
              <w:numPr>
                <w:ilvl w:val="0"/>
                <w:numId w:val="0"/>
              </w:numPr>
              <w:spacing w:after="240"/>
              <w:ind w:left="567"/>
              <w:rPr>
                <w:rFonts w:cs="Calibri"/>
              </w:rPr>
            </w:pPr>
            <w:r>
              <w:t>40,6</w:t>
            </w:r>
            <w:r w:rsidR="005B6FAE" w:rsidRPr="00D327B8">
              <w:t xml:space="preserve"> %</w:t>
            </w:r>
            <w:r w:rsidR="00D327B8">
              <w:t xml:space="preserve"> (míra podpory </w:t>
            </w:r>
            <w:proofErr w:type="gramStart"/>
            <w:r w:rsidR="00D327B8">
              <w:t>100%</w:t>
            </w:r>
            <w:proofErr w:type="gramEnd"/>
            <w:r w:rsidR="00D327B8">
              <w:t>) celkové dotace na projekt</w:t>
            </w:r>
          </w:p>
        </w:tc>
      </w:tr>
      <w:tr w:rsidR="000B5CCC" w:rsidRPr="001D0E96" w14:paraId="1F6A98B7" w14:textId="77777777" w:rsidTr="000B5CCC">
        <w:tc>
          <w:tcPr>
            <w:tcW w:w="5000" w:type="pct"/>
            <w:shd w:val="clear" w:color="auto" w:fill="auto"/>
          </w:tcPr>
          <w:p w14:paraId="261F8CEF" w14:textId="77777777" w:rsidR="005B6FAE" w:rsidRPr="004862BA" w:rsidRDefault="000B5CCC" w:rsidP="00D327B8">
            <w:pPr>
              <w:pStyle w:val="rove2-slovantext"/>
              <w:spacing w:after="0"/>
              <w:rPr>
                <w:rFonts w:cs="Calibri"/>
              </w:rPr>
            </w:pPr>
            <w:r w:rsidRPr="004862BA">
              <w:t xml:space="preserve">Zapojení </w:t>
            </w:r>
            <w:proofErr w:type="spellStart"/>
            <w:r w:rsidRPr="004862BA">
              <w:t>Spolupříjemce</w:t>
            </w:r>
            <w:proofErr w:type="spellEnd"/>
            <w:r w:rsidRPr="004862BA">
              <w:t xml:space="preserve"> do Projektu, </w:t>
            </w:r>
            <w:r w:rsidR="005B6FAE" w:rsidRPr="004862BA">
              <w:t>vyjádřené z pohledu způsobilých výdajů je</w:t>
            </w:r>
            <w:r w:rsidRPr="004862BA">
              <w:rPr>
                <w:rFonts w:cs="Calibri"/>
              </w:rPr>
              <w:t>:</w:t>
            </w:r>
          </w:p>
          <w:p w14:paraId="124777FB" w14:textId="7C0FD9CA" w:rsidR="005B6FAE" w:rsidRPr="004862BA" w:rsidRDefault="00AF08F0" w:rsidP="00D327B8">
            <w:pPr>
              <w:pStyle w:val="rove2-slovantext"/>
              <w:numPr>
                <w:ilvl w:val="0"/>
                <w:numId w:val="0"/>
              </w:numPr>
              <w:spacing w:after="0"/>
              <w:ind w:left="567"/>
              <w:rPr>
                <w:rFonts w:cs="Calibri"/>
              </w:rPr>
            </w:pPr>
            <w:r w:rsidRPr="00AF08F0">
              <w:rPr>
                <w:rFonts w:cs="Calibri"/>
              </w:rPr>
              <w:t>2 185 590 Kč</w:t>
            </w:r>
            <w:r w:rsidR="005B6FAE" w:rsidRPr="004862BA">
              <w:rPr>
                <w:rFonts w:cs="Calibri"/>
              </w:rPr>
              <w:t xml:space="preserve"> </w:t>
            </w:r>
          </w:p>
          <w:p w14:paraId="331FC82D" w14:textId="61E5D1D3" w:rsidR="000B5CCC" w:rsidRPr="00D327B8" w:rsidRDefault="00975F76" w:rsidP="00D327B8">
            <w:pPr>
              <w:pStyle w:val="rove2-slovantext"/>
              <w:numPr>
                <w:ilvl w:val="0"/>
                <w:numId w:val="0"/>
              </w:numPr>
              <w:spacing w:after="240"/>
              <w:ind w:left="567"/>
            </w:pPr>
            <w:r>
              <w:t>71,6</w:t>
            </w:r>
            <w:r w:rsidR="00F65933" w:rsidRPr="00D327B8">
              <w:t xml:space="preserve"> </w:t>
            </w:r>
            <w:r w:rsidR="000B5CCC" w:rsidRPr="00D327B8">
              <w:t>%</w:t>
            </w:r>
            <w:r w:rsidR="00D327B8">
              <w:t xml:space="preserve"> z celkových způsobilých výdajů projektu</w:t>
            </w:r>
          </w:p>
          <w:p w14:paraId="654F3745" w14:textId="5000418C" w:rsidR="005B6FAE" w:rsidRPr="004862BA" w:rsidRDefault="005B6FAE" w:rsidP="00D327B8">
            <w:pPr>
              <w:pStyle w:val="rove2-slovantext"/>
              <w:spacing w:after="0"/>
              <w:rPr>
                <w:rFonts w:cs="Calibri"/>
              </w:rPr>
            </w:pPr>
            <w:r w:rsidRPr="004862BA">
              <w:t xml:space="preserve">Zapojení </w:t>
            </w:r>
            <w:proofErr w:type="spellStart"/>
            <w:r w:rsidRPr="004862BA">
              <w:t>Spolu</w:t>
            </w:r>
            <w:r w:rsidR="00EC52D9" w:rsidRPr="004862BA">
              <w:t>p</w:t>
            </w:r>
            <w:r w:rsidRPr="004862BA">
              <w:t>říjemce</w:t>
            </w:r>
            <w:proofErr w:type="spellEnd"/>
            <w:r w:rsidRPr="004862BA">
              <w:t xml:space="preserve"> do Projektu, vyjádřené z pohledu výše dotace je</w:t>
            </w:r>
            <w:r w:rsidRPr="004862BA">
              <w:rPr>
                <w:rFonts w:cs="Calibri"/>
              </w:rPr>
              <w:t xml:space="preserve">: </w:t>
            </w:r>
          </w:p>
          <w:p w14:paraId="2B083280" w14:textId="0C757073" w:rsidR="005B6FAE" w:rsidRPr="004862BA" w:rsidRDefault="00AF08F0" w:rsidP="00D327B8">
            <w:pPr>
              <w:pStyle w:val="rove2-slovantext"/>
              <w:numPr>
                <w:ilvl w:val="0"/>
                <w:numId w:val="0"/>
              </w:numPr>
              <w:spacing w:after="0"/>
              <w:ind w:left="567"/>
              <w:rPr>
                <w:rFonts w:cs="Calibri"/>
              </w:rPr>
            </w:pPr>
            <w:r w:rsidRPr="00AF08F0">
              <w:rPr>
                <w:rFonts w:cs="Calibri"/>
              </w:rPr>
              <w:t>1 269 477 Kč</w:t>
            </w:r>
          </w:p>
          <w:p w14:paraId="260EC364" w14:textId="48AF7E84" w:rsidR="005B6FAE" w:rsidRPr="004862BA" w:rsidRDefault="00AF08F0" w:rsidP="00D327B8">
            <w:pPr>
              <w:pStyle w:val="rove2-slovantext"/>
              <w:numPr>
                <w:ilvl w:val="0"/>
                <w:numId w:val="0"/>
              </w:numPr>
              <w:spacing w:after="240"/>
              <w:ind w:left="567"/>
              <w:rPr>
                <w:rFonts w:cs="Calibri"/>
              </w:rPr>
            </w:pPr>
            <w:r>
              <w:t>59,4</w:t>
            </w:r>
            <w:r w:rsidR="005B6FAE" w:rsidRPr="00D327B8">
              <w:t xml:space="preserve"> %</w:t>
            </w:r>
            <w:r w:rsidR="00D327B8">
              <w:t xml:space="preserve"> (míra podpory </w:t>
            </w:r>
            <w:r>
              <w:t>58,1</w:t>
            </w:r>
            <w:r w:rsidR="00D327B8">
              <w:t>%) celkové dotace na projekt</w:t>
            </w:r>
          </w:p>
        </w:tc>
      </w:tr>
      <w:tr w:rsidR="000B5CCC" w:rsidRPr="00B9059F" w14:paraId="336D567C" w14:textId="77777777" w:rsidTr="000B5CCC">
        <w:tc>
          <w:tcPr>
            <w:tcW w:w="5000" w:type="pct"/>
            <w:shd w:val="clear" w:color="auto" w:fill="auto"/>
          </w:tcPr>
          <w:p w14:paraId="57715F99" w14:textId="77777777" w:rsidR="000B5CCC" w:rsidRPr="00B9059F" w:rsidRDefault="000B5CCC" w:rsidP="00BE27CD">
            <w:pPr>
              <w:pStyle w:val="rove1-slovannadpis"/>
              <w:spacing w:after="0"/>
            </w:pPr>
          </w:p>
        </w:tc>
      </w:tr>
      <w:tr w:rsidR="000B5CCC" w:rsidRPr="001D0E96" w14:paraId="63725011" w14:textId="77777777" w:rsidTr="000B5CCC">
        <w:tc>
          <w:tcPr>
            <w:tcW w:w="5000" w:type="pct"/>
            <w:shd w:val="clear" w:color="auto" w:fill="auto"/>
          </w:tcPr>
          <w:p w14:paraId="049BAE17" w14:textId="77777777" w:rsidR="000B5CCC" w:rsidRPr="001D0E96" w:rsidRDefault="000B5CCC" w:rsidP="00BE27CD">
            <w:pPr>
              <w:pStyle w:val="FormtovanvHTML"/>
              <w:spacing w:after="240"/>
              <w:jc w:val="center"/>
              <w:rPr>
                <w:rFonts w:ascii="Calibri" w:hAnsi="Calibri" w:cs="Arial"/>
                <w:b/>
                <w:color w:val="auto"/>
                <w:sz w:val="24"/>
                <w:szCs w:val="24"/>
              </w:rPr>
            </w:pPr>
            <w:r w:rsidRPr="001D0E96">
              <w:rPr>
                <w:rFonts w:ascii="Calibri" w:hAnsi="Calibri" w:cs="Arial"/>
                <w:b/>
                <w:color w:val="auto"/>
                <w:sz w:val="24"/>
                <w:szCs w:val="24"/>
              </w:rPr>
              <w:t xml:space="preserve">Práva a povinnosti Smluvních stran </w:t>
            </w:r>
          </w:p>
        </w:tc>
      </w:tr>
      <w:tr w:rsidR="000B5CCC" w:rsidRPr="00581056" w14:paraId="6426F747" w14:textId="77777777" w:rsidTr="000B5CCC">
        <w:tc>
          <w:tcPr>
            <w:tcW w:w="5000" w:type="pct"/>
            <w:shd w:val="clear" w:color="auto" w:fill="auto"/>
          </w:tcPr>
          <w:p w14:paraId="15AB034C" w14:textId="77777777" w:rsidR="000B5CCC" w:rsidRDefault="000B5CCC" w:rsidP="005B6FAE">
            <w:pPr>
              <w:pStyle w:val="rove2-slovantext"/>
            </w:pPr>
            <w:r w:rsidRPr="00581056">
              <w:t xml:space="preserve">Smluvní strany se vzájemně </w:t>
            </w:r>
            <w:r>
              <w:t xml:space="preserve">neprodleně </w:t>
            </w:r>
            <w:r w:rsidRPr="00581056">
              <w:t>informují o změnách Projekt</w:t>
            </w:r>
            <w:r w:rsidRPr="008C2654">
              <w:t>u, stejně jako o neschopnosti (pokud nastane) plnit řádně a včas své závazky, v</w:t>
            </w:r>
            <w:r w:rsidRPr="0070351D">
              <w:t xml:space="preserve">yplývající z této Smlouvy, a o všech významných změnách a skutečnostech, které by mohly mít dopad na výsledek a cíl Projektu, zvláště pak o změnách ve finanční situaci, včetně nikoliv </w:t>
            </w:r>
            <w:r w:rsidRPr="0070351D">
              <w:lastRenderedPageBreak/>
              <w:t xml:space="preserve">však výlučně vzniku, fúze nebo rozdělení společnosti, změny právní formy, snížení základního kapitálu, vstupu do likvidace, vyhlášení konkurzu, přerušení příslušného živnostenského oprávnění, atd., nejpozději do </w:t>
            </w:r>
            <w:r>
              <w:t xml:space="preserve">deseti </w:t>
            </w:r>
            <w:r w:rsidRPr="0070351D">
              <w:t xml:space="preserve"> (1</w:t>
            </w:r>
            <w:r>
              <w:t>0</w:t>
            </w:r>
            <w:r w:rsidRPr="0070351D">
              <w:t xml:space="preserve">) kalendářních dnů od data, kdy se o </w:t>
            </w:r>
            <w:r w:rsidRPr="00581056">
              <w:t>takové změně dozv</w:t>
            </w:r>
            <w:r>
              <w:t>ěděly</w:t>
            </w:r>
            <w:r w:rsidRPr="00581056">
              <w:t xml:space="preserve">. </w:t>
            </w:r>
            <w:proofErr w:type="spellStart"/>
            <w:r w:rsidRPr="00581056">
              <w:t>Spolupříjemce</w:t>
            </w:r>
            <w:proofErr w:type="spellEnd"/>
            <w:r w:rsidRPr="00581056">
              <w:t xml:space="preserve"> je také povinen </w:t>
            </w:r>
            <w:r>
              <w:t>na výzvu Příjemce (max. 1x ročně)</w:t>
            </w:r>
            <w:r w:rsidRPr="00581056">
              <w:t xml:space="preserve"> prokázat, že je stále oprávněn k účasti v Projektu a splňuje kvalifikační kritéria a</w:t>
            </w:r>
            <w:r>
              <w:t xml:space="preserve"> podmínky pro udělení grantu a</w:t>
            </w:r>
            <w:r w:rsidRPr="00581056">
              <w:t xml:space="preserve"> poskytnout </w:t>
            </w:r>
            <w:r>
              <w:t xml:space="preserve">o tom </w:t>
            </w:r>
            <w:r w:rsidRPr="00581056">
              <w:t>Příjemci na jeho žádost příslušné písemné potvrzení.</w:t>
            </w:r>
          </w:p>
          <w:p w14:paraId="5CAA2564" w14:textId="77777777" w:rsidR="005B6FAE" w:rsidRPr="00427320" w:rsidRDefault="005B6FAE" w:rsidP="005B6FAE">
            <w:pPr>
              <w:pStyle w:val="rove2-slovantext"/>
            </w:pPr>
            <w:r w:rsidRPr="00427320">
              <w:t xml:space="preserve">Smluvní strany jsou vázány povinností mezi způsobilé výdaje nezahrnovat taková plnění, která jsou pořízena od osob ve střetu zájmů ke Smluvním stranám dle kapitoly Střet zájmů v Pravidlech pro výběr dodavatelů. </w:t>
            </w:r>
          </w:p>
          <w:p w14:paraId="13FAFED5" w14:textId="5C03E206" w:rsidR="005B6FAE" w:rsidRPr="00427320" w:rsidRDefault="005B6FAE" w:rsidP="005B6FAE">
            <w:pPr>
              <w:pStyle w:val="rove2-slovantext"/>
            </w:pPr>
            <w:r w:rsidRPr="00427320">
              <w:t xml:space="preserve">Smluvní strany se zavazují dodržovat </w:t>
            </w:r>
            <w:r>
              <w:t>p</w:t>
            </w:r>
            <w:r w:rsidRPr="00427320">
              <w:t>ravidla pro způsobilost výdajů a publicitu</w:t>
            </w:r>
            <w:r>
              <w:t xml:space="preserve"> dle požadavků Poskytovatele</w:t>
            </w:r>
            <w:r w:rsidRPr="00427320">
              <w:t xml:space="preserve">, a to až do ukončení doby udržitelnosti projektu. </w:t>
            </w:r>
          </w:p>
          <w:p w14:paraId="1CAD31DC" w14:textId="77777777" w:rsidR="005B6FAE" w:rsidRPr="00427320" w:rsidRDefault="005B6FAE" w:rsidP="005B6FAE">
            <w:pPr>
              <w:pStyle w:val="rove2-slovantext"/>
            </w:pPr>
            <w:r w:rsidRPr="00427320">
              <w:t xml:space="preserve">Každá ze Smluvních stran se zavazuje k účasti na efektivní realizaci projektu, spolupracovat a okamžitě a včas plnit všechny své povinnosti stanovené Poskytovatelem dotace a stanovené v této Smlouvě. </w:t>
            </w:r>
          </w:p>
          <w:p w14:paraId="31EA567A" w14:textId="04F107AD" w:rsidR="005B6FAE" w:rsidRPr="00427320" w:rsidRDefault="005B6FAE" w:rsidP="005B6FAE">
            <w:pPr>
              <w:pStyle w:val="rove2-slovantext"/>
            </w:pPr>
            <w:r w:rsidRPr="00427320">
              <w:t>Smluvní strany se dohodly na tom, že v případě, že dojde k jakémukoliv porušení povinností, nebo porušení konstatovaném Poskytovatelem dotace</w:t>
            </w:r>
            <w:r>
              <w:t xml:space="preserve"> ze strany kterékoliv smluvní strany</w:t>
            </w:r>
            <w:r w:rsidRPr="00427320">
              <w:t xml:space="preserve">, a </w:t>
            </w:r>
            <w:r>
              <w:t>druhá smluvní strana</w:t>
            </w:r>
            <w:r w:rsidRPr="00427320">
              <w:t xml:space="preserve"> bude v důsledku takového porušení povinnosti </w:t>
            </w:r>
            <w:r>
              <w:t>bude</w:t>
            </w:r>
            <w:r w:rsidRPr="00427320">
              <w:t xml:space="preserve"> muset Poskytovateli dotace poskytnout jakékoliv plnění (ať už v podobě finančního plnění, nebo jakýchkoliv administrativních či jiných úkonů), zavazuje se </w:t>
            </w:r>
            <w:r>
              <w:t>ta smluvní strana která smluvní povinnost porušila (či porušila dle mínění poskytovatele pravidla Poskytovatele)</w:t>
            </w:r>
            <w:r w:rsidRPr="00427320">
              <w:t xml:space="preserve"> nahradit </w:t>
            </w:r>
            <w:r>
              <w:t>druhé smluvní straně</w:t>
            </w:r>
            <w:r w:rsidRPr="00427320">
              <w:t xml:space="preserve"> škodu způsobenou porušením</w:t>
            </w:r>
            <w:r>
              <w:t xml:space="preserve"> takovéto</w:t>
            </w:r>
            <w:r w:rsidRPr="00427320">
              <w:t xml:space="preserve"> povinností v plném rozsahu.</w:t>
            </w:r>
          </w:p>
          <w:p w14:paraId="71822FB6" w14:textId="29135B13" w:rsidR="005B6FAE" w:rsidRPr="00427320" w:rsidRDefault="005B6FAE" w:rsidP="005B6FAE">
            <w:pPr>
              <w:pStyle w:val="rove2-slovantext"/>
            </w:pPr>
            <w:r w:rsidRPr="00427320">
              <w:t>Smluvní strany jsou povinny o způsobilých výdajích Projektu a použití dotace určené k financování způsobilých výdajů vést oddělenou evidenci a dokumentaci a podklady uchovat po dobu 10 let.</w:t>
            </w:r>
          </w:p>
          <w:p w14:paraId="3376805B" w14:textId="77F5397A" w:rsidR="005B6FAE" w:rsidRPr="00581056" w:rsidRDefault="005B6FAE" w:rsidP="005B6FAE">
            <w:pPr>
              <w:pStyle w:val="rove2-slovantext"/>
              <w:numPr>
                <w:ilvl w:val="0"/>
                <w:numId w:val="0"/>
              </w:numPr>
              <w:ind w:left="567"/>
            </w:pPr>
          </w:p>
        </w:tc>
      </w:tr>
      <w:tr w:rsidR="000B5CCC" w:rsidRPr="00B9059F" w14:paraId="428A37CC" w14:textId="77777777" w:rsidTr="000B5CCC">
        <w:tc>
          <w:tcPr>
            <w:tcW w:w="5000" w:type="pct"/>
            <w:shd w:val="clear" w:color="auto" w:fill="auto"/>
          </w:tcPr>
          <w:p w14:paraId="02BA5CE4" w14:textId="77777777" w:rsidR="000B5CCC" w:rsidRPr="00B9059F" w:rsidRDefault="000B5CCC" w:rsidP="00BE27CD">
            <w:pPr>
              <w:pStyle w:val="rove1-slovannadpis"/>
              <w:spacing w:after="0"/>
            </w:pPr>
          </w:p>
        </w:tc>
      </w:tr>
      <w:tr w:rsidR="000B5CCC" w:rsidRPr="001D0E96" w14:paraId="3D866620" w14:textId="77777777" w:rsidTr="000B5CCC">
        <w:tc>
          <w:tcPr>
            <w:tcW w:w="5000" w:type="pct"/>
            <w:shd w:val="clear" w:color="auto" w:fill="auto"/>
          </w:tcPr>
          <w:p w14:paraId="4B8B63F4" w14:textId="77777777" w:rsidR="000B5CCC" w:rsidRPr="001D0E96" w:rsidRDefault="000B5CCC" w:rsidP="00BE27CD">
            <w:pPr>
              <w:pStyle w:val="FormtovanvHTML"/>
              <w:spacing w:after="240"/>
              <w:jc w:val="center"/>
              <w:rPr>
                <w:rFonts w:ascii="Calibri" w:hAnsi="Calibri" w:cs="Arial"/>
                <w:b/>
                <w:color w:val="auto"/>
                <w:sz w:val="24"/>
                <w:szCs w:val="24"/>
              </w:rPr>
            </w:pPr>
            <w:r w:rsidRPr="001D0E96">
              <w:rPr>
                <w:rFonts w:ascii="Calibri" w:hAnsi="Calibri" w:cs="Arial"/>
                <w:b/>
                <w:color w:val="auto"/>
                <w:sz w:val="24"/>
                <w:szCs w:val="24"/>
              </w:rPr>
              <w:t xml:space="preserve">Práva a povinnosti účastníků ve finančních záležitostech </w:t>
            </w:r>
          </w:p>
        </w:tc>
      </w:tr>
      <w:tr w:rsidR="000B5CCC" w:rsidRPr="001D0E96" w14:paraId="31218AAC" w14:textId="77777777" w:rsidTr="000B5CCC">
        <w:tc>
          <w:tcPr>
            <w:tcW w:w="5000" w:type="pct"/>
            <w:shd w:val="clear" w:color="auto" w:fill="auto"/>
          </w:tcPr>
          <w:p w14:paraId="6808B556" w14:textId="64CD9525" w:rsidR="000B5CCC" w:rsidRPr="001D0E96" w:rsidRDefault="000B5CCC" w:rsidP="00BE27CD">
            <w:pPr>
              <w:pStyle w:val="rove2-slovantext"/>
              <w:spacing w:after="240"/>
              <w:rPr>
                <w:rFonts w:cs="Calibri"/>
              </w:rPr>
            </w:pPr>
            <w:r>
              <w:t>Způsobilé</w:t>
            </w:r>
            <w:r w:rsidRPr="00B9059F">
              <w:t xml:space="preserve"> náklady </w:t>
            </w:r>
            <w:r>
              <w:t>Projekt</w:t>
            </w:r>
            <w:r w:rsidRPr="00B9059F">
              <w:t xml:space="preserve">u jsou </w:t>
            </w:r>
            <w:r>
              <w:t>způsobilé výdaje</w:t>
            </w:r>
            <w:r w:rsidRPr="00B9059F">
              <w:t xml:space="preserve"> </w:t>
            </w:r>
            <w:r>
              <w:t>vynaložené na aktivity</w:t>
            </w:r>
            <w:r w:rsidRPr="00B9059F">
              <w:t xml:space="preserve"> přímo spojené s</w:t>
            </w:r>
            <w:r w:rsidR="00F65933">
              <w:t> </w:t>
            </w:r>
            <w:r>
              <w:t>Projekt</w:t>
            </w:r>
            <w:r w:rsidRPr="00B9059F">
              <w:t>em</w:t>
            </w:r>
            <w:r w:rsidR="00F65933">
              <w:t>.</w:t>
            </w:r>
          </w:p>
        </w:tc>
      </w:tr>
      <w:tr w:rsidR="000B5CCC" w:rsidRPr="00B9059F" w14:paraId="3FD1411E" w14:textId="77777777" w:rsidTr="000B5CCC">
        <w:tc>
          <w:tcPr>
            <w:tcW w:w="5000" w:type="pct"/>
            <w:shd w:val="clear" w:color="auto" w:fill="auto"/>
          </w:tcPr>
          <w:p w14:paraId="4471E490" w14:textId="7970D7F5" w:rsidR="000B5CCC" w:rsidRDefault="000B5CCC" w:rsidP="00BE27CD">
            <w:pPr>
              <w:pStyle w:val="rove2-slovantext"/>
              <w:spacing w:after="240"/>
            </w:pPr>
            <w:r w:rsidRPr="00821C61">
              <w:t>P</w:t>
            </w:r>
            <w:r w:rsidRPr="002064E9">
              <w:t xml:space="preserve">říjemce </w:t>
            </w:r>
            <w:r w:rsidR="00C12DD4">
              <w:t xml:space="preserve">se </w:t>
            </w:r>
            <w:r w:rsidRPr="002064E9">
              <w:t xml:space="preserve">zavazuje převést příslušnou část obdržené podpory na bankovní účet </w:t>
            </w:r>
            <w:proofErr w:type="spellStart"/>
            <w:r w:rsidRPr="002064E9">
              <w:t>Spolupříjemce</w:t>
            </w:r>
            <w:proofErr w:type="spellEnd"/>
            <w:r w:rsidRPr="002064E9">
              <w:t xml:space="preserve"> do čtrnácti (14) dnů ode </w:t>
            </w:r>
            <w:r>
              <w:t>d</w:t>
            </w:r>
            <w:r w:rsidRPr="002064E9">
              <w:t>ne, kdy Příjemce obdržel plnění od Poskytovatele.</w:t>
            </w:r>
          </w:p>
          <w:p w14:paraId="7919BEB9" w14:textId="6BB6AEA0" w:rsidR="004B0317" w:rsidRDefault="004B0317" w:rsidP="004B0317">
            <w:pPr>
              <w:pStyle w:val="rove2-slovantext"/>
              <w:numPr>
                <w:ilvl w:val="0"/>
                <w:numId w:val="0"/>
              </w:numPr>
              <w:spacing w:after="240"/>
              <w:ind w:left="567"/>
            </w:pPr>
          </w:p>
          <w:p w14:paraId="5A560DDC" w14:textId="77777777" w:rsidR="004B0317" w:rsidRDefault="004B0317" w:rsidP="004B0317">
            <w:pPr>
              <w:pStyle w:val="rove2-slovantext"/>
              <w:numPr>
                <w:ilvl w:val="0"/>
                <w:numId w:val="0"/>
              </w:numPr>
              <w:spacing w:after="240"/>
              <w:ind w:left="567"/>
            </w:pPr>
          </w:p>
          <w:p w14:paraId="605A4AB1" w14:textId="17FF2AAA" w:rsidR="00FC06D2" w:rsidRPr="00FC06D2" w:rsidRDefault="00FC06D2" w:rsidP="00FC06D2">
            <w:pPr>
              <w:pStyle w:val="rove1-slovannadpis"/>
              <w:spacing w:after="0"/>
            </w:pPr>
          </w:p>
          <w:p w14:paraId="02F0551A" w14:textId="77777777" w:rsidR="00FC06D2" w:rsidRPr="00FC06D2" w:rsidRDefault="00FC06D2" w:rsidP="00FC06D2">
            <w:pPr>
              <w:pStyle w:val="FormtovanvHTML"/>
              <w:spacing w:after="240"/>
              <w:jc w:val="center"/>
              <w:rPr>
                <w:rFonts w:ascii="Calibri" w:hAnsi="Calibri" w:cs="Arial"/>
                <w:b/>
                <w:color w:val="auto"/>
                <w:sz w:val="24"/>
                <w:szCs w:val="24"/>
              </w:rPr>
            </w:pPr>
            <w:r w:rsidRPr="00FC06D2">
              <w:rPr>
                <w:rFonts w:ascii="Calibri" w:hAnsi="Calibri" w:cs="Arial"/>
                <w:b/>
                <w:color w:val="auto"/>
                <w:sz w:val="24"/>
                <w:szCs w:val="24"/>
              </w:rPr>
              <w:t>Vnesený majetek Smluvních stran a přístupová práva</w:t>
            </w:r>
          </w:p>
          <w:p w14:paraId="58FD7008" w14:textId="77777777" w:rsidR="00FC06D2" w:rsidRPr="00427320" w:rsidRDefault="00FC06D2" w:rsidP="00FC06D2">
            <w:pPr>
              <w:pStyle w:val="Odstavecseseznamem"/>
              <w:jc w:val="both"/>
            </w:pPr>
          </w:p>
          <w:p w14:paraId="0DBFB57C" w14:textId="77777777" w:rsidR="00FC06D2" w:rsidRPr="00427320" w:rsidRDefault="00FC06D2" w:rsidP="00FC06D2">
            <w:pPr>
              <w:pStyle w:val="rove2-slovantext"/>
              <w:spacing w:after="240"/>
            </w:pPr>
            <w:r w:rsidRPr="00427320">
              <w:t>Ke Smluvní stranou</w:t>
            </w:r>
            <w:r w:rsidRPr="00FC06D2">
              <w:t xml:space="preserve"> </w:t>
            </w:r>
            <w:r w:rsidRPr="00427320">
              <w:t xml:space="preserve">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je </w:t>
            </w:r>
            <w:r w:rsidRPr="00FC06D2">
              <w:t>nezbytné</w:t>
            </w:r>
            <w:r w:rsidRPr="00427320">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FC06D2">
              <w:t>nezbytné</w:t>
            </w:r>
            <w:r w:rsidRPr="00427320">
              <w:t>, jestliže plnění úkolů Smluvní strany při řešení Projektu by bez takového (vy)užití nebylo možné, bylo podstatně zpožděné nebo by si vyžádalo podstatné dodatečné finanční náklady nebo lidské zdroje.</w:t>
            </w:r>
          </w:p>
          <w:p w14:paraId="6A54BC18" w14:textId="002F8373" w:rsidR="00FC06D2" w:rsidRPr="00427320" w:rsidRDefault="00FC06D2" w:rsidP="00FC06D2">
            <w:pPr>
              <w:pStyle w:val="rove2-slovantext"/>
              <w:spacing w:after="240"/>
            </w:pPr>
            <w:r w:rsidRPr="00427320">
              <w:t>Po skončení Projektu přestanou Smluvní strany užívat hmotný i nehmotný majetek vnesený druhou Smluvní stranou a obě Smluvní strany se zavazují vrátit si navzájem tento majetek včetně nosičů duševního vlastnictví a veškerých příslušných a souvisejících dokumentů. V takovém případě jsou obě Smluvní strany povinny zachovat mlčenlivost o veškerých skutečnostech, o kterých se v souvislosti s oprávněním podle tohoto odstavce dozvěděly. V případě porušení povinnosti zachovávat mlčenlivost se zavazuje ta která Smluvní strana nahradit druhé Smluvní straně vzniklou škodu.</w:t>
            </w:r>
          </w:p>
          <w:p w14:paraId="4FC0D33D" w14:textId="77777777" w:rsidR="00FC06D2" w:rsidRPr="00427320" w:rsidRDefault="00FC06D2" w:rsidP="00FC06D2">
            <w:pPr>
              <w:pStyle w:val="rove2-slovantext"/>
              <w:spacing w:after="240"/>
            </w:pPr>
            <w:r w:rsidRPr="00FC06D2">
              <w:t>Vnesené know-how Smluvních stran je zachováno a definuje ho Příloha č. 2 této Smlouvy.</w:t>
            </w:r>
          </w:p>
          <w:p w14:paraId="01D4125E" w14:textId="6116D839" w:rsidR="00FC06D2" w:rsidRPr="00B9059F" w:rsidRDefault="00FC06D2" w:rsidP="00FC06D2">
            <w:pPr>
              <w:pStyle w:val="rove2-slovantext"/>
              <w:numPr>
                <w:ilvl w:val="0"/>
                <w:numId w:val="0"/>
              </w:numPr>
              <w:spacing w:after="240"/>
              <w:ind w:left="567"/>
            </w:pPr>
          </w:p>
        </w:tc>
      </w:tr>
      <w:tr w:rsidR="000B5CCC" w:rsidRPr="00B9059F" w14:paraId="1F331301" w14:textId="77777777" w:rsidTr="000B5CCC">
        <w:tc>
          <w:tcPr>
            <w:tcW w:w="5000" w:type="pct"/>
            <w:shd w:val="clear" w:color="auto" w:fill="auto"/>
          </w:tcPr>
          <w:p w14:paraId="3C29807D" w14:textId="77777777" w:rsidR="000B5CCC" w:rsidRPr="00B9059F" w:rsidRDefault="000B5CCC" w:rsidP="00920D1B">
            <w:pPr>
              <w:pStyle w:val="rove1-slovannadpis"/>
              <w:spacing w:after="0"/>
              <w:ind w:left="357" w:hanging="357"/>
            </w:pPr>
          </w:p>
        </w:tc>
      </w:tr>
      <w:tr w:rsidR="000B5CCC" w:rsidRPr="001D0E96" w14:paraId="3A201368" w14:textId="77777777" w:rsidTr="000B5CCC">
        <w:tc>
          <w:tcPr>
            <w:tcW w:w="5000" w:type="pct"/>
            <w:shd w:val="clear" w:color="auto" w:fill="auto"/>
          </w:tcPr>
          <w:p w14:paraId="056CCDCE" w14:textId="77777777" w:rsidR="000B5CCC" w:rsidRPr="001D0E96" w:rsidRDefault="000B5CCC" w:rsidP="00BE27CD">
            <w:pPr>
              <w:pStyle w:val="FormtovanvHTML"/>
              <w:spacing w:after="240"/>
              <w:jc w:val="center"/>
              <w:rPr>
                <w:rFonts w:ascii="Calibri" w:hAnsi="Calibri" w:cs="Arial"/>
                <w:b/>
                <w:color w:val="auto"/>
                <w:sz w:val="24"/>
                <w:szCs w:val="24"/>
              </w:rPr>
            </w:pPr>
            <w:r w:rsidRPr="001D0E96">
              <w:rPr>
                <w:rFonts w:ascii="Calibri" w:hAnsi="Calibri" w:cs="Arial"/>
                <w:b/>
                <w:color w:val="auto"/>
                <w:sz w:val="24"/>
                <w:szCs w:val="24"/>
              </w:rPr>
              <w:t xml:space="preserve">Práva na využití výsledků </w:t>
            </w:r>
            <w:r>
              <w:rPr>
                <w:rFonts w:ascii="Calibri" w:hAnsi="Calibri" w:cs="Arial"/>
                <w:b/>
                <w:color w:val="auto"/>
                <w:sz w:val="24"/>
                <w:szCs w:val="24"/>
              </w:rPr>
              <w:t>Projekt</w:t>
            </w:r>
            <w:r w:rsidRPr="001D0E96">
              <w:rPr>
                <w:rFonts w:ascii="Calibri" w:hAnsi="Calibri" w:cs="Arial"/>
                <w:b/>
                <w:color w:val="auto"/>
                <w:sz w:val="24"/>
                <w:szCs w:val="24"/>
              </w:rPr>
              <w:t xml:space="preserve">u </w:t>
            </w:r>
          </w:p>
        </w:tc>
      </w:tr>
      <w:tr w:rsidR="000B5CCC" w:rsidRPr="001D0E96" w14:paraId="27BC2AE1" w14:textId="77777777" w:rsidTr="000B5CCC">
        <w:tc>
          <w:tcPr>
            <w:tcW w:w="5000" w:type="pct"/>
            <w:shd w:val="clear" w:color="auto" w:fill="auto"/>
          </w:tcPr>
          <w:p w14:paraId="7B953FC4" w14:textId="77777777" w:rsidR="000B5CCC" w:rsidRPr="001D0E96" w:rsidRDefault="000B5CCC" w:rsidP="00BE27CD">
            <w:pPr>
              <w:pStyle w:val="rove2-slovantext"/>
              <w:spacing w:after="240"/>
              <w:rPr>
                <w:rFonts w:cs="Calibri"/>
              </w:rPr>
            </w:pPr>
            <w:r w:rsidRPr="00B9059F">
              <w:t>Žádná vlastnická práva nebo práva na užití jakéhokoliv práva k</w:t>
            </w:r>
            <w:r>
              <w:t xml:space="preserve"> původnímu </w:t>
            </w:r>
            <w:r w:rsidRPr="00B9059F">
              <w:t>duševnímu vlastnictví</w:t>
            </w:r>
            <w:r>
              <w:t xml:space="preserve"> Smluvních stran, ať už existujícího předem</w:t>
            </w:r>
            <w:r w:rsidRPr="00B9059F">
              <w:t xml:space="preserve"> nebo vzniklého mimo </w:t>
            </w:r>
            <w:r>
              <w:t>Projekt,</w:t>
            </w:r>
            <w:r w:rsidRPr="00B9059F">
              <w:t xml:space="preserve"> nebudou převáděna či poskytována druhé Smluvní straně, pokud nebude výslovně písemně dohodnuto jinak.</w:t>
            </w:r>
          </w:p>
        </w:tc>
      </w:tr>
      <w:tr w:rsidR="000B5CCC" w:rsidRPr="001D0E96" w14:paraId="72C283F0" w14:textId="77777777" w:rsidTr="000B5CCC">
        <w:tc>
          <w:tcPr>
            <w:tcW w:w="5000" w:type="pct"/>
            <w:shd w:val="clear" w:color="auto" w:fill="auto"/>
          </w:tcPr>
          <w:p w14:paraId="765264EA" w14:textId="77777777" w:rsidR="008212E1" w:rsidRPr="008212E1" w:rsidRDefault="000B5CCC" w:rsidP="00BE27CD">
            <w:pPr>
              <w:pStyle w:val="rove2-slovantext"/>
              <w:spacing w:after="240"/>
              <w:rPr>
                <w:rFonts w:cs="Calibri"/>
              </w:rPr>
            </w:pPr>
            <w:r w:rsidRPr="003419C3">
              <w:t>Smluvní strany se dohodly, že jakýkoliv výsledek Projektu, ať už může být registrován jako jakékoliv právo duševního vlastnictví nebo ne (dále jen „</w:t>
            </w:r>
            <w:r w:rsidRPr="003419C3">
              <w:rPr>
                <w:b/>
              </w:rPr>
              <w:t>Výsledky</w:t>
            </w:r>
            <w:r w:rsidRPr="003419C3">
              <w:t xml:space="preserve">“), bude vlastnit </w:t>
            </w:r>
            <w:r>
              <w:t xml:space="preserve">ta Smluvní </w:t>
            </w:r>
            <w:r w:rsidRPr="003419C3">
              <w:t xml:space="preserve">strana, jejíž zaměstnanec Výsledek vytvořil. V případě, že Výsledek Projektu je vyvinut společně Smluvními stranami, uzavřou Smluvní strany separátní smlouvu stanovující vlastnictví, práva využití, patentové procesy a řízení a další podmínky týkající se tohoto společného Výsledku. Pokud nebude dohodnuto jinak, budou vlastnické podíly Smluvních stran ke společným Výsledkům odpovídat jejich podílům uvedeným v čl. </w:t>
            </w:r>
            <w:r w:rsidR="00A27E94">
              <w:t>V této</w:t>
            </w:r>
            <w:r>
              <w:t xml:space="preserve"> </w:t>
            </w:r>
            <w:r w:rsidR="00A27E94">
              <w:t>S</w:t>
            </w:r>
            <w:r>
              <w:t>mlouvy</w:t>
            </w:r>
            <w:r w:rsidRPr="003419C3">
              <w:t xml:space="preserve">. Bez ohledu na výše uvedené platí, že Příjemce bude mít v každém případě právo na využití jakéhokoli Výsledku Projektu, mimo jiné včetně jeho využití pro další vývoj nebo ve výrobě. Z toho důvodu je </w:t>
            </w:r>
            <w:proofErr w:type="spellStart"/>
            <w:r w:rsidRPr="003419C3">
              <w:t>Spolupříjemce</w:t>
            </w:r>
            <w:proofErr w:type="spellEnd"/>
            <w:r w:rsidRPr="003419C3">
              <w:t xml:space="preserve"> povinen Příjemci pro období po skončení Projektu poskytnout v rozsahu povoleném platnými </w:t>
            </w:r>
            <w:r w:rsidRPr="003419C3">
              <w:lastRenderedPageBreak/>
              <w:t xml:space="preserve">zákony, nevýhradní, neodvolatelnou, celosvětovou, plně uhrazenou, </w:t>
            </w:r>
            <w:proofErr w:type="spellStart"/>
            <w:r w:rsidRPr="003419C3">
              <w:t>royalty</w:t>
            </w:r>
            <w:proofErr w:type="spellEnd"/>
            <w:r w:rsidRPr="003419C3">
              <w:t xml:space="preserve">-free licenci k vykonávání příslušných práv Příjemce k Výsledkům Projektu. Příjemce je povinen poskytnout </w:t>
            </w:r>
            <w:proofErr w:type="spellStart"/>
            <w:r w:rsidRPr="003419C3">
              <w:t>Spolupříjemci</w:t>
            </w:r>
            <w:proofErr w:type="spellEnd"/>
            <w:r w:rsidRPr="003419C3">
              <w:t xml:space="preserve"> </w:t>
            </w:r>
            <w:r w:rsidRPr="003419C3">
              <w:rPr>
                <w:color w:val="000000"/>
                <w:shd w:val="clear" w:color="auto" w:fill="FFFFFF"/>
              </w:rPr>
              <w:t xml:space="preserve">náhradu odpovídající tržní ceně takové licence, jejíž výše bude určena v souladu </w:t>
            </w:r>
            <w:r w:rsidRPr="003419C3">
              <w:t>s pravidly Rámce pro státní podporu výzkumu, vývoje a inovací - 2014/C 198/01 (dále jen „</w:t>
            </w:r>
            <w:r w:rsidRPr="003419C3">
              <w:rPr>
                <w:b/>
                <w:bCs/>
              </w:rPr>
              <w:t>Rámec</w:t>
            </w:r>
            <w:r w:rsidRPr="003419C3">
              <w:t xml:space="preserve">“) a současně se sjednává právo prvního odmítnutí Příjemce ve smyslu čl. 29 Rámce ohledně takové nabídky licence od </w:t>
            </w:r>
            <w:proofErr w:type="spellStart"/>
            <w:r w:rsidRPr="003419C3">
              <w:t>Spolupříjemce</w:t>
            </w:r>
            <w:proofErr w:type="spellEnd"/>
            <w:r w:rsidRPr="003419C3">
              <w:t>.</w:t>
            </w:r>
          </w:p>
          <w:p w14:paraId="52DF16A2" w14:textId="77777777" w:rsidR="008212E1" w:rsidRPr="00427320" w:rsidRDefault="008212E1" w:rsidP="008212E1">
            <w:pPr>
              <w:pStyle w:val="rove2-slovantext"/>
              <w:spacing w:after="240"/>
            </w:pPr>
            <w:r w:rsidRPr="00427320">
              <w:t>Aby nedocházelo k poskytnutí nepřímé veřejné podpory ve smyslu bodu 27 a 28 Rámce, zavazují se Smluvní strany:</w:t>
            </w:r>
          </w:p>
          <w:p w14:paraId="53742BE1" w14:textId="77777777" w:rsidR="008212E1" w:rsidRPr="008212E1" w:rsidRDefault="008212E1" w:rsidP="008212E1">
            <w:pPr>
              <w:numPr>
                <w:ilvl w:val="0"/>
                <w:numId w:val="28"/>
              </w:numPr>
              <w:jc w:val="both"/>
              <w:rPr>
                <w:rFonts w:ascii="Calibri" w:hAnsi="Calibri"/>
              </w:rPr>
            </w:pPr>
            <w:r w:rsidRPr="008212E1">
              <w:rPr>
                <w:rFonts w:ascii="Calibri" w:hAnsi="Calibri"/>
              </w:rPr>
              <w:t xml:space="preserve">výsledky spolupráce, které nemají za následek vznik práv duševního vlastnictví, lze veřejně šířit, </w:t>
            </w:r>
          </w:p>
          <w:p w14:paraId="2AC42736" w14:textId="373F7B85" w:rsidR="008212E1" w:rsidRPr="008212E1" w:rsidRDefault="008212E1" w:rsidP="008212E1">
            <w:pPr>
              <w:numPr>
                <w:ilvl w:val="0"/>
                <w:numId w:val="28"/>
              </w:numPr>
              <w:jc w:val="both"/>
              <w:rPr>
                <w:rFonts w:ascii="Calibri" w:hAnsi="Calibri"/>
              </w:rPr>
            </w:pPr>
            <w:r w:rsidRPr="008212E1">
              <w:rPr>
                <w:rFonts w:ascii="Calibri" w:hAnsi="Calibri"/>
              </w:rPr>
              <w:t xml:space="preserve">práva duševního vlastnictví vzniklá z činnosti </w:t>
            </w:r>
            <w:proofErr w:type="spellStart"/>
            <w:r w:rsidR="00094377">
              <w:rPr>
                <w:rFonts w:ascii="Calibri" w:hAnsi="Calibri"/>
              </w:rPr>
              <w:t>Spolupříjemce</w:t>
            </w:r>
            <w:proofErr w:type="spellEnd"/>
            <w:r w:rsidRPr="008212E1">
              <w:rPr>
                <w:rFonts w:ascii="Calibri" w:hAnsi="Calibri"/>
              </w:rPr>
              <w:t xml:space="preserve"> plně </w:t>
            </w:r>
            <w:proofErr w:type="spellStart"/>
            <w:r w:rsidR="00094377">
              <w:rPr>
                <w:rFonts w:ascii="Calibri" w:hAnsi="Calibri"/>
              </w:rPr>
              <w:t>Spolupříjemci</w:t>
            </w:r>
            <w:proofErr w:type="spellEnd"/>
            <w:r w:rsidRPr="008212E1">
              <w:rPr>
                <w:rFonts w:ascii="Calibri" w:hAnsi="Calibri"/>
              </w:rPr>
              <w:t xml:space="preserve"> náleží, </w:t>
            </w:r>
          </w:p>
          <w:p w14:paraId="42211F9A" w14:textId="13816572" w:rsidR="008212E1" w:rsidRDefault="00094377" w:rsidP="008212E1">
            <w:pPr>
              <w:numPr>
                <w:ilvl w:val="0"/>
                <w:numId w:val="28"/>
              </w:numPr>
              <w:jc w:val="both"/>
              <w:rPr>
                <w:rFonts w:ascii="Calibri" w:hAnsi="Calibri"/>
              </w:rPr>
            </w:pPr>
            <w:proofErr w:type="spellStart"/>
            <w:r>
              <w:rPr>
                <w:rFonts w:ascii="Calibri" w:hAnsi="Calibri"/>
              </w:rPr>
              <w:t>Spolupříjemce</w:t>
            </w:r>
            <w:proofErr w:type="spellEnd"/>
            <w:r w:rsidRPr="008212E1">
              <w:rPr>
                <w:rFonts w:ascii="Calibri" w:hAnsi="Calibri"/>
              </w:rPr>
              <w:t xml:space="preserve"> </w:t>
            </w:r>
            <w:r w:rsidR="008212E1" w:rsidRPr="008212E1">
              <w:rPr>
                <w:rFonts w:ascii="Calibri" w:hAnsi="Calibri"/>
              </w:rPr>
              <w:t xml:space="preserve">obdrží za práva duševního vlastnictví, jež vznikla v důsledku jeho činností a jsou postoupena druhé Smluvní straně nebo k nimž získala druhá Smluvní strana přístupová práva, náhradu odpovídající tržní ceně. Od této náhrady lze odečíst absolutní výši hodnoty veškerých finančních či nefinančních příspěvků druhé Smluvní strany na náklady činností </w:t>
            </w:r>
            <w:proofErr w:type="spellStart"/>
            <w:r>
              <w:rPr>
                <w:rFonts w:ascii="Calibri" w:hAnsi="Calibri"/>
              </w:rPr>
              <w:t>Spolupříjemce</w:t>
            </w:r>
            <w:proofErr w:type="spellEnd"/>
            <w:r w:rsidR="008212E1" w:rsidRPr="008212E1">
              <w:rPr>
                <w:rFonts w:ascii="Calibri" w:hAnsi="Calibri"/>
              </w:rPr>
              <w:t>, jež měly za následek vznik dotčených práv duševního vlastnictví.</w:t>
            </w:r>
          </w:p>
          <w:p w14:paraId="3BC305E8" w14:textId="77777777" w:rsidR="00222177" w:rsidRDefault="00222177" w:rsidP="00222177">
            <w:pPr>
              <w:ind w:left="1080"/>
              <w:jc w:val="both"/>
              <w:rPr>
                <w:rFonts w:ascii="Calibri" w:hAnsi="Calibri"/>
              </w:rPr>
            </w:pPr>
          </w:p>
          <w:p w14:paraId="5401B041" w14:textId="51CE6B73" w:rsidR="00222177" w:rsidRDefault="00222177" w:rsidP="00222177">
            <w:pPr>
              <w:pStyle w:val="rove2-slovantext"/>
              <w:spacing w:after="240"/>
            </w:pPr>
            <w:r>
              <w:t xml:space="preserve">V </w:t>
            </w:r>
            <w:r w:rsidRPr="00427320">
              <w:t xml:space="preserve">případě práv k jiným předmětům duševního </w:t>
            </w:r>
            <w:proofErr w:type="gramStart"/>
            <w:r w:rsidRPr="00427320">
              <w:t>vlastnictví,</w:t>
            </w:r>
            <w:proofErr w:type="gramEnd"/>
            <w:r w:rsidRPr="00427320">
              <w:t xml:space="preserve"> než k autorskému dílu, je každá Smluvní strana povinna zajistit, aby v souladu s příslušnými právními předpisy na ni přešlo právo k příslušnému předmětu duševního vlastnictví, pokud byl předmět duševního vlastnictví vytvořen původcem v pracovním poměru definovaném v příslušných právních předpisech. Tato povinnost Smluvní strany se vztahuje i na zlepšovací návrhy.</w:t>
            </w:r>
          </w:p>
          <w:p w14:paraId="2F1FD1DB" w14:textId="7AC7192D" w:rsidR="000B5CCC" w:rsidRPr="00222177" w:rsidRDefault="008212E1" w:rsidP="00222177">
            <w:pPr>
              <w:pStyle w:val="rove2-slovantext"/>
              <w:spacing w:after="240"/>
            </w:pPr>
            <w:r>
              <w:t xml:space="preserve">Smluvní </w:t>
            </w:r>
            <w:r w:rsidRPr="00427320">
              <w:t>strany prohlašují, že jsou ve smyslu autorského zákona vykonavateli majetkových práv autora k dílu, které v souvislosti s plněním předmětu této Smlouvy případně vytvoří autor jako zaměstnanecké dílo definované v uvedeném ustanovení tohoto zákona. Pokud je to nezbytné pro řešení Projektu a/nebo (vy)užití jeho výsledků, je Smluvní strana povinna si zajistit od autora zaměstnaneckého díla souhlas s postoupením práva výkonu majetkových práv</w:t>
            </w:r>
          </w:p>
        </w:tc>
      </w:tr>
      <w:tr w:rsidR="000B5CCC" w:rsidRPr="00B9059F" w14:paraId="342496E2" w14:textId="77777777" w:rsidTr="000B5CCC">
        <w:tc>
          <w:tcPr>
            <w:tcW w:w="5000" w:type="pct"/>
            <w:shd w:val="clear" w:color="auto" w:fill="auto"/>
          </w:tcPr>
          <w:p w14:paraId="36943433" w14:textId="77777777" w:rsidR="008212E1" w:rsidRDefault="000B5CCC" w:rsidP="008212E1">
            <w:pPr>
              <w:pStyle w:val="rove2-slovantext"/>
              <w:spacing w:after="240"/>
            </w:pPr>
            <w:r w:rsidRPr="00B9059F">
              <w:lastRenderedPageBreak/>
              <w:t xml:space="preserve">Aniž by byla dotčena či omezena práva Příjemce v souladu s článkem </w:t>
            </w:r>
            <w:r w:rsidR="008212E1">
              <w:t>9</w:t>
            </w:r>
            <w:r w:rsidRPr="00B9059F">
              <w:t>.</w:t>
            </w:r>
            <w:r w:rsidR="008212E1">
              <w:t>2</w:t>
            </w:r>
            <w:r w:rsidRPr="00B9059F">
              <w:t xml:space="preserve">, bude mít </w:t>
            </w:r>
            <w:proofErr w:type="spellStart"/>
            <w:r w:rsidRPr="00B9059F">
              <w:t>Spolupříjemce</w:t>
            </w:r>
            <w:proofErr w:type="spellEnd"/>
            <w:r w:rsidRPr="00B9059F">
              <w:t xml:space="preserve"> na základě písemného potvrzení </w:t>
            </w:r>
            <w:r>
              <w:t>P</w:t>
            </w:r>
            <w:r w:rsidRPr="00B9059F">
              <w:t xml:space="preserve">říjemce právo na využití výsledků </w:t>
            </w:r>
            <w:r>
              <w:t>Projekt</w:t>
            </w:r>
            <w:r w:rsidRPr="00B9059F">
              <w:t>u za účelem v</w:t>
            </w:r>
            <w:r>
              <w:t xml:space="preserve">ýuky a nekomerční vědecké činnosti </w:t>
            </w:r>
            <w:proofErr w:type="spellStart"/>
            <w:r>
              <w:t>Spolupříjemce</w:t>
            </w:r>
            <w:proofErr w:type="spellEnd"/>
            <w:r>
              <w:t>.</w:t>
            </w:r>
          </w:p>
          <w:p w14:paraId="6DE00C96" w14:textId="77777777" w:rsidR="00222177" w:rsidRDefault="00222177" w:rsidP="00222177"/>
          <w:p w14:paraId="5A0C5D84" w14:textId="77777777" w:rsidR="00222177" w:rsidRDefault="00222177" w:rsidP="00222177"/>
          <w:p w14:paraId="2B4C9609" w14:textId="474FC383" w:rsidR="00222177" w:rsidRPr="00222177" w:rsidRDefault="00222177" w:rsidP="00222177"/>
        </w:tc>
      </w:tr>
      <w:tr w:rsidR="000B5CCC" w:rsidRPr="001D0E96" w14:paraId="49048220" w14:textId="77777777" w:rsidTr="000B5CCC">
        <w:tc>
          <w:tcPr>
            <w:tcW w:w="5000" w:type="pct"/>
            <w:shd w:val="clear" w:color="auto" w:fill="auto"/>
          </w:tcPr>
          <w:p w14:paraId="1D3E42B5" w14:textId="77777777" w:rsidR="00222177" w:rsidRPr="00222177" w:rsidRDefault="00222177" w:rsidP="00094377">
            <w:pPr>
              <w:pStyle w:val="rove1-slovannadpis"/>
              <w:spacing w:after="0"/>
              <w:ind w:left="357" w:hanging="357"/>
              <w:rPr>
                <w:rFonts w:ascii="Garamond" w:hAnsi="Garamond"/>
                <w:b w:val="0"/>
                <w:sz w:val="22"/>
                <w:szCs w:val="22"/>
              </w:rPr>
            </w:pPr>
          </w:p>
          <w:p w14:paraId="0CFD68CA" w14:textId="413D168F" w:rsidR="00920D1B" w:rsidRPr="00094377" w:rsidRDefault="00222177" w:rsidP="000943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Arial"/>
                <w:b/>
                <w:color w:val="auto"/>
                <w:sz w:val="24"/>
                <w:szCs w:val="24"/>
              </w:rPr>
            </w:pPr>
            <w:r w:rsidRPr="00094377">
              <w:rPr>
                <w:rFonts w:ascii="Calibri" w:hAnsi="Calibri" w:cs="Arial"/>
                <w:b/>
                <w:color w:val="auto"/>
                <w:sz w:val="24"/>
                <w:szCs w:val="24"/>
              </w:rPr>
              <w:t>Mlčenlivost</w:t>
            </w:r>
          </w:p>
          <w:p w14:paraId="3D4C1066" w14:textId="4A37D415"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 xml:space="preserve">Obě </w:t>
            </w:r>
            <w:r w:rsidR="00A27E94">
              <w:rPr>
                <w:rFonts w:asciiTheme="minorHAnsi" w:hAnsiTheme="minorHAnsi" w:cstheme="minorHAnsi"/>
              </w:rPr>
              <w:t>S</w:t>
            </w:r>
            <w:r w:rsidRPr="00920D1B">
              <w:rPr>
                <w:rFonts w:asciiTheme="minorHAnsi" w:hAnsiTheme="minorHAnsi" w:cstheme="minorHAnsi"/>
              </w:rPr>
              <w:t xml:space="preserve">mluvní strany se zavazují, že veškeré informace a skutečnosti týkající se zejména činnosti druhé smluvní strany, jejích klientů, dodavatelů, zaměstnanců, hospodářské situace, know-how, které se dozvědí při plnění předmětu této smlouvy nebo v její souvislosti, použijí výhradně jen pro případ plnění v rámci spolupráce na základě této smlouvy a budou zachovávat o takových skutečnostech přísnou mlčenlivost a utajení. </w:t>
            </w:r>
          </w:p>
          <w:p w14:paraId="2A1DF07F" w14:textId="77777777"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Taktéž se zavazují, že neumožní seznámit s těmito skutečnostmi jakoukoli třetí osobu, s výjimkou případů, kdy jsou tak povinny učinit na základě zákona nebo kdy třetí osoba je taktéž vázána povinností mlčenlivosti, a budou je přiměřeným způsobem chránit proti jejich úniku. Toto ani předchozí ustanovení se nevztahuje na informace a skutečnosti, které:</w:t>
            </w:r>
          </w:p>
          <w:p w14:paraId="59A01100" w14:textId="77777777" w:rsidR="00920D1B" w:rsidRPr="00920D1B" w:rsidRDefault="00920D1B" w:rsidP="00920D1B">
            <w:pPr>
              <w:spacing w:after="60"/>
              <w:ind w:left="1080"/>
              <w:rPr>
                <w:rFonts w:asciiTheme="minorHAnsi" w:hAnsiTheme="minorHAnsi" w:cstheme="minorHAnsi"/>
              </w:rPr>
            </w:pPr>
          </w:p>
          <w:p w14:paraId="6CB9172C" w14:textId="77777777"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byly písemným souhlasem objednatele uvolněny od těchto omezení;</w:t>
            </w:r>
          </w:p>
          <w:p w14:paraId="13BADB96" w14:textId="77777777"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byly získány od třetí strany bez zavázání k mlčenlivosti</w:t>
            </w:r>
          </w:p>
          <w:p w14:paraId="0286D2DA" w14:textId="77777777"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jsou veřejně dostupné nebo byly zveřejněny jinak, než porušením povinnosti druhé smluvní strany;</w:t>
            </w:r>
          </w:p>
          <w:p w14:paraId="0953A202" w14:textId="77777777"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druhá smluvní strana je zná zcela prokazatelně dříve, než je sdělí objednatel;</w:t>
            </w:r>
          </w:p>
          <w:p w14:paraId="687ACBAB" w14:textId="4E530A2C"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jsou vyžádány soudem, státním zastupitelstvím nebo věcně příslušným správním orgánem na základě zákona a jsou použity pouze k tomuto účelu.</w:t>
            </w:r>
          </w:p>
          <w:p w14:paraId="62BA17F1" w14:textId="77777777" w:rsidR="00920D1B" w:rsidRPr="00920D1B" w:rsidRDefault="00920D1B" w:rsidP="00920D1B">
            <w:pPr>
              <w:spacing w:after="60"/>
              <w:ind w:left="1080"/>
              <w:jc w:val="both"/>
              <w:rPr>
                <w:rFonts w:asciiTheme="minorHAnsi" w:hAnsiTheme="minorHAnsi" w:cstheme="minorHAnsi"/>
              </w:rPr>
            </w:pPr>
          </w:p>
          <w:p w14:paraId="54442133" w14:textId="77777777"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Smluvní strany se dále zavazují, že jakékoliv předávané know-how bude předáno protokolárně a písemně s podpisem obou smluvních stran.</w:t>
            </w:r>
          </w:p>
          <w:p w14:paraId="54BA7286" w14:textId="29427863"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 xml:space="preserve">Při prokázaném porušení povinnosti stanovené v odst. 1 a 2 tohoto článku. této smlouvy jednou ze smluvních stran, která se stane příjemcem informací a skutečností, se tato zavazuje druhé smluvní straně, poskytovateli informací a skutečností, uhradit smluvní pokutu a to do 10 dnů od obdržení písemné výzvy k úhradě smluvní pokuty od poskytovatele informací. Písemná výzva bude zaslaná poštou nebo kurýrní službou doporučenou formou s doručenkou a musí obsahovat doklady prokazující, že k porušení povinností došlo. </w:t>
            </w:r>
          </w:p>
          <w:p w14:paraId="3F801C83" w14:textId="446AF3DA"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Ustanovení dle odst. 1. a 2.se nepoužije pro povinné zveřejnění smluv dle zákona č. 340/2015 Sb., kde musí být smlouva vložena ve strojově čitelném formátu). Veškeré důvěrné informace (obchodní tajemství), které nesmí být zveřejněny, jsou uvedeny v přílohách. Tyto přílohy tedy nebude zveřejněna, aby nedošlo k prolomení obchodního tajemství. Smluvní strany se dohodly, že tuto smlouvu uveřejní v registru smluv dle zákona č. 340/2015 Sb., v případě, že to zákon nařizuje.</w:t>
            </w:r>
          </w:p>
          <w:p w14:paraId="30D292E6" w14:textId="77777777"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 xml:space="preserve">Ustanovení dle odst. 1. a 2.se nepoužije pro umožnění evidence v Rejstříku informací o výsledcích (RIV). </w:t>
            </w:r>
          </w:p>
          <w:p w14:paraId="195A5C12" w14:textId="5F39820E"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lastRenderedPageBreak/>
              <w:t xml:space="preserve">Smluvní strany prohlašují, že každá prezentace spolupráce (mimo výše uvedených) musí být písemně schválená </w:t>
            </w:r>
            <w:r w:rsidR="00A27E94">
              <w:rPr>
                <w:rFonts w:asciiTheme="minorHAnsi" w:hAnsiTheme="minorHAnsi" w:cstheme="minorHAnsi"/>
              </w:rPr>
              <w:t>druhou</w:t>
            </w:r>
            <w:r w:rsidRPr="00920D1B">
              <w:rPr>
                <w:rFonts w:asciiTheme="minorHAnsi" w:hAnsiTheme="minorHAnsi" w:cstheme="minorHAnsi"/>
              </w:rPr>
              <w:t xml:space="preserve"> Smluvní stran</w:t>
            </w:r>
            <w:r w:rsidR="00A27E94">
              <w:rPr>
                <w:rFonts w:asciiTheme="minorHAnsi" w:hAnsiTheme="minorHAnsi" w:cstheme="minorHAnsi"/>
              </w:rPr>
              <w:t>ou</w:t>
            </w:r>
            <w:r w:rsidRPr="00920D1B">
              <w:rPr>
                <w:rFonts w:asciiTheme="minorHAnsi" w:hAnsiTheme="minorHAnsi" w:cstheme="minorHAnsi"/>
              </w:rPr>
              <w:t xml:space="preserve"> a musí respektovat grafické manuály pro použití loga každé ze Smluvních stran.</w:t>
            </w:r>
          </w:p>
          <w:p w14:paraId="7ABD3E1B" w14:textId="0F1BA974" w:rsidR="00920D1B" w:rsidRPr="00920D1B" w:rsidRDefault="00920D1B" w:rsidP="00920D1B">
            <w:pPr>
              <w:pStyle w:val="rove2-slovantext"/>
              <w:numPr>
                <w:ilvl w:val="0"/>
                <w:numId w:val="0"/>
              </w:numPr>
              <w:spacing w:after="240"/>
              <w:ind w:left="567"/>
              <w:rPr>
                <w:rFonts w:ascii="Garamond" w:hAnsi="Garamond"/>
                <w:sz w:val="22"/>
                <w:szCs w:val="22"/>
              </w:rPr>
            </w:pPr>
          </w:p>
        </w:tc>
      </w:tr>
      <w:tr w:rsidR="000B5CCC" w:rsidRPr="00B9059F" w14:paraId="37279748" w14:textId="77777777" w:rsidTr="000B5CCC">
        <w:tc>
          <w:tcPr>
            <w:tcW w:w="5000" w:type="pct"/>
            <w:shd w:val="clear" w:color="auto" w:fill="auto"/>
          </w:tcPr>
          <w:p w14:paraId="4D00EA41" w14:textId="77777777" w:rsidR="000B5CCC" w:rsidRPr="00B9059F" w:rsidRDefault="000B5CCC" w:rsidP="00BE27CD">
            <w:pPr>
              <w:pStyle w:val="rove1-slovannadpis"/>
              <w:spacing w:after="0"/>
            </w:pPr>
          </w:p>
        </w:tc>
      </w:tr>
      <w:tr w:rsidR="000B5CCC" w:rsidRPr="001D0E96" w14:paraId="23C8AE20" w14:textId="77777777" w:rsidTr="000B5CCC">
        <w:tc>
          <w:tcPr>
            <w:tcW w:w="5000" w:type="pct"/>
            <w:shd w:val="clear" w:color="auto" w:fill="auto"/>
          </w:tcPr>
          <w:p w14:paraId="04E36C91" w14:textId="77777777" w:rsidR="000B5CCC" w:rsidRPr="001D0E96" w:rsidRDefault="000B5CCC" w:rsidP="00BE27C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Arial"/>
                <w:b/>
                <w:color w:val="auto"/>
                <w:sz w:val="24"/>
                <w:szCs w:val="24"/>
              </w:rPr>
            </w:pPr>
            <w:r w:rsidRPr="001D0E96">
              <w:rPr>
                <w:rFonts w:ascii="Calibri" w:hAnsi="Calibri" w:cs="Arial"/>
                <w:b/>
                <w:color w:val="auto"/>
                <w:sz w:val="24"/>
                <w:szCs w:val="24"/>
              </w:rPr>
              <w:t xml:space="preserve">Doba trvání od </w:t>
            </w:r>
            <w:r>
              <w:rPr>
                <w:rFonts w:ascii="Calibri" w:hAnsi="Calibri" w:cs="Arial"/>
                <w:b/>
                <w:color w:val="auto"/>
                <w:sz w:val="24"/>
                <w:szCs w:val="24"/>
              </w:rPr>
              <w:t>Smlouv</w:t>
            </w:r>
            <w:r w:rsidRPr="001D0E96">
              <w:rPr>
                <w:rFonts w:ascii="Calibri" w:hAnsi="Calibri" w:cs="Arial"/>
                <w:b/>
                <w:color w:val="auto"/>
                <w:sz w:val="24"/>
                <w:szCs w:val="24"/>
              </w:rPr>
              <w:t xml:space="preserve">y </w:t>
            </w:r>
          </w:p>
        </w:tc>
      </w:tr>
      <w:tr w:rsidR="000B5CCC" w:rsidRPr="001D0E96" w14:paraId="1EADDCB4" w14:textId="77777777" w:rsidTr="000B5CCC">
        <w:tc>
          <w:tcPr>
            <w:tcW w:w="5000" w:type="pct"/>
            <w:shd w:val="clear" w:color="auto" w:fill="auto"/>
          </w:tcPr>
          <w:p w14:paraId="786E5B81" w14:textId="77777777" w:rsidR="000B5CCC" w:rsidRPr="008212E1" w:rsidRDefault="000B5CCC" w:rsidP="00BE27CD">
            <w:pPr>
              <w:pStyle w:val="rove2-slovantext"/>
              <w:spacing w:after="240"/>
              <w:rPr>
                <w:rFonts w:cs="Calibri"/>
              </w:rPr>
            </w:pPr>
            <w:r>
              <w:t>Smlouv</w:t>
            </w:r>
            <w:r w:rsidRPr="00B9059F">
              <w:t xml:space="preserve">a nabývá účinnosti po podpisu zástupci obou Smluvních stran a uzavírá se </w:t>
            </w:r>
            <w:r>
              <w:t xml:space="preserve">na dobu realizace Projektu a dále na dobu, po kterou je nutné dodržovat </w:t>
            </w:r>
            <w:r w:rsidR="008212E1">
              <w:t>p</w:t>
            </w:r>
            <w:r>
              <w:t xml:space="preserve">odmínky </w:t>
            </w:r>
            <w:r w:rsidR="008212E1">
              <w:t>G</w:t>
            </w:r>
            <w:r>
              <w:t>rantového programu</w:t>
            </w:r>
            <w:r w:rsidRPr="00B9059F">
              <w:t>.</w:t>
            </w:r>
          </w:p>
          <w:p w14:paraId="64CCC4FC" w14:textId="65AE9205" w:rsidR="008212E1" w:rsidRPr="001D0E96" w:rsidRDefault="008212E1" w:rsidP="00BE27CD">
            <w:pPr>
              <w:pStyle w:val="rove2-slovantext"/>
              <w:spacing w:after="240"/>
              <w:rPr>
                <w:rFonts w:cs="Calibri"/>
              </w:rPr>
            </w:pPr>
            <w:r>
              <w:t>V případě neposkytnutí podpory od Poskytovatele se tato smlouva ruší s výjimkou článku X upravujícího povinnost mlčenlivosti.</w:t>
            </w:r>
          </w:p>
        </w:tc>
      </w:tr>
      <w:tr w:rsidR="000B5CCC" w:rsidRPr="001D0E96" w14:paraId="73498017" w14:textId="77777777" w:rsidTr="000B5CCC">
        <w:tc>
          <w:tcPr>
            <w:tcW w:w="5000" w:type="pct"/>
            <w:shd w:val="clear" w:color="auto" w:fill="auto"/>
          </w:tcPr>
          <w:p w14:paraId="490EB7D1" w14:textId="77777777" w:rsidR="000B5CCC" w:rsidRDefault="000B5CCC" w:rsidP="00BE27CD">
            <w:pPr>
              <w:pStyle w:val="rove2-slovantext"/>
              <w:spacing w:after="240"/>
              <w:rPr>
                <w:rFonts w:cs="Calibri"/>
              </w:rPr>
            </w:pPr>
            <w:r w:rsidRPr="001D0E96">
              <w:rPr>
                <w:rFonts w:cs="Calibri"/>
              </w:rPr>
              <w:t xml:space="preserve">Uplynutí doby platnosti nebo ukončení této </w:t>
            </w:r>
            <w:r>
              <w:rPr>
                <w:rFonts w:cs="Calibri"/>
              </w:rPr>
              <w:t>Smlouv</w:t>
            </w:r>
            <w:r w:rsidRPr="001D0E96">
              <w:rPr>
                <w:rFonts w:cs="Calibri"/>
              </w:rPr>
              <w:t xml:space="preserve">y neovlivní ani </w:t>
            </w:r>
            <w:r>
              <w:rPr>
                <w:rFonts w:cs="Calibri"/>
              </w:rPr>
              <w:t>neohrozí žádné ustanovení Smlouv</w:t>
            </w:r>
            <w:r w:rsidRPr="001D0E96">
              <w:rPr>
                <w:rFonts w:cs="Calibri"/>
              </w:rPr>
              <w:t>y</w:t>
            </w:r>
            <w:r>
              <w:rPr>
                <w:rFonts w:cs="Calibri"/>
              </w:rPr>
              <w:t xml:space="preserve"> (</w:t>
            </w:r>
            <w:r w:rsidRPr="001D0E96">
              <w:rPr>
                <w:rFonts w:cs="Calibri"/>
              </w:rPr>
              <w:t>zvláště pak člán</w:t>
            </w:r>
            <w:r>
              <w:rPr>
                <w:rFonts w:cs="Calibri"/>
              </w:rPr>
              <w:t>ek</w:t>
            </w:r>
            <w:r w:rsidRPr="001D0E96">
              <w:rPr>
                <w:rFonts w:cs="Calibri"/>
              </w:rPr>
              <w:t xml:space="preserve"> </w:t>
            </w:r>
            <w:r w:rsidR="008212E1">
              <w:rPr>
                <w:rFonts w:cs="Calibri"/>
              </w:rPr>
              <w:t>X</w:t>
            </w:r>
            <w:r w:rsidRPr="001D0E96">
              <w:rPr>
                <w:rFonts w:cs="Calibri"/>
              </w:rPr>
              <w:t>.</w:t>
            </w:r>
            <w:r>
              <w:rPr>
                <w:rFonts w:cs="Calibri"/>
              </w:rPr>
              <w:t xml:space="preserve"> Smlouvy)</w:t>
            </w:r>
            <w:r w:rsidRPr="001D0E96">
              <w:rPr>
                <w:rFonts w:cs="Calibri"/>
              </w:rPr>
              <w:t>, které výslovně nabývá účinnosti a zůstává účinné po uplynutí doby platnost</w:t>
            </w:r>
            <w:r w:rsidR="008212E1">
              <w:rPr>
                <w:rFonts w:cs="Calibri"/>
              </w:rPr>
              <w:t>i nebo ukončení smlouvy.</w:t>
            </w:r>
          </w:p>
          <w:p w14:paraId="18F88204" w14:textId="77777777" w:rsidR="00222177" w:rsidRPr="00094377" w:rsidRDefault="00222177" w:rsidP="00094377">
            <w:pPr>
              <w:pStyle w:val="rove1-slovannadpis"/>
              <w:spacing w:after="0"/>
              <w:ind w:left="357" w:hanging="357"/>
              <w:rPr>
                <w:rFonts w:cs="Calibri"/>
                <w:b w:val="0"/>
              </w:rPr>
            </w:pPr>
          </w:p>
          <w:p w14:paraId="7B7EB1F2" w14:textId="2AB85299" w:rsidR="00222177" w:rsidRPr="00094377" w:rsidRDefault="00222177" w:rsidP="002221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bCs/>
                <w:color w:val="auto"/>
                <w:sz w:val="24"/>
                <w:szCs w:val="24"/>
              </w:rPr>
            </w:pPr>
            <w:r w:rsidRPr="00094377">
              <w:rPr>
                <w:rFonts w:ascii="Calibri" w:hAnsi="Calibri" w:cs="Calibri"/>
                <w:b/>
                <w:bCs/>
                <w:color w:val="auto"/>
                <w:sz w:val="24"/>
                <w:szCs w:val="24"/>
              </w:rPr>
              <w:t>Předčasné ukončení smlouvy</w:t>
            </w:r>
          </w:p>
          <w:p w14:paraId="7E0E8C29" w14:textId="5F613A1E" w:rsidR="00094377" w:rsidRPr="00094377" w:rsidRDefault="00094377" w:rsidP="00094377">
            <w:pPr>
              <w:pStyle w:val="rove2-slovantext"/>
              <w:spacing w:after="240"/>
              <w:rPr>
                <w:rFonts w:cs="Calibri"/>
              </w:rPr>
            </w:pPr>
            <w:r w:rsidRPr="00094377">
              <w:rPr>
                <w:rFonts w:cs="Calibri"/>
              </w:rPr>
              <w:t xml:space="preserve">Tuto Smlouvu lze předčasně ukončit odstoupením od Smlouvy nebo písemnou dohodou Smluvních stran. O nastalých skutečnostech jsou Smluvní strany současně povinny informovat Poskytovatele a postupovat v souladu s jeho pokyny. </w:t>
            </w:r>
          </w:p>
          <w:p w14:paraId="72791757" w14:textId="3A4579D0" w:rsidR="00094377" w:rsidRPr="00094377" w:rsidRDefault="00094377" w:rsidP="00094377">
            <w:pPr>
              <w:pStyle w:val="rove2-slovantext"/>
              <w:spacing w:after="240"/>
              <w:rPr>
                <w:rFonts w:cs="Calibri"/>
              </w:rPr>
            </w:pPr>
            <w:r w:rsidRPr="00094377">
              <w:rPr>
                <w:rFonts w:cs="Calibri"/>
              </w:rPr>
              <w:t xml:space="preserve">V případě ukončení Smlouvy dohodou, budou mezi Příjemcem dotace a </w:t>
            </w:r>
            <w:proofErr w:type="spellStart"/>
            <w:r>
              <w:rPr>
                <w:rFonts w:cs="Calibri"/>
              </w:rPr>
              <w:t>Spolupříjemcem</w:t>
            </w:r>
            <w:proofErr w:type="spellEnd"/>
            <w:r>
              <w:rPr>
                <w:rFonts w:cs="Calibri"/>
              </w:rPr>
              <w:t xml:space="preserve"> </w:t>
            </w:r>
            <w:r w:rsidRPr="00094377">
              <w:rPr>
                <w:rFonts w:cs="Calibri"/>
              </w:rPr>
              <w:t xml:space="preserve">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 a vypořádání všech závazků z toho vyplývajících. </w:t>
            </w:r>
          </w:p>
          <w:p w14:paraId="4221BE38" w14:textId="2BF3E4BB" w:rsidR="00094377" w:rsidRPr="00094377" w:rsidRDefault="00094377" w:rsidP="00094377">
            <w:pPr>
              <w:pStyle w:val="rove2-slovantext"/>
              <w:spacing w:after="240"/>
              <w:rPr>
                <w:rFonts w:cs="Calibri"/>
              </w:rPr>
            </w:pPr>
            <w:r w:rsidRPr="00094377">
              <w:rPr>
                <w:rFonts w:cs="Calibri"/>
              </w:rPr>
              <w:t xml:space="preserve">V důsledku prokazatelného porušení povinností </w:t>
            </w:r>
            <w:proofErr w:type="spellStart"/>
            <w:r>
              <w:rPr>
                <w:rFonts w:cs="Calibri"/>
              </w:rPr>
              <w:t>Spolupříjemcem</w:t>
            </w:r>
            <w:proofErr w:type="spellEnd"/>
            <w:r w:rsidRPr="00094377">
              <w:rPr>
                <w:rFonts w:cs="Calibri"/>
              </w:rPr>
              <w:t xml:space="preserve"> je Příjemce dotace oprávněn od této Smlouvy odstoupit. Jedná se zejména o případy, kdy </w:t>
            </w:r>
            <w:proofErr w:type="spellStart"/>
            <w:r>
              <w:rPr>
                <w:rFonts w:cs="Calibri"/>
              </w:rPr>
              <w:t>Spolupříjemce</w:t>
            </w:r>
            <w:proofErr w:type="spellEnd"/>
            <w:r w:rsidRPr="00094377">
              <w:rPr>
                <w:rFonts w:cs="Calibri"/>
              </w:rPr>
              <w:t xml:space="preserve"> je pravomocně odsouzen pro trestný čin, jehož skutková podstata souvisí s předmětem činnosti </w:t>
            </w:r>
            <w:proofErr w:type="spellStart"/>
            <w:r>
              <w:rPr>
                <w:rFonts w:cs="Calibri"/>
              </w:rPr>
              <w:t>Spolupříjemce</w:t>
            </w:r>
            <w:proofErr w:type="spellEnd"/>
            <w:r w:rsidRPr="00094377">
              <w:rPr>
                <w:rFonts w:cs="Calibri"/>
              </w:rPr>
              <w:t xml:space="preserve">, nebo pro trestný čin hospodářský nebo trestný čin proti majetku, a dále pokud </w:t>
            </w:r>
            <w:proofErr w:type="spellStart"/>
            <w:r>
              <w:rPr>
                <w:rFonts w:cs="Calibri"/>
              </w:rPr>
              <w:t>Spolupříjemce</w:t>
            </w:r>
            <w:proofErr w:type="spellEnd"/>
            <w:r>
              <w:rPr>
                <w:rFonts w:cs="Calibri"/>
              </w:rPr>
              <w:t xml:space="preserve"> </w:t>
            </w:r>
            <w:r w:rsidRPr="00094377">
              <w:rPr>
                <w:rFonts w:cs="Calibri"/>
              </w:rPr>
              <w:t>použije účelovou podporu poskytnutou na základě této Smlouvy v rozporu s účelem, nebo na jiný účel, než na který mu byla ve smyslu této Smlouvy poskytnuta, nebo závažným způsobem poruší jinou povinnost uloženou mu touto Smlouvou a pravidly programu dotace.</w:t>
            </w:r>
          </w:p>
          <w:p w14:paraId="2F22C380" w14:textId="13BC3C65" w:rsidR="00094377" w:rsidRPr="00094377" w:rsidRDefault="00094377" w:rsidP="00094377">
            <w:pPr>
              <w:pStyle w:val="rove2-slovantext"/>
              <w:spacing w:after="240"/>
              <w:rPr>
                <w:rFonts w:cs="Calibri"/>
              </w:rPr>
            </w:pPr>
            <w:r w:rsidRPr="00094377">
              <w:rPr>
                <w:rFonts w:cs="Calibri"/>
              </w:rPr>
              <w:t xml:space="preserve">Pokud Příjemce dotace odstoupí od Smlouvy v důsledku prokazatelného porušení povinností </w:t>
            </w:r>
            <w:proofErr w:type="spellStart"/>
            <w:r>
              <w:rPr>
                <w:rFonts w:cs="Calibri"/>
              </w:rPr>
              <w:t>Spolupříjemcem</w:t>
            </w:r>
            <w:proofErr w:type="spellEnd"/>
            <w:r w:rsidRPr="00094377">
              <w:rPr>
                <w:rFonts w:cs="Calibri"/>
              </w:rPr>
              <w:t xml:space="preserve"> dle předchozího odstavce, Smlouva se od počátku ruší a </w:t>
            </w:r>
            <w:proofErr w:type="spellStart"/>
            <w:r>
              <w:rPr>
                <w:rFonts w:cs="Calibri"/>
              </w:rPr>
              <w:t>Spolupříjemce</w:t>
            </w:r>
            <w:proofErr w:type="spellEnd"/>
            <w:r>
              <w:rPr>
                <w:rFonts w:cs="Calibri"/>
              </w:rPr>
              <w:t xml:space="preserve"> </w:t>
            </w:r>
            <w:r w:rsidRPr="00094377">
              <w:rPr>
                <w:rFonts w:cs="Calibri"/>
              </w:rPr>
              <w:t>je povinen vrátit veškerou dotaci dle pokynů Poskytovatele, která mu byla na základě této Smlouvy poskytnuta, a to včetně případného majetkového prospěchu získaného v souvislosti s neoprávněným použitím této dotace.</w:t>
            </w:r>
          </w:p>
          <w:p w14:paraId="5DADDB1E" w14:textId="4BA9E489" w:rsidR="00094377" w:rsidRPr="00094377" w:rsidRDefault="00094377" w:rsidP="00094377">
            <w:pPr>
              <w:pStyle w:val="rove2-slovantext"/>
              <w:spacing w:after="240"/>
              <w:rPr>
                <w:rFonts w:cs="Calibri"/>
              </w:rPr>
            </w:pPr>
            <w:proofErr w:type="spellStart"/>
            <w:r>
              <w:rPr>
                <w:rFonts w:cs="Calibri"/>
              </w:rPr>
              <w:lastRenderedPageBreak/>
              <w:t>Spolupříjemce</w:t>
            </w:r>
            <w:proofErr w:type="spellEnd"/>
            <w:r>
              <w:rPr>
                <w:rFonts w:cs="Calibri"/>
              </w:rPr>
              <w:t xml:space="preserve"> </w:t>
            </w:r>
            <w:r w:rsidRPr="00094377">
              <w:rPr>
                <w:rFonts w:cs="Calibri"/>
              </w:rPr>
              <w:t xml:space="preserve">je oprávněn odstoupit od této Smlouvy, pokud Příjemce dotace podstatně porušuje povinnosti vyplývající pro Příjemce dotace z této Smlouvy a pravidel programu dotace. </w:t>
            </w:r>
          </w:p>
          <w:p w14:paraId="5062B315" w14:textId="55BD0BDC" w:rsidR="00094377" w:rsidRPr="00094377" w:rsidRDefault="00094377" w:rsidP="00094377">
            <w:pPr>
              <w:pStyle w:val="rove2-slovantext"/>
              <w:spacing w:after="240"/>
              <w:rPr>
                <w:rFonts w:cs="Calibri"/>
              </w:rPr>
            </w:pPr>
            <w:proofErr w:type="spellStart"/>
            <w:r>
              <w:rPr>
                <w:rFonts w:cs="Calibri"/>
              </w:rPr>
              <w:t>Spolupříjemce</w:t>
            </w:r>
            <w:proofErr w:type="spellEnd"/>
            <w:r>
              <w:rPr>
                <w:rFonts w:cs="Calibri"/>
              </w:rPr>
              <w:t xml:space="preserve"> </w:t>
            </w:r>
            <w:r w:rsidRPr="00094377">
              <w:rPr>
                <w:rFonts w:cs="Calibri"/>
              </w:rPr>
              <w:t>je dále oprávněn odstoupit od této Smlouvy na základě jeho písemného odůvodněného prohlášení o tom, že nemůže splnit své závazky dle této Smlouvy. V takovém případě je povinen vrátit dle pokynů Poskytovatele veškerou dotaci, která mu byla na základě této Smlouvy poskytnuta, včetně případného majetkového prospěchu získaného v souvislosti s použitím této dotace.</w:t>
            </w:r>
          </w:p>
          <w:p w14:paraId="59093448" w14:textId="78BFE2BB" w:rsidR="00094377" w:rsidRPr="00094377" w:rsidRDefault="00094377" w:rsidP="00094377">
            <w:pPr>
              <w:pStyle w:val="rove2-slovantext"/>
              <w:spacing w:after="240"/>
              <w:rPr>
                <w:rFonts w:cs="Calibri"/>
              </w:rPr>
            </w:pPr>
            <w:r w:rsidRPr="00094377">
              <w:rPr>
                <w:rFonts w:cs="Calibri"/>
              </w:rPr>
              <w:t xml:space="preserve">Pokud Příjemce dotace nebo </w:t>
            </w:r>
            <w:proofErr w:type="spellStart"/>
            <w:r>
              <w:rPr>
                <w:rFonts w:cs="Calibri"/>
              </w:rPr>
              <w:t>Spolupříjemce</w:t>
            </w:r>
            <w:proofErr w:type="spellEnd"/>
            <w:r w:rsidRPr="00094377">
              <w:rPr>
                <w:rFonts w:cs="Calibri"/>
              </w:rPr>
              <w:t xml:space="preserve"> na základě jeho písemného prohlášení odstoupí od této Smlouvy z důvodu, že nemůže plnit své závazky plynoucí ze </w:t>
            </w:r>
            <w:proofErr w:type="gramStart"/>
            <w:r w:rsidRPr="00094377">
              <w:rPr>
                <w:rFonts w:cs="Calibri"/>
              </w:rPr>
              <w:t>Smlouvy</w:t>
            </w:r>
            <w:proofErr w:type="gramEnd"/>
            <w:r w:rsidRPr="00094377">
              <w:rPr>
                <w:rFonts w:cs="Calibri"/>
              </w:rPr>
              <w:t xml:space="preserve"> a nikoliv z důvodu vyšší moci, pak v takovém případě je povinen mimo vrácení veškeré poskytnuté dotace Poskytovateli odškodnit druhou Smluvní stranu do výše dosud vzniklých nákladů projektu ponížených o kofinancování a případnou nevrácenou část dotace, a to ve lhůtě do 14 dnů ode dne navrácení dotace dle pokynů Poskytovatele. </w:t>
            </w:r>
          </w:p>
          <w:p w14:paraId="75AD06E4" w14:textId="7EE5C2A0" w:rsidR="00094377" w:rsidRPr="00094377" w:rsidRDefault="00094377" w:rsidP="00094377">
            <w:pPr>
              <w:pStyle w:val="rove2-slovantext"/>
              <w:spacing w:after="240"/>
              <w:rPr>
                <w:rFonts w:cs="Calibri"/>
              </w:rPr>
            </w:pPr>
            <w:r w:rsidRPr="00094377">
              <w:rPr>
                <w:rFonts w:cs="Calibri"/>
              </w:rPr>
              <w:t xml:space="preserve">Odstoupení od Smlouvy je účinné jeho doručením druhé Smluvní straně. Smluvní strany jsou po obdržení oznámení o odstoupení druhé Smluvní strany od této Smlouvy povinny provést neprodleně všechna nezbytná opatření k tomu, aby své závazky, práva a povinnosti související s realizací Projektu řádně vypořádaly, zejména finanční otázky týkající se řešení projektu, stav dosažených výsledků a práv k duševnímu vlastnictví. </w:t>
            </w:r>
          </w:p>
          <w:p w14:paraId="09EE4C99" w14:textId="77777777" w:rsidR="00094377" w:rsidRPr="00094377" w:rsidRDefault="00094377" w:rsidP="00094377">
            <w:pPr>
              <w:pStyle w:val="rove2-slovantext"/>
              <w:spacing w:after="240"/>
              <w:rPr>
                <w:rFonts w:cs="Calibri"/>
              </w:rPr>
            </w:pPr>
            <w:r w:rsidRPr="00094377">
              <w:rPr>
                <w:rFonts w:cs="Calibri"/>
              </w:rPr>
              <w:t>Žádná Smluvní strana nesmí bez písemného souhlasu druhé Smluvní strany a bez předchozího souhlasu Poskytovatele dotace vypovědět závazky vyplývající z této Smlouvy, popřípadě převést tyto závazky na třetí osobu.</w:t>
            </w:r>
          </w:p>
          <w:p w14:paraId="43984414" w14:textId="77777777" w:rsidR="00222177" w:rsidRPr="00094377" w:rsidRDefault="00222177" w:rsidP="00222177">
            <w:pPr>
              <w:rPr>
                <w:rFonts w:ascii="Calibri" w:hAnsi="Calibri" w:cs="Calibri"/>
              </w:rPr>
            </w:pPr>
          </w:p>
          <w:p w14:paraId="0EF8A11D" w14:textId="70609099" w:rsidR="00222177" w:rsidRPr="00094377" w:rsidRDefault="00222177" w:rsidP="00222177">
            <w:pPr>
              <w:rPr>
                <w:rFonts w:ascii="Calibri" w:hAnsi="Calibri" w:cs="Calibri"/>
              </w:rPr>
            </w:pPr>
          </w:p>
        </w:tc>
      </w:tr>
      <w:tr w:rsidR="000B5CCC" w:rsidRPr="008A73C2" w14:paraId="2A3A1E51" w14:textId="77777777" w:rsidTr="000B5CCC">
        <w:tc>
          <w:tcPr>
            <w:tcW w:w="5000" w:type="pct"/>
            <w:shd w:val="clear" w:color="auto" w:fill="auto"/>
          </w:tcPr>
          <w:p w14:paraId="65C3F926" w14:textId="77777777" w:rsidR="000B5CCC" w:rsidRPr="008A73C2" w:rsidRDefault="000B5CCC" w:rsidP="00BE27CD">
            <w:pPr>
              <w:pStyle w:val="rove1-slovannadpis"/>
              <w:spacing w:after="0"/>
            </w:pPr>
          </w:p>
        </w:tc>
      </w:tr>
      <w:tr w:rsidR="000B5CCC" w:rsidRPr="006A0816" w14:paraId="18DFAC21" w14:textId="77777777" w:rsidTr="000B5CCC">
        <w:tc>
          <w:tcPr>
            <w:tcW w:w="5000" w:type="pct"/>
            <w:shd w:val="clear" w:color="auto" w:fill="auto"/>
          </w:tcPr>
          <w:p w14:paraId="12A9D867" w14:textId="77777777" w:rsidR="000B5CCC" w:rsidRPr="006A0816" w:rsidRDefault="000B5CCC" w:rsidP="00BE27C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color w:val="auto"/>
                <w:sz w:val="24"/>
                <w:szCs w:val="24"/>
              </w:rPr>
            </w:pPr>
            <w:r w:rsidRPr="006A0816">
              <w:rPr>
                <w:rFonts w:ascii="Calibri" w:hAnsi="Calibri" w:cs="Arial"/>
                <w:b/>
                <w:color w:val="auto"/>
                <w:sz w:val="24"/>
                <w:szCs w:val="24"/>
              </w:rPr>
              <w:t>Závěrečná ustanovení</w:t>
            </w:r>
          </w:p>
        </w:tc>
      </w:tr>
      <w:tr w:rsidR="000B5CCC" w:rsidRPr="001D0E96" w14:paraId="0FDE5E88" w14:textId="77777777" w:rsidTr="000B5CCC">
        <w:tc>
          <w:tcPr>
            <w:tcW w:w="5000" w:type="pct"/>
            <w:shd w:val="clear" w:color="auto" w:fill="auto"/>
          </w:tcPr>
          <w:p w14:paraId="57DB371E" w14:textId="77777777" w:rsidR="000B5CCC" w:rsidRPr="001D0E96" w:rsidRDefault="000B5CCC" w:rsidP="00BE27CD">
            <w:pPr>
              <w:pStyle w:val="rove2-slovantext"/>
              <w:spacing w:after="240"/>
              <w:rPr>
                <w:rFonts w:cs="Calibri"/>
              </w:rPr>
            </w:pPr>
            <w:r w:rsidRPr="00B9059F">
              <w:t xml:space="preserve">Smluvní strany se dohodly, že veškeré neshody vzniklé z implementace </w:t>
            </w:r>
            <w:r>
              <w:t>Smlouv</w:t>
            </w:r>
            <w:r w:rsidRPr="00B9059F">
              <w:t xml:space="preserve">y budou řešeny vzájemnou dohodou. V případě, že </w:t>
            </w:r>
            <w:r>
              <w:t xml:space="preserve">Smluvní </w:t>
            </w:r>
            <w:r w:rsidRPr="00B9059F">
              <w:t xml:space="preserve">strany nedojdou ke smírnému narovnání v přiměřené lhůtě, má každá ze Smluvních stran právo přednést záležitost </w:t>
            </w:r>
            <w:r>
              <w:t xml:space="preserve">věcně a místně příslušnému </w:t>
            </w:r>
            <w:r w:rsidRPr="00B9059F">
              <w:t>soudu</w:t>
            </w:r>
            <w:r>
              <w:t xml:space="preserve"> v České republice. </w:t>
            </w:r>
          </w:p>
        </w:tc>
      </w:tr>
      <w:tr w:rsidR="000B5CCC" w:rsidRPr="001D0E96" w14:paraId="21D56587" w14:textId="77777777" w:rsidTr="000B5CCC">
        <w:tc>
          <w:tcPr>
            <w:tcW w:w="5000" w:type="pct"/>
            <w:shd w:val="clear" w:color="auto" w:fill="auto"/>
          </w:tcPr>
          <w:p w14:paraId="2BC3A390" w14:textId="2DD8F8FE" w:rsidR="000B5CCC" w:rsidRPr="00864FAB" w:rsidRDefault="000B5CCC" w:rsidP="00BE27CD">
            <w:pPr>
              <w:pStyle w:val="rove2-slovantext"/>
              <w:spacing w:after="240"/>
              <w:rPr>
                <w:rFonts w:cs="Calibri"/>
              </w:rPr>
            </w:pPr>
            <w:r w:rsidRPr="00B9059F">
              <w:t xml:space="preserve">Vztahy neupravené </w:t>
            </w:r>
            <w:r>
              <w:t>Smlouv</w:t>
            </w:r>
            <w:r w:rsidRPr="00B9059F">
              <w:t xml:space="preserve">ou se budou řídit platnými zákony České republiky, </w:t>
            </w:r>
            <w:r>
              <w:t>včetně nikoliv však výlučně</w:t>
            </w:r>
            <w:r w:rsidRPr="00B9059F">
              <w:t xml:space="preserve"> </w:t>
            </w:r>
            <w:r>
              <w:t>zákonem č. 89/2012 Sb., Občanský</w:t>
            </w:r>
            <w:r w:rsidRPr="00B9059F">
              <w:t xml:space="preserve"> zákoník, a zákonem č. 130/2002 Sb., o podpoře výzkumu, vývoje a inovací z veřejných prostředků</w:t>
            </w:r>
            <w:r>
              <w:t>,</w:t>
            </w:r>
            <w:r w:rsidRPr="00B9059F">
              <w:t xml:space="preserve"> a o změně některých souvisejících </w:t>
            </w:r>
            <w:r w:rsidRPr="001D0E96">
              <w:rPr>
                <w:rStyle w:val="Zdraznn"/>
              </w:rPr>
              <w:t>zákonů</w:t>
            </w:r>
            <w:r w:rsidRPr="00B9059F">
              <w:t xml:space="preserve"> v platném znění.</w:t>
            </w:r>
          </w:p>
          <w:p w14:paraId="3D6C35FF" w14:textId="65934438" w:rsidR="00864FAB" w:rsidRDefault="00864FAB" w:rsidP="00864FAB">
            <w:pPr>
              <w:pStyle w:val="rove2-slovantext"/>
              <w:spacing w:after="240"/>
            </w:pPr>
            <w:r w:rsidRPr="00864FAB">
              <w:t xml:space="preserve">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w:t>
            </w:r>
            <w:r w:rsidRPr="00864FAB">
              <w:lastRenderedPageBreak/>
              <w:t>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EEAC5B6" w14:textId="3C6BBCB3" w:rsidR="00094377" w:rsidRPr="00094377" w:rsidRDefault="00094377" w:rsidP="00094377">
            <w:pPr>
              <w:pStyle w:val="rove2-slovantext"/>
              <w:spacing w:after="240"/>
            </w:pPr>
            <w:r w:rsidRPr="00094377">
              <w:t xml:space="preserve">Změny a doplňky této Smlouvy lze provádět pouze písemnými a vzestupně očíslovanými dodatky, přičemž každá ze Smluvních stran se zavazuje spravedlivě zvážit návrhy druhé Smluvní strany. Změny této Smlouvy podléhající souhlasu Poskytovatele dotace musí být Poskytovateli dotace zaslány v souladu s pravidly programu dotace. </w:t>
            </w:r>
          </w:p>
          <w:p w14:paraId="5FA0A5EF" w14:textId="49EFD386" w:rsidR="00094377" w:rsidRPr="00094377" w:rsidRDefault="00094377" w:rsidP="00094377">
            <w:pPr>
              <w:pStyle w:val="rove2-slovantext"/>
              <w:spacing w:after="240"/>
            </w:pPr>
            <w:r w:rsidRPr="00094377">
              <w:t xml:space="preserve">Tato Smlouva je vyhotovena ve dvou (2) rovnocenných vyhotoveních, z nichž každé má platnost originálu. Každá Smluvní strana obdrží po jednom vyhotovení. </w:t>
            </w:r>
          </w:p>
          <w:p w14:paraId="0166DEE3" w14:textId="1BC571FF" w:rsidR="00094377" w:rsidRPr="00094377" w:rsidRDefault="00094377" w:rsidP="00094377">
            <w:pPr>
              <w:pStyle w:val="rove2-slovantext"/>
              <w:spacing w:after="240"/>
            </w:pPr>
            <w:r w:rsidRPr="00094377">
              <w:t xml:space="preserve">Smluvní strany souhlasí s uveřejněním této Smlouvy v registru smluv podle zákona č. 340/2015 Sb., o registru smluv, které zajistí </w:t>
            </w:r>
            <w:proofErr w:type="spellStart"/>
            <w:r>
              <w:t>Spolupříjemce</w:t>
            </w:r>
            <w:proofErr w:type="spellEnd"/>
            <w:r w:rsidRPr="00094377">
              <w:t xml:space="preserve"> v případě, že to zákon nařizuje. Informace, které jsou vyloučené z uveřejnění (osobní údaj či obchodní tajemství, či jiné údaje, které je možné neuveřejnit podle zákona), Smluvní strany výslovně takto označily v průběhu kontraktačního procesu.</w:t>
            </w:r>
          </w:p>
          <w:p w14:paraId="189BD11D" w14:textId="7AF7B6C9" w:rsidR="00094377" w:rsidRPr="00094377" w:rsidRDefault="00094377" w:rsidP="00094377">
            <w:pPr>
              <w:pStyle w:val="rove2-slovantext"/>
              <w:spacing w:after="240"/>
            </w:pPr>
            <w:r w:rsidRPr="00094377">
              <w:t xml:space="preserve">Smluvní strany berou na vědomí, že </w:t>
            </w:r>
            <w:proofErr w:type="spellStart"/>
            <w:r>
              <w:t>Spolupříjmce</w:t>
            </w:r>
            <w:proofErr w:type="spellEnd"/>
            <w:r w:rsidRPr="00094377">
              <w:t xml:space="preserve"> je povinným subjektem ohledně poskytování informací ve smyslu zákona č. 106/1999 Sb., o svobodném přístupu k informacím, a pro tyto účely nepovažují nic z obsahu této Smlouvy za vyloučené z poskytnutí při respektování ustanovení </w:t>
            </w:r>
            <w:r>
              <w:t>předchozího odstavce</w:t>
            </w:r>
            <w:r w:rsidRPr="00094377">
              <w:t>.</w:t>
            </w:r>
          </w:p>
          <w:p w14:paraId="2CB2078C" w14:textId="77777777" w:rsidR="00094377" w:rsidRPr="00427320" w:rsidRDefault="00094377" w:rsidP="00094377">
            <w:pPr>
              <w:pStyle w:val="rove2-slovantext"/>
              <w:spacing w:after="240"/>
              <w:rPr>
                <w:rFonts w:asciiTheme="minorHAnsi" w:hAnsiTheme="minorHAnsi"/>
                <w:szCs w:val="22"/>
              </w:rPr>
            </w:pPr>
            <w:r w:rsidRPr="00094377">
              <w:t>Smluvní strany prohlašují, že tato Smlouva je projevem jejich pravé a svobodné vůle a nebyla sjednána v tísni ani za jinak jednostranně nevýhodných podmínek. Smluvní strany prohlašují, že se seznámily s podmínkami této Smlouvy, s podmínkami a pravidly poskytnutí veřejné podpory a jsou si plně vědomy závazků, které uzavřením této Smlouvy přebírají. Na důkaz toho Smluvní strany připojují své podpisy</w:t>
            </w:r>
            <w:r w:rsidRPr="00427320">
              <w:rPr>
                <w:rFonts w:asciiTheme="minorHAnsi" w:hAnsiTheme="minorHAnsi"/>
                <w:szCs w:val="22"/>
              </w:rPr>
              <w:t>.</w:t>
            </w:r>
          </w:p>
          <w:p w14:paraId="72D5D2A6" w14:textId="5072368F" w:rsidR="00864FAB" w:rsidRDefault="00864FAB" w:rsidP="00864FAB"/>
          <w:p w14:paraId="48A3F2D3" w14:textId="54A7718D" w:rsidR="00E57CF7" w:rsidRDefault="00E57CF7" w:rsidP="00864FAB"/>
          <w:p w14:paraId="36BC1374" w14:textId="68430BD3" w:rsidR="00E57CF7" w:rsidRDefault="00E57CF7" w:rsidP="00864FAB"/>
          <w:p w14:paraId="6F2990D1" w14:textId="28A582BC" w:rsidR="00E57CF7" w:rsidRDefault="00E57CF7" w:rsidP="00864FAB"/>
          <w:p w14:paraId="709533D8" w14:textId="26F2E599" w:rsidR="00E57CF7" w:rsidRDefault="00E57CF7" w:rsidP="00864FAB"/>
          <w:p w14:paraId="4F5EE96F" w14:textId="072E32C6" w:rsidR="00E57CF7" w:rsidRDefault="00E57CF7" w:rsidP="00864FAB"/>
          <w:p w14:paraId="125E9B8B" w14:textId="5281CD28" w:rsidR="00E57CF7" w:rsidRDefault="00E57CF7" w:rsidP="00864FAB"/>
          <w:p w14:paraId="58A85112" w14:textId="4C3AFBB3" w:rsidR="00E57CF7" w:rsidRDefault="00E57CF7" w:rsidP="00864FAB"/>
          <w:p w14:paraId="0DD6EBE8" w14:textId="0924C9A6" w:rsidR="00E57CF7" w:rsidRDefault="00E57CF7" w:rsidP="00864FAB"/>
          <w:p w14:paraId="635898C7" w14:textId="58EA0254" w:rsidR="00E57CF7" w:rsidRDefault="00E57CF7" w:rsidP="00864FAB"/>
          <w:p w14:paraId="246829E8" w14:textId="77777777" w:rsidR="00E57CF7" w:rsidRPr="00864FAB" w:rsidRDefault="00E57CF7" w:rsidP="00864FAB"/>
          <w:p w14:paraId="60DD38B5" w14:textId="18B707FC" w:rsidR="00920D1B" w:rsidRPr="001D0E96" w:rsidRDefault="00864FAB" w:rsidP="004B0317">
            <w:pPr>
              <w:pStyle w:val="rove2-slovantext"/>
              <w:numPr>
                <w:ilvl w:val="0"/>
                <w:numId w:val="0"/>
              </w:numPr>
              <w:spacing w:after="240"/>
              <w:rPr>
                <w:rFonts w:cs="Calibri"/>
              </w:rPr>
            </w:pPr>
            <w:r>
              <w:rPr>
                <w:rFonts w:cs="Calibri"/>
              </w:rPr>
              <w:t>Přílohy</w:t>
            </w:r>
          </w:p>
        </w:tc>
      </w:tr>
      <w:tr w:rsidR="00920D1B" w:rsidRPr="00FE0799" w14:paraId="4BB66B71" w14:textId="77777777" w:rsidTr="000B5CCC">
        <w:tc>
          <w:tcPr>
            <w:tcW w:w="5000" w:type="pct"/>
            <w:shd w:val="clear" w:color="auto" w:fill="auto"/>
          </w:tcPr>
          <w:p w14:paraId="5FBC6B8F" w14:textId="76B986F1" w:rsidR="00920D1B" w:rsidRPr="00E57CF7" w:rsidRDefault="00920D1B" w:rsidP="00920D1B">
            <w:pPr>
              <w:pStyle w:val="Odstavecseseznamem"/>
              <w:numPr>
                <w:ilvl w:val="0"/>
                <w:numId w:val="5"/>
              </w:numPr>
              <w:spacing w:after="120"/>
              <w:rPr>
                <w:rFonts w:ascii="Calibri" w:hAnsi="Calibri" w:cs="Calibri"/>
              </w:rPr>
            </w:pPr>
            <w:r w:rsidRPr="00E57CF7">
              <w:rPr>
                <w:rFonts w:ascii="Calibri" w:hAnsi="Calibri" w:cs="Calibri"/>
              </w:rPr>
              <w:lastRenderedPageBreak/>
              <w:t>Popis Projektu</w:t>
            </w:r>
            <w:r w:rsidR="00FC06D2" w:rsidRPr="00E57CF7">
              <w:rPr>
                <w:rFonts w:ascii="Calibri" w:hAnsi="Calibri" w:cs="Calibri"/>
              </w:rPr>
              <w:t xml:space="preserve"> – projektová žádost</w:t>
            </w:r>
          </w:p>
          <w:p w14:paraId="7ACC66FE" w14:textId="4D2B1330" w:rsidR="00920D1B" w:rsidRPr="00E57CF7" w:rsidRDefault="00FC06D2" w:rsidP="00920D1B">
            <w:pPr>
              <w:pStyle w:val="Odstavecseseznamem"/>
              <w:numPr>
                <w:ilvl w:val="0"/>
                <w:numId w:val="5"/>
              </w:numPr>
              <w:spacing w:after="120"/>
              <w:rPr>
                <w:rFonts w:ascii="Calibri" w:hAnsi="Calibri" w:cs="Calibri"/>
              </w:rPr>
            </w:pPr>
            <w:r w:rsidRPr="00E57CF7">
              <w:rPr>
                <w:rFonts w:ascii="Calibri" w:hAnsi="Calibri" w:cs="Calibri"/>
              </w:rPr>
              <w:t xml:space="preserve">Vnesené </w:t>
            </w:r>
            <w:r w:rsidR="004862BA" w:rsidRPr="00E57CF7">
              <w:rPr>
                <w:rFonts w:ascii="Calibri" w:hAnsi="Calibri" w:cs="Calibri"/>
              </w:rPr>
              <w:t>k</w:t>
            </w:r>
            <w:r w:rsidRPr="00E57CF7">
              <w:rPr>
                <w:rFonts w:ascii="Calibri" w:hAnsi="Calibri" w:cs="Calibri"/>
              </w:rPr>
              <w:t>now-how</w:t>
            </w:r>
          </w:p>
          <w:p w14:paraId="76A796F0" w14:textId="156629F2" w:rsidR="00920D1B" w:rsidRPr="00E57CF7" w:rsidRDefault="00094377" w:rsidP="00920D1B">
            <w:pPr>
              <w:pStyle w:val="Odstavecseseznamem"/>
              <w:numPr>
                <w:ilvl w:val="0"/>
                <w:numId w:val="5"/>
              </w:numPr>
              <w:spacing w:after="120"/>
              <w:rPr>
                <w:rFonts w:ascii="Calibri" w:hAnsi="Calibri" w:cs="Calibri"/>
              </w:rPr>
            </w:pPr>
            <w:r w:rsidRPr="00E57CF7">
              <w:rPr>
                <w:rFonts w:ascii="Calibri" w:hAnsi="Calibri" w:cs="Calibri"/>
              </w:rPr>
              <w:t>Zmocnění ředitele k podpisu rektorem</w:t>
            </w:r>
          </w:p>
          <w:p w14:paraId="052DDE51" w14:textId="5C2120E6" w:rsidR="00920D1B" w:rsidRPr="00FE0799" w:rsidRDefault="00920D1B" w:rsidP="00920D1B">
            <w:pPr>
              <w:pStyle w:val="rove2-slovantext"/>
              <w:numPr>
                <w:ilvl w:val="0"/>
                <w:numId w:val="0"/>
              </w:numPr>
              <w:spacing w:after="240"/>
              <w:ind w:left="567"/>
              <w:rPr>
                <w:rFonts w:cs="Calibri"/>
              </w:rPr>
            </w:pPr>
          </w:p>
        </w:tc>
      </w:tr>
      <w:tr w:rsidR="00920D1B" w:rsidRPr="00FE0799" w14:paraId="465B53CE" w14:textId="77777777" w:rsidTr="000B5CCC">
        <w:tc>
          <w:tcPr>
            <w:tcW w:w="5000" w:type="pct"/>
            <w:shd w:val="clear" w:color="auto" w:fill="auto"/>
          </w:tcPr>
          <w:p w14:paraId="37C2C70F" w14:textId="77777777" w:rsidR="00920D1B" w:rsidRPr="00FE0799" w:rsidRDefault="00920D1B" w:rsidP="00920D1B">
            <w:pPr>
              <w:spacing w:after="120"/>
              <w:rPr>
                <w:rFonts w:ascii="Calibri" w:hAnsi="Calibri" w:cs="Calibri"/>
              </w:rPr>
            </w:pPr>
          </w:p>
        </w:tc>
      </w:tr>
      <w:tr w:rsidR="00920D1B" w:rsidRPr="00FE0799" w14:paraId="67B9146F" w14:textId="77777777" w:rsidTr="000B5CCC">
        <w:tc>
          <w:tcPr>
            <w:tcW w:w="5000" w:type="pct"/>
            <w:shd w:val="clear" w:color="auto" w:fill="auto"/>
          </w:tcPr>
          <w:p w14:paraId="0D53ED08" w14:textId="77777777" w:rsidR="00920D1B" w:rsidRPr="00FE0799" w:rsidRDefault="00920D1B" w:rsidP="00920D1B">
            <w:pPr>
              <w:spacing w:after="120"/>
              <w:rPr>
                <w:rFonts w:ascii="Calibri" w:hAnsi="Calibri" w:cs="Calibri"/>
              </w:rPr>
            </w:pPr>
          </w:p>
        </w:tc>
      </w:tr>
      <w:tr w:rsidR="00920D1B" w:rsidRPr="00FE0799" w14:paraId="18D8D17F" w14:textId="77777777" w:rsidTr="000B5CCC">
        <w:tc>
          <w:tcPr>
            <w:tcW w:w="5000" w:type="pct"/>
            <w:shd w:val="clear" w:color="auto" w:fill="auto"/>
          </w:tcPr>
          <w:p w14:paraId="5A08A618" w14:textId="26CBB650" w:rsidR="00920D1B" w:rsidRPr="00FE0799" w:rsidRDefault="00920D1B" w:rsidP="00920D1B">
            <w:pPr>
              <w:spacing w:after="120"/>
              <w:rPr>
                <w:rFonts w:ascii="Calibri" w:hAnsi="Calibri" w:cs="Calibri"/>
              </w:rPr>
            </w:pPr>
            <w:r w:rsidRPr="001D0E96">
              <w:rPr>
                <w:rFonts w:ascii="Calibri" w:hAnsi="Calibri" w:cs="Calibri"/>
              </w:rPr>
              <w:t xml:space="preserve">V </w:t>
            </w:r>
            <w:r w:rsidR="00697684" w:rsidRPr="00697684">
              <w:rPr>
                <w:rFonts w:ascii="Calibri" w:hAnsi="Calibri" w:cs="Calibri"/>
              </w:rPr>
              <w:t>Jindřichově Hradci</w:t>
            </w:r>
            <w:r w:rsidRPr="001D0E96">
              <w:rPr>
                <w:rFonts w:ascii="Calibri" w:hAnsi="Calibri" w:cs="Calibri"/>
              </w:rPr>
              <w:t>, dne</w:t>
            </w:r>
          </w:p>
        </w:tc>
      </w:tr>
      <w:tr w:rsidR="00920D1B" w:rsidRPr="00FE0799" w14:paraId="3A212DD6" w14:textId="77777777" w:rsidTr="000B5CCC">
        <w:tc>
          <w:tcPr>
            <w:tcW w:w="5000" w:type="pct"/>
            <w:shd w:val="clear" w:color="auto" w:fill="auto"/>
          </w:tcPr>
          <w:p w14:paraId="25E84E53" w14:textId="1DDAD5C9" w:rsidR="00920D1B" w:rsidRPr="001D0E96" w:rsidRDefault="00920D1B" w:rsidP="00920D1B">
            <w:pPr>
              <w:spacing w:after="120"/>
              <w:jc w:val="both"/>
              <w:rPr>
                <w:rFonts w:ascii="Calibri" w:hAnsi="Calibri" w:cs="Calibri"/>
              </w:rPr>
            </w:pPr>
            <w:r w:rsidRPr="001D0E96">
              <w:rPr>
                <w:rFonts w:ascii="Calibri" w:hAnsi="Calibri" w:cs="Calibri"/>
              </w:rPr>
              <w:t xml:space="preserve">Za </w:t>
            </w:r>
            <w:proofErr w:type="spellStart"/>
            <w:r w:rsidR="00D327B8">
              <w:rPr>
                <w:rFonts w:ascii="Calibri" w:hAnsi="Calibri" w:cs="Calibri"/>
              </w:rPr>
              <w:t>Spolup</w:t>
            </w:r>
            <w:r w:rsidRPr="001D0E96">
              <w:rPr>
                <w:rFonts w:ascii="Calibri" w:hAnsi="Calibri" w:cs="Calibri"/>
              </w:rPr>
              <w:t>říjemce</w:t>
            </w:r>
            <w:proofErr w:type="spellEnd"/>
            <w:r w:rsidRPr="001D0E96">
              <w:rPr>
                <w:rFonts w:ascii="Calibri" w:hAnsi="Calibri" w:cs="Calibri"/>
              </w:rPr>
              <w:t>:</w:t>
            </w:r>
          </w:p>
          <w:p w14:paraId="7C148437" w14:textId="77777777" w:rsidR="00920D1B" w:rsidRPr="001D0E96" w:rsidRDefault="00920D1B" w:rsidP="00920D1B">
            <w:pPr>
              <w:spacing w:after="120"/>
              <w:rPr>
                <w:rFonts w:ascii="Calibri" w:hAnsi="Calibri" w:cs="Calibri"/>
              </w:rPr>
            </w:pPr>
          </w:p>
        </w:tc>
      </w:tr>
      <w:tr w:rsidR="00920D1B" w:rsidRPr="00FE0799" w14:paraId="38DAB4DF" w14:textId="77777777" w:rsidTr="000B5CCC">
        <w:tc>
          <w:tcPr>
            <w:tcW w:w="5000" w:type="pct"/>
            <w:shd w:val="clear" w:color="auto" w:fill="auto"/>
          </w:tcPr>
          <w:p w14:paraId="39599D50" w14:textId="247BE6FD" w:rsidR="00920D1B" w:rsidRPr="00697684" w:rsidRDefault="00697684" w:rsidP="00920D1B">
            <w:pPr>
              <w:jc w:val="center"/>
              <w:rPr>
                <w:rFonts w:ascii="Calibri" w:hAnsi="Calibri" w:cs="Calibri"/>
              </w:rPr>
            </w:pPr>
            <w:proofErr w:type="spellStart"/>
            <w:r w:rsidRPr="00697684">
              <w:rPr>
                <w:rFonts w:ascii="Calibri" w:hAnsi="Calibri" w:cs="Calibri"/>
              </w:rPr>
              <w:t>ProNanoTech</w:t>
            </w:r>
            <w:proofErr w:type="spellEnd"/>
            <w:r w:rsidRPr="00697684">
              <w:rPr>
                <w:rFonts w:ascii="Calibri" w:hAnsi="Calibri" w:cs="Calibri"/>
              </w:rPr>
              <w:t xml:space="preserve"> s.r.o.</w:t>
            </w:r>
          </w:p>
          <w:p w14:paraId="3DF4D8C9" w14:textId="13CF067A" w:rsidR="00920D1B" w:rsidRPr="00697684" w:rsidRDefault="00DC6C61" w:rsidP="00920D1B">
            <w:pPr>
              <w:jc w:val="center"/>
              <w:rPr>
                <w:rFonts w:ascii="Calibri" w:hAnsi="Calibri" w:cs="Calibri"/>
              </w:rPr>
            </w:pPr>
            <w:r w:rsidRPr="00697684">
              <w:rPr>
                <w:rFonts w:ascii="Calibri" w:hAnsi="Calibri" w:cs="Calibri"/>
              </w:rPr>
              <w:t xml:space="preserve">Jana </w:t>
            </w:r>
            <w:r w:rsidR="00697684" w:rsidRPr="00697684">
              <w:rPr>
                <w:rFonts w:ascii="Calibri" w:hAnsi="Calibri" w:cs="Calibri"/>
              </w:rPr>
              <w:t>Závodská</w:t>
            </w:r>
            <w:r w:rsidR="00920D1B" w:rsidRPr="00697684">
              <w:rPr>
                <w:rFonts w:ascii="Calibri" w:hAnsi="Calibri" w:cs="Calibri"/>
              </w:rPr>
              <w:t>,</w:t>
            </w:r>
          </w:p>
          <w:p w14:paraId="752D5EDF" w14:textId="66EC186F" w:rsidR="00920D1B" w:rsidRPr="001D0E96" w:rsidRDefault="00697684" w:rsidP="00920D1B">
            <w:pPr>
              <w:jc w:val="center"/>
              <w:rPr>
                <w:rFonts w:ascii="Calibri" w:hAnsi="Calibri" w:cs="Calibri"/>
              </w:rPr>
            </w:pPr>
            <w:r w:rsidRPr="00697684">
              <w:rPr>
                <w:rFonts w:ascii="Calibri" w:hAnsi="Calibri" w:cs="Calibri"/>
              </w:rPr>
              <w:t>jednatelka</w:t>
            </w:r>
          </w:p>
          <w:p w14:paraId="5790AD7E" w14:textId="77777777" w:rsidR="00920D1B" w:rsidRDefault="00920D1B" w:rsidP="00920D1B">
            <w:pPr>
              <w:spacing w:after="120"/>
              <w:jc w:val="both"/>
              <w:rPr>
                <w:rFonts w:ascii="Calibri" w:hAnsi="Calibri" w:cs="Calibri"/>
              </w:rPr>
            </w:pPr>
          </w:p>
          <w:p w14:paraId="4FBDF132" w14:textId="77777777" w:rsidR="00920D1B" w:rsidRDefault="00920D1B" w:rsidP="00920D1B">
            <w:pPr>
              <w:spacing w:after="120"/>
              <w:jc w:val="both"/>
              <w:rPr>
                <w:rFonts w:ascii="Calibri" w:hAnsi="Calibri" w:cs="Calibri"/>
              </w:rPr>
            </w:pPr>
          </w:p>
          <w:p w14:paraId="1F05ACB7" w14:textId="77777777" w:rsidR="00920D1B" w:rsidRDefault="00920D1B" w:rsidP="00920D1B">
            <w:pPr>
              <w:spacing w:after="120"/>
              <w:jc w:val="both"/>
              <w:rPr>
                <w:rFonts w:ascii="Calibri" w:hAnsi="Calibri" w:cs="Calibri"/>
              </w:rPr>
            </w:pPr>
          </w:p>
          <w:p w14:paraId="4F781906" w14:textId="77777777" w:rsidR="00920D1B" w:rsidRDefault="00920D1B" w:rsidP="00920D1B">
            <w:pPr>
              <w:spacing w:after="120"/>
              <w:jc w:val="both"/>
              <w:rPr>
                <w:rFonts w:ascii="Calibri" w:hAnsi="Calibri" w:cs="Calibri"/>
              </w:rPr>
            </w:pPr>
          </w:p>
          <w:p w14:paraId="27C12CA6" w14:textId="37BFADB7" w:rsidR="00920D1B" w:rsidRPr="001D0E96" w:rsidRDefault="00920D1B" w:rsidP="00920D1B">
            <w:pPr>
              <w:spacing w:after="120"/>
              <w:jc w:val="both"/>
              <w:rPr>
                <w:rFonts w:ascii="Calibri" w:hAnsi="Calibri" w:cs="Calibri"/>
              </w:rPr>
            </w:pPr>
          </w:p>
        </w:tc>
      </w:tr>
      <w:tr w:rsidR="00920D1B" w:rsidRPr="00FE0799" w14:paraId="3F3113CE" w14:textId="77777777" w:rsidTr="00BE27CD">
        <w:tc>
          <w:tcPr>
            <w:tcW w:w="5000" w:type="pct"/>
            <w:shd w:val="clear" w:color="auto" w:fill="auto"/>
          </w:tcPr>
          <w:p w14:paraId="55B295FE" w14:textId="31467A5F" w:rsidR="00920D1B" w:rsidRPr="00FE0799" w:rsidRDefault="00920D1B" w:rsidP="00BE27CD">
            <w:pPr>
              <w:spacing w:after="120"/>
              <w:rPr>
                <w:rFonts w:ascii="Calibri" w:hAnsi="Calibri" w:cs="Calibri"/>
              </w:rPr>
            </w:pPr>
            <w:r w:rsidRPr="001D0E96">
              <w:rPr>
                <w:rFonts w:ascii="Calibri" w:hAnsi="Calibri" w:cs="Calibri"/>
              </w:rPr>
              <w:t>V</w:t>
            </w:r>
            <w:r w:rsidR="004B0317">
              <w:rPr>
                <w:rFonts w:ascii="Calibri" w:hAnsi="Calibri" w:cs="Calibri"/>
              </w:rPr>
              <w:t xml:space="preserve"> </w:t>
            </w:r>
            <w:proofErr w:type="spellStart"/>
            <w:r w:rsidR="004B0317">
              <w:rPr>
                <w:rFonts w:ascii="Calibri" w:hAnsi="Calibri" w:cs="Calibri"/>
              </w:rPr>
              <w:t>Bustěhradu</w:t>
            </w:r>
            <w:proofErr w:type="spellEnd"/>
            <w:r w:rsidR="004B0317">
              <w:rPr>
                <w:rFonts w:ascii="Calibri" w:hAnsi="Calibri" w:cs="Calibri"/>
              </w:rPr>
              <w:t>, dne</w:t>
            </w:r>
          </w:p>
        </w:tc>
      </w:tr>
      <w:tr w:rsidR="00920D1B" w:rsidRPr="00FE0799" w14:paraId="664C72AF" w14:textId="77777777" w:rsidTr="00BE27CD">
        <w:tc>
          <w:tcPr>
            <w:tcW w:w="5000" w:type="pct"/>
            <w:shd w:val="clear" w:color="auto" w:fill="auto"/>
          </w:tcPr>
          <w:p w14:paraId="58D19A34" w14:textId="5A6AF877" w:rsidR="00920D1B" w:rsidRPr="001D0E96" w:rsidRDefault="00920D1B" w:rsidP="00BE27CD">
            <w:pPr>
              <w:spacing w:after="120"/>
              <w:jc w:val="both"/>
              <w:rPr>
                <w:rFonts w:ascii="Calibri" w:hAnsi="Calibri" w:cs="Calibri"/>
              </w:rPr>
            </w:pPr>
            <w:r w:rsidRPr="001D0E96">
              <w:rPr>
                <w:rFonts w:ascii="Calibri" w:hAnsi="Calibri" w:cs="Calibri"/>
              </w:rPr>
              <w:t xml:space="preserve">Za </w:t>
            </w:r>
            <w:r w:rsidR="00D327B8">
              <w:rPr>
                <w:rFonts w:ascii="Calibri" w:hAnsi="Calibri" w:cs="Calibri"/>
              </w:rPr>
              <w:t>Hlavního p</w:t>
            </w:r>
            <w:r w:rsidRPr="001D0E96">
              <w:rPr>
                <w:rFonts w:ascii="Calibri" w:hAnsi="Calibri" w:cs="Calibri"/>
              </w:rPr>
              <w:t>říjemce:</w:t>
            </w:r>
          </w:p>
          <w:p w14:paraId="7C15AAF5" w14:textId="77777777" w:rsidR="00920D1B" w:rsidRPr="001D0E96" w:rsidRDefault="00920D1B" w:rsidP="00BE27CD">
            <w:pPr>
              <w:spacing w:after="120"/>
              <w:rPr>
                <w:rFonts w:ascii="Calibri" w:hAnsi="Calibri" w:cs="Calibri"/>
              </w:rPr>
            </w:pPr>
          </w:p>
        </w:tc>
      </w:tr>
      <w:tr w:rsidR="00920D1B" w:rsidRPr="00FE0799" w14:paraId="5E0ADEF9" w14:textId="77777777" w:rsidTr="000B5CCC">
        <w:tc>
          <w:tcPr>
            <w:tcW w:w="5000" w:type="pct"/>
            <w:shd w:val="clear" w:color="auto" w:fill="auto"/>
          </w:tcPr>
          <w:p w14:paraId="6218E187" w14:textId="77777777" w:rsidR="00920D1B" w:rsidRPr="001D0E96" w:rsidRDefault="00920D1B" w:rsidP="00920D1B">
            <w:pPr>
              <w:jc w:val="center"/>
              <w:rPr>
                <w:rFonts w:ascii="Calibri" w:hAnsi="Calibri" w:cs="Calibri"/>
              </w:rPr>
            </w:pPr>
          </w:p>
          <w:p w14:paraId="6F90F2FF" w14:textId="3D2EC094" w:rsidR="00920D1B" w:rsidRDefault="00920D1B" w:rsidP="00920D1B">
            <w:pPr>
              <w:jc w:val="center"/>
              <w:rPr>
                <w:rFonts w:ascii="Calibri" w:hAnsi="Calibri" w:cs="Calibri"/>
              </w:rPr>
            </w:pPr>
          </w:p>
          <w:p w14:paraId="459EC163" w14:textId="766DC1B6" w:rsidR="00920D1B" w:rsidRDefault="00920D1B" w:rsidP="00920D1B">
            <w:pPr>
              <w:rPr>
                <w:rFonts w:ascii="Calibri" w:hAnsi="Calibri" w:cs="Calibri"/>
              </w:rPr>
            </w:pPr>
          </w:p>
          <w:p w14:paraId="6BAD5FA5" w14:textId="753B38F2" w:rsidR="00920D1B" w:rsidRDefault="00920D1B" w:rsidP="00920D1B">
            <w:pPr>
              <w:jc w:val="center"/>
              <w:rPr>
                <w:rFonts w:ascii="Calibri" w:hAnsi="Calibri" w:cs="Calibri"/>
              </w:rPr>
            </w:pPr>
          </w:p>
          <w:p w14:paraId="7C048D6D" w14:textId="77777777" w:rsidR="00920D1B" w:rsidRPr="001D0E96" w:rsidRDefault="00920D1B" w:rsidP="00920D1B">
            <w:pPr>
              <w:jc w:val="center"/>
              <w:rPr>
                <w:rFonts w:ascii="Calibri" w:hAnsi="Calibri" w:cs="Calibri"/>
              </w:rPr>
            </w:pPr>
          </w:p>
          <w:p w14:paraId="5F4D151E" w14:textId="53197761" w:rsidR="00920D1B" w:rsidRPr="00920D1B" w:rsidRDefault="00920D1B" w:rsidP="00920D1B">
            <w:pPr>
              <w:jc w:val="center"/>
              <w:rPr>
                <w:rFonts w:ascii="Calibri" w:hAnsi="Calibri" w:cs="Calibri"/>
                <w:highlight w:val="yellow"/>
              </w:rPr>
            </w:pPr>
          </w:p>
          <w:p w14:paraId="2B301862" w14:textId="69B797E6" w:rsidR="00920D1B" w:rsidRPr="00E57CF7" w:rsidRDefault="00094377" w:rsidP="00920D1B">
            <w:pPr>
              <w:jc w:val="center"/>
              <w:rPr>
                <w:rFonts w:ascii="Calibri" w:hAnsi="Calibri" w:cs="Calibri"/>
              </w:rPr>
            </w:pPr>
            <w:r w:rsidRPr="00E57CF7">
              <w:rPr>
                <w:rFonts w:ascii="Calibri" w:hAnsi="Calibri" w:cs="Calibri"/>
              </w:rPr>
              <w:t>doc. Ing. Lukáš Ferkl, Ph.D.</w:t>
            </w:r>
          </w:p>
          <w:p w14:paraId="00F55001" w14:textId="5909AEE6" w:rsidR="00920D1B" w:rsidRPr="001D0E96" w:rsidRDefault="00094377" w:rsidP="00920D1B">
            <w:pPr>
              <w:jc w:val="center"/>
              <w:rPr>
                <w:rFonts w:ascii="Calibri" w:hAnsi="Calibri" w:cs="Calibri"/>
              </w:rPr>
            </w:pPr>
            <w:r>
              <w:rPr>
                <w:rFonts w:ascii="Calibri" w:hAnsi="Calibri" w:cs="Calibri"/>
              </w:rPr>
              <w:t>ředitel</w:t>
            </w:r>
            <w:r w:rsidR="00920D1B" w:rsidRPr="001D0E96">
              <w:rPr>
                <w:rFonts w:ascii="Calibri" w:hAnsi="Calibri" w:cs="Calibri"/>
              </w:rPr>
              <w:t xml:space="preserve"> </w:t>
            </w:r>
          </w:p>
        </w:tc>
      </w:tr>
      <w:tr w:rsidR="00920D1B" w:rsidRPr="00FE0799" w14:paraId="5BED1CD9" w14:textId="77777777" w:rsidTr="000B5CCC">
        <w:tc>
          <w:tcPr>
            <w:tcW w:w="5000" w:type="pct"/>
            <w:shd w:val="clear" w:color="auto" w:fill="auto"/>
          </w:tcPr>
          <w:p w14:paraId="5FBFCB74" w14:textId="20EBE760" w:rsidR="00920D1B" w:rsidRPr="001D0E96" w:rsidRDefault="00920D1B" w:rsidP="00920D1B">
            <w:pPr>
              <w:jc w:val="center"/>
              <w:rPr>
                <w:rFonts w:ascii="Calibri" w:hAnsi="Calibri" w:cs="Calibri"/>
              </w:rPr>
            </w:pPr>
          </w:p>
        </w:tc>
      </w:tr>
    </w:tbl>
    <w:p w14:paraId="138D2C81" w14:textId="77777777" w:rsidR="005A3E6A" w:rsidRDefault="005A3E6A"/>
    <w:sectPr w:rsidR="005A3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E3E44A68"/>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Garamond" w:eastAsiaTheme="minorHAnsi" w:hAnsi="Garamond" w:cstheme="minorBid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363E54"/>
    <w:multiLevelType w:val="hybridMultilevel"/>
    <w:tmpl w:val="790A0DD8"/>
    <w:lvl w:ilvl="0" w:tplc="04050001">
      <w:start w:val="1"/>
      <w:numFmt w:val="bullet"/>
      <w:lvlText w:val=""/>
      <w:lvlJc w:val="left"/>
      <w:pPr>
        <w:tabs>
          <w:tab w:val="num" w:pos="1246"/>
        </w:tabs>
        <w:ind w:left="1246" w:hanging="360"/>
      </w:pPr>
      <w:rPr>
        <w:rFonts w:ascii="Symbol" w:hAnsi="Symbol" w:hint="default"/>
      </w:rPr>
    </w:lvl>
    <w:lvl w:ilvl="1" w:tplc="04050003">
      <w:start w:val="1"/>
      <w:numFmt w:val="bullet"/>
      <w:lvlText w:val="o"/>
      <w:lvlJc w:val="left"/>
      <w:pPr>
        <w:tabs>
          <w:tab w:val="num" w:pos="1966"/>
        </w:tabs>
        <w:ind w:left="1966" w:hanging="360"/>
      </w:pPr>
      <w:rPr>
        <w:rFonts w:ascii="Courier New" w:hAnsi="Courier New" w:cs="Courier New" w:hint="default"/>
      </w:rPr>
    </w:lvl>
    <w:lvl w:ilvl="2" w:tplc="788AB930">
      <w:numFmt w:val="bullet"/>
      <w:lvlText w:val="-"/>
      <w:lvlJc w:val="left"/>
      <w:pPr>
        <w:ind w:left="2686" w:hanging="360"/>
      </w:pPr>
      <w:rPr>
        <w:rFonts w:ascii="Calibri" w:eastAsia="Times New Roman" w:hAnsi="Calibri" w:cs="Calibri"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2" w15:restartNumberingAfterBreak="0">
    <w:nsid w:val="1FBC35D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4571DC"/>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262816"/>
    <w:multiLevelType w:val="hybridMultilevel"/>
    <w:tmpl w:val="87A69622"/>
    <w:lvl w:ilvl="0" w:tplc="2D988C86">
      <w:start w:val="1"/>
      <w:numFmt w:val="lowerLetter"/>
      <w:lvlText w:val="%1)"/>
      <w:lvlJc w:val="left"/>
      <w:pPr>
        <w:ind w:left="644" w:hanging="360"/>
      </w:pPr>
      <w:rPr>
        <w:rFonts w:ascii="Garamond" w:eastAsia="Lucida Sans Unicode" w:hAnsi="Garamond"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36AF1AB1"/>
    <w:multiLevelType w:val="hybridMultilevel"/>
    <w:tmpl w:val="EC12ED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353381"/>
    <w:multiLevelType w:val="multilevel"/>
    <w:tmpl w:val="A6E8A25E"/>
    <w:lvl w:ilvl="0">
      <w:start w:val="1"/>
      <w:numFmt w:val="upperRoman"/>
      <w:pStyle w:val="Level1-slovannadpis"/>
      <w:suff w:val="nothing"/>
      <w:lvlText w:val="Article %1."/>
      <w:lvlJc w:val="left"/>
      <w:pPr>
        <w:ind w:left="360" w:hanging="360"/>
      </w:pPr>
      <w:rPr>
        <w:rFonts w:hint="default"/>
        <w:b/>
        <w:i w:val="0"/>
      </w:rPr>
    </w:lvl>
    <w:lvl w:ilvl="1">
      <w:start w:val="1"/>
      <w:numFmt w:val="decimal"/>
      <w:pStyle w:val="Level2-slovantext"/>
      <w:isLgl/>
      <w:lvlText w:val="%1.%2"/>
      <w:lvlJc w:val="left"/>
      <w:pPr>
        <w:tabs>
          <w:tab w:val="num" w:pos="567"/>
        </w:tabs>
        <w:ind w:left="567" w:hanging="567"/>
      </w:pPr>
      <w:rPr>
        <w:rFonts w:hint="default"/>
      </w:rPr>
    </w:lvl>
    <w:lvl w:ilvl="2">
      <w:start w:val="1"/>
      <w:numFmt w:val="decimal"/>
      <w:pStyle w:val="Level3-slovantext"/>
      <w:lvlText w:val="%1.%2.%3"/>
      <w:lvlJc w:val="left"/>
      <w:pPr>
        <w:tabs>
          <w:tab w:val="num" w:pos="567"/>
        </w:tabs>
        <w:ind w:left="1134" w:hanging="567"/>
      </w:pPr>
      <w:rPr>
        <w:rFonts w:hint="default"/>
      </w:rPr>
    </w:lvl>
    <w:lvl w:ilvl="3">
      <w:start w:val="1"/>
      <w:numFmt w:val="lowerLetter"/>
      <w:pStyle w:val="Level3-a"/>
      <w:lvlText w:val="(%4)"/>
      <w:lvlJc w:val="left"/>
      <w:pPr>
        <w:tabs>
          <w:tab w:val="num" w:pos="1134"/>
        </w:tabs>
        <w:ind w:left="1134" w:hanging="567"/>
      </w:pPr>
      <w:rPr>
        <w:rFonts w:hint="default"/>
      </w:rPr>
    </w:lvl>
    <w:lvl w:ilvl="4">
      <w:start w:val="1"/>
      <w:numFmt w:val="lowerRoman"/>
      <w:pStyle w:val="Level3-i"/>
      <w:lvlText w:val="(%5)"/>
      <w:lvlJc w:val="left"/>
      <w:pPr>
        <w:tabs>
          <w:tab w:val="num" w:pos="1701"/>
        </w:tabs>
        <w:ind w:left="170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5DCD5612"/>
    <w:multiLevelType w:val="hybridMultilevel"/>
    <w:tmpl w:val="7B7476BC"/>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1C17AB"/>
    <w:multiLevelType w:val="hybridMultilevel"/>
    <w:tmpl w:val="412CC88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B3D621D"/>
    <w:multiLevelType w:val="hybridMultilevel"/>
    <w:tmpl w:val="22569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4B600E"/>
    <w:multiLevelType w:val="multilevel"/>
    <w:tmpl w:val="262E2C42"/>
    <w:lvl w:ilvl="0">
      <w:start w:val="1"/>
      <w:numFmt w:val="upperRoman"/>
      <w:pStyle w:val="rove1-slovannadpis"/>
      <w:suff w:val="nothing"/>
      <w:lvlText w:val="Článek %1."/>
      <w:lvlJc w:val="left"/>
      <w:pPr>
        <w:ind w:left="360" w:hanging="360"/>
      </w:pPr>
      <w:rPr>
        <w:rFonts w:ascii="Calibri" w:hAnsi="Calibri" w:hint="default"/>
        <w:b/>
        <w:i w:val="0"/>
        <w:caps w:val="0"/>
        <w:sz w:val="24"/>
      </w:rPr>
    </w:lvl>
    <w:lvl w:ilvl="1">
      <w:start w:val="1"/>
      <w:numFmt w:val="decimal"/>
      <w:pStyle w:val="rove2-slovantext"/>
      <w:isLgl/>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7D532CE7"/>
    <w:multiLevelType w:val="hybridMultilevel"/>
    <w:tmpl w:val="387C6A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7"/>
  </w:num>
  <w:num w:numId="5">
    <w:abstractNumId w:val="14"/>
  </w:num>
  <w:num w:numId="6">
    <w:abstractNumId w:val="0"/>
  </w:num>
  <w:num w:numId="7">
    <w:abstractNumId w:val="2"/>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0"/>
  </w:num>
  <w:num w:numId="15">
    <w:abstractNumId w:val="13"/>
  </w:num>
  <w:num w:numId="16">
    <w:abstractNumId w:val="13"/>
  </w:num>
  <w:num w:numId="17">
    <w:abstractNumId w:val="13"/>
  </w:num>
  <w:num w:numId="18">
    <w:abstractNumId w:val="13"/>
  </w:num>
  <w:num w:numId="19">
    <w:abstractNumId w:val="6"/>
  </w:num>
  <w:num w:numId="20">
    <w:abstractNumId w:val="13"/>
  </w:num>
  <w:num w:numId="21">
    <w:abstractNumId w:val="12"/>
  </w:num>
  <w:num w:numId="22">
    <w:abstractNumId w:val="13"/>
  </w:num>
  <w:num w:numId="23">
    <w:abstractNumId w:val="13"/>
  </w:num>
  <w:num w:numId="24">
    <w:abstractNumId w:val="13"/>
  </w:num>
  <w:num w:numId="25">
    <w:abstractNumId w:val="5"/>
  </w:num>
  <w:num w:numId="26">
    <w:abstractNumId w:val="4"/>
  </w:num>
  <w:num w:numId="27">
    <w:abstractNumId w:val="13"/>
  </w:num>
  <w:num w:numId="28">
    <w:abstractNumId w:val="8"/>
  </w:num>
  <w:num w:numId="29">
    <w:abstractNumId w:val="13"/>
  </w:num>
  <w:num w:numId="30">
    <w:abstractNumId w:val="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1"/>
  </w:num>
  <w:num w:numId="39">
    <w:abstractNumId w:val="13"/>
  </w:num>
  <w:num w:numId="40">
    <w:abstractNumId w:val="13"/>
  </w:num>
  <w:num w:numId="41">
    <w:abstractNumId w:val="1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CC"/>
    <w:rsid w:val="0009411F"/>
    <w:rsid w:val="00094377"/>
    <w:rsid w:val="000B5CCC"/>
    <w:rsid w:val="00125ABA"/>
    <w:rsid w:val="00171F04"/>
    <w:rsid w:val="001C045B"/>
    <w:rsid w:val="00222177"/>
    <w:rsid w:val="003969FA"/>
    <w:rsid w:val="004862BA"/>
    <w:rsid w:val="004B0317"/>
    <w:rsid w:val="00573C7B"/>
    <w:rsid w:val="005A3E6A"/>
    <w:rsid w:val="005B6FAE"/>
    <w:rsid w:val="00697684"/>
    <w:rsid w:val="008212E1"/>
    <w:rsid w:val="00864FAB"/>
    <w:rsid w:val="00920D1B"/>
    <w:rsid w:val="00975F76"/>
    <w:rsid w:val="00A27E94"/>
    <w:rsid w:val="00AF08F0"/>
    <w:rsid w:val="00C079C9"/>
    <w:rsid w:val="00C12DD4"/>
    <w:rsid w:val="00C91A61"/>
    <w:rsid w:val="00D327B8"/>
    <w:rsid w:val="00DC6C61"/>
    <w:rsid w:val="00E57CF7"/>
    <w:rsid w:val="00EC52D9"/>
    <w:rsid w:val="00F65933"/>
    <w:rsid w:val="00FC06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41C6"/>
  <w15:chartTrackingRefBased/>
  <w15:docId w15:val="{27AA70A6-15CB-49AE-B334-3E71A8EA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5CC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0B5CCC"/>
    <w:pPr>
      <w:keepNext/>
      <w:spacing w:before="240" w:after="60"/>
      <w:outlineLvl w:val="0"/>
    </w:pPr>
    <w:rPr>
      <w:rFonts w:ascii="Arial" w:hAnsi="Arial" w:cs="Arial"/>
      <w:b/>
      <w:bCs/>
      <w:kern w:val="36"/>
      <w:sz w:val="32"/>
      <w:szCs w:val="32"/>
    </w:rPr>
  </w:style>
  <w:style w:type="paragraph" w:styleId="Nadpis2">
    <w:name w:val="heading 2"/>
    <w:basedOn w:val="Normln"/>
    <w:next w:val="Normln"/>
    <w:link w:val="Nadpis2Char"/>
    <w:uiPriority w:val="9"/>
    <w:semiHidden/>
    <w:unhideWhenUsed/>
    <w:qFormat/>
    <w:rsid w:val="00920D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73C7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5CCC"/>
    <w:rPr>
      <w:rFonts w:ascii="Arial" w:eastAsia="Times New Roman" w:hAnsi="Arial" w:cs="Arial"/>
      <w:b/>
      <w:bCs/>
      <w:kern w:val="36"/>
      <w:sz w:val="32"/>
      <w:szCs w:val="32"/>
      <w:lang w:eastAsia="cs-CZ"/>
    </w:rPr>
  </w:style>
  <w:style w:type="character" w:styleId="Hypertextovodkaz">
    <w:name w:val="Hyperlink"/>
    <w:rsid w:val="000B5CCC"/>
    <w:rPr>
      <w:color w:val="0000FF"/>
      <w:u w:val="single"/>
    </w:rPr>
  </w:style>
  <w:style w:type="paragraph" w:styleId="FormtovanvHTML">
    <w:name w:val="HTML Preformatted"/>
    <w:basedOn w:val="Normln"/>
    <w:link w:val="FormtovanvHTMLChar"/>
    <w:rsid w:val="000B5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rsid w:val="000B5CCC"/>
    <w:rPr>
      <w:rFonts w:ascii="Courier New" w:eastAsia="Times New Roman" w:hAnsi="Courier New" w:cs="Courier New"/>
      <w:color w:val="000000"/>
      <w:sz w:val="20"/>
      <w:szCs w:val="20"/>
      <w:lang w:eastAsia="cs-CZ"/>
    </w:rPr>
  </w:style>
  <w:style w:type="character" w:styleId="Zdraznn">
    <w:name w:val="Emphasis"/>
    <w:uiPriority w:val="20"/>
    <w:qFormat/>
    <w:rsid w:val="000B5CCC"/>
    <w:rPr>
      <w:i/>
      <w:iCs/>
    </w:rPr>
  </w:style>
  <w:style w:type="character" w:customStyle="1" w:styleId="nowrap">
    <w:name w:val="nowrap"/>
    <w:rsid w:val="000B5CCC"/>
  </w:style>
  <w:style w:type="paragraph" w:customStyle="1" w:styleId="rove1-slovannadpis">
    <w:name w:val="Úroveň 1 - číslovaný nadpis"/>
    <w:basedOn w:val="Normln"/>
    <w:next w:val="Normln"/>
    <w:link w:val="rove1-slovannadpisChar"/>
    <w:qFormat/>
    <w:rsid w:val="000B5CCC"/>
    <w:pPr>
      <w:keepNext/>
      <w:numPr>
        <w:numId w:val="3"/>
      </w:numPr>
      <w:spacing w:after="210"/>
      <w:jc w:val="center"/>
    </w:pPr>
    <w:rPr>
      <w:rFonts w:ascii="Calibri" w:hAnsi="Calibri"/>
      <w:b/>
    </w:rPr>
  </w:style>
  <w:style w:type="character" w:customStyle="1" w:styleId="rove1-slovannadpisChar">
    <w:name w:val="Úroveň 1 - číslovaný nadpis Char"/>
    <w:link w:val="rove1-slovannadpis"/>
    <w:rsid w:val="000B5CCC"/>
    <w:rPr>
      <w:rFonts w:ascii="Calibri" w:eastAsia="Times New Roman" w:hAnsi="Calibri" w:cs="Times New Roman"/>
      <w:b/>
      <w:sz w:val="24"/>
      <w:szCs w:val="24"/>
      <w:lang w:eastAsia="cs-CZ"/>
    </w:rPr>
  </w:style>
  <w:style w:type="paragraph" w:customStyle="1" w:styleId="rove2-slovantext">
    <w:name w:val="Úroveň 2 - číslovaný text"/>
    <w:basedOn w:val="Normln"/>
    <w:link w:val="rove2-slovantextChar"/>
    <w:qFormat/>
    <w:rsid w:val="000B5CCC"/>
    <w:pPr>
      <w:numPr>
        <w:ilvl w:val="1"/>
        <w:numId w:val="3"/>
      </w:numPr>
      <w:spacing w:after="210"/>
      <w:jc w:val="both"/>
    </w:pPr>
    <w:rPr>
      <w:rFonts w:ascii="Calibri" w:hAnsi="Calibri"/>
    </w:rPr>
  </w:style>
  <w:style w:type="character" w:customStyle="1" w:styleId="rove2-slovantextChar">
    <w:name w:val="Úroveň 2 - číslovaný text Char"/>
    <w:link w:val="rove2-slovantext"/>
    <w:rsid w:val="000B5CCC"/>
    <w:rPr>
      <w:rFonts w:ascii="Calibri" w:eastAsia="Times New Roman" w:hAnsi="Calibri" w:cs="Times New Roman"/>
      <w:sz w:val="24"/>
      <w:szCs w:val="24"/>
      <w:lang w:eastAsia="cs-CZ"/>
    </w:rPr>
  </w:style>
  <w:style w:type="paragraph" w:customStyle="1" w:styleId="rove3-slovantext">
    <w:name w:val="Úroveň 3 - číslovaný text"/>
    <w:basedOn w:val="Normln"/>
    <w:qFormat/>
    <w:rsid w:val="000B5CCC"/>
    <w:pPr>
      <w:numPr>
        <w:ilvl w:val="2"/>
        <w:numId w:val="3"/>
      </w:numPr>
      <w:spacing w:after="210" w:line="300" w:lineRule="auto"/>
      <w:jc w:val="both"/>
    </w:pPr>
    <w:rPr>
      <w:rFonts w:ascii="Arial" w:hAnsi="Arial"/>
      <w:sz w:val="21"/>
    </w:rPr>
  </w:style>
  <w:style w:type="character" w:styleId="Odkaznakoment">
    <w:name w:val="annotation reference"/>
    <w:basedOn w:val="Standardnpsmoodstavce"/>
    <w:uiPriority w:val="99"/>
    <w:semiHidden/>
    <w:unhideWhenUsed/>
    <w:rsid w:val="000B5CCC"/>
    <w:rPr>
      <w:sz w:val="16"/>
      <w:szCs w:val="16"/>
    </w:rPr>
  </w:style>
  <w:style w:type="paragraph" w:styleId="Textkomente">
    <w:name w:val="annotation text"/>
    <w:basedOn w:val="Normln"/>
    <w:link w:val="TextkomenteChar"/>
    <w:uiPriority w:val="99"/>
    <w:unhideWhenUsed/>
    <w:rsid w:val="000B5CCC"/>
    <w:rPr>
      <w:sz w:val="20"/>
      <w:szCs w:val="20"/>
    </w:rPr>
  </w:style>
  <w:style w:type="character" w:customStyle="1" w:styleId="TextkomenteChar">
    <w:name w:val="Text komentáře Char"/>
    <w:basedOn w:val="Standardnpsmoodstavce"/>
    <w:link w:val="Textkomente"/>
    <w:uiPriority w:val="99"/>
    <w:rsid w:val="000B5CC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B5CCC"/>
    <w:rPr>
      <w:b/>
      <w:bCs/>
    </w:rPr>
  </w:style>
  <w:style w:type="character" w:customStyle="1" w:styleId="PedmtkomenteChar">
    <w:name w:val="Předmět komentáře Char"/>
    <w:basedOn w:val="TextkomenteChar"/>
    <w:link w:val="Pedmtkomente"/>
    <w:uiPriority w:val="99"/>
    <w:semiHidden/>
    <w:rsid w:val="000B5CCC"/>
    <w:rPr>
      <w:rFonts w:ascii="Times New Roman" w:eastAsia="Times New Roman" w:hAnsi="Times New Roman" w:cs="Times New Roman"/>
      <w:b/>
      <w:bCs/>
      <w:sz w:val="20"/>
      <w:szCs w:val="20"/>
      <w:lang w:eastAsia="cs-CZ"/>
    </w:rPr>
  </w:style>
  <w:style w:type="paragraph" w:customStyle="1" w:styleId="Level1-slovannadpis">
    <w:name w:val="Level 1 - číslovaný nadpis"/>
    <w:basedOn w:val="Normln"/>
    <w:next w:val="Normln"/>
    <w:qFormat/>
    <w:rsid w:val="00920D1B"/>
    <w:pPr>
      <w:keepNext/>
      <w:numPr>
        <w:numId w:val="4"/>
      </w:numPr>
      <w:spacing w:after="210"/>
      <w:ind w:left="357" w:hanging="357"/>
      <w:jc w:val="center"/>
    </w:pPr>
    <w:rPr>
      <w:rFonts w:ascii="Calibri" w:hAnsi="Calibri"/>
      <w:b/>
      <w:lang w:val="x-none" w:eastAsia="x-none"/>
    </w:rPr>
  </w:style>
  <w:style w:type="paragraph" w:customStyle="1" w:styleId="Level2-slovantext">
    <w:name w:val="Level 2 - číslovaný text"/>
    <w:basedOn w:val="Normln"/>
    <w:qFormat/>
    <w:rsid w:val="00920D1B"/>
    <w:pPr>
      <w:numPr>
        <w:ilvl w:val="1"/>
        <w:numId w:val="4"/>
      </w:numPr>
      <w:spacing w:after="210"/>
      <w:jc w:val="both"/>
    </w:pPr>
    <w:rPr>
      <w:rFonts w:ascii="Calibri" w:hAnsi="Calibri"/>
      <w:lang w:val="en-US" w:eastAsia="x-none"/>
    </w:rPr>
  </w:style>
  <w:style w:type="paragraph" w:customStyle="1" w:styleId="Level3-a">
    <w:name w:val="Level 3 - (a)"/>
    <w:basedOn w:val="Normln"/>
    <w:qFormat/>
    <w:rsid w:val="00920D1B"/>
    <w:pPr>
      <w:numPr>
        <w:ilvl w:val="3"/>
        <w:numId w:val="4"/>
      </w:numPr>
      <w:spacing w:after="210" w:line="300" w:lineRule="auto"/>
      <w:jc w:val="both"/>
    </w:pPr>
    <w:rPr>
      <w:rFonts w:ascii="Arial" w:hAnsi="Arial"/>
      <w:sz w:val="21"/>
      <w:lang w:val="en-US" w:eastAsia="x-none"/>
    </w:rPr>
  </w:style>
  <w:style w:type="paragraph" w:customStyle="1" w:styleId="Level3-i">
    <w:name w:val="Level 3 - (i)"/>
    <w:basedOn w:val="Normln"/>
    <w:qFormat/>
    <w:rsid w:val="00920D1B"/>
    <w:pPr>
      <w:numPr>
        <w:ilvl w:val="4"/>
        <w:numId w:val="4"/>
      </w:numPr>
      <w:spacing w:after="210" w:line="300" w:lineRule="auto"/>
      <w:jc w:val="both"/>
    </w:pPr>
    <w:rPr>
      <w:rFonts w:ascii="Arial" w:hAnsi="Arial"/>
      <w:sz w:val="21"/>
      <w:lang w:val="x-none" w:eastAsia="x-none"/>
    </w:rPr>
  </w:style>
  <w:style w:type="paragraph" w:customStyle="1" w:styleId="Level3-slovantext">
    <w:name w:val="Level 3 - číslovaný text"/>
    <w:basedOn w:val="Level2-slovantext"/>
    <w:qFormat/>
    <w:rsid w:val="00920D1B"/>
    <w:pPr>
      <w:numPr>
        <w:ilvl w:val="2"/>
      </w:numPr>
    </w:pPr>
  </w:style>
  <w:style w:type="paragraph" w:styleId="Odstavecseseznamem">
    <w:name w:val="List Paragraph"/>
    <w:basedOn w:val="Normln"/>
    <w:uiPriority w:val="34"/>
    <w:qFormat/>
    <w:rsid w:val="00920D1B"/>
    <w:pPr>
      <w:ind w:left="720"/>
      <w:contextualSpacing/>
    </w:pPr>
  </w:style>
  <w:style w:type="character" w:customStyle="1" w:styleId="Nadpis2Char">
    <w:name w:val="Nadpis 2 Char"/>
    <w:basedOn w:val="Standardnpsmoodstavce"/>
    <w:link w:val="Nadpis2"/>
    <w:uiPriority w:val="9"/>
    <w:semiHidden/>
    <w:rsid w:val="00920D1B"/>
    <w:rPr>
      <w:rFonts w:asciiTheme="majorHAnsi" w:eastAsiaTheme="majorEastAsia" w:hAnsiTheme="majorHAnsi" w:cstheme="majorBidi"/>
      <w:color w:val="2F5496" w:themeColor="accent1" w:themeShade="BF"/>
      <w:sz w:val="26"/>
      <w:szCs w:val="26"/>
      <w:lang w:eastAsia="cs-CZ"/>
    </w:rPr>
  </w:style>
  <w:style w:type="paragraph" w:customStyle="1" w:styleId="Nadpis1h1H1">
    <w:name w:val="Nadpis 1.h1.H1"/>
    <w:basedOn w:val="Normln"/>
    <w:next w:val="Normln"/>
    <w:rsid w:val="00920D1B"/>
    <w:pPr>
      <w:keepNext/>
      <w:tabs>
        <w:tab w:val="num" w:pos="360"/>
      </w:tabs>
      <w:spacing w:before="300" w:after="200"/>
      <w:ind w:left="360" w:hanging="360"/>
      <w:jc w:val="both"/>
      <w:outlineLvl w:val="0"/>
    </w:pPr>
    <w:rPr>
      <w:rFonts w:ascii="Arial" w:hAnsi="Arial"/>
      <w:b/>
      <w:caps/>
      <w:color w:val="000000"/>
      <w:kern w:val="28"/>
      <w:sz w:val="22"/>
      <w:szCs w:val="20"/>
    </w:rPr>
  </w:style>
  <w:style w:type="paragraph" w:styleId="Textbubliny">
    <w:name w:val="Balloon Text"/>
    <w:basedOn w:val="Normln"/>
    <w:link w:val="TextbublinyChar"/>
    <w:uiPriority w:val="99"/>
    <w:semiHidden/>
    <w:unhideWhenUsed/>
    <w:rsid w:val="00171F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1F04"/>
    <w:rPr>
      <w:rFonts w:ascii="Segoe UI" w:eastAsia="Times New Roman" w:hAnsi="Segoe UI" w:cs="Segoe UI"/>
      <w:sz w:val="18"/>
      <w:szCs w:val="18"/>
      <w:lang w:eastAsia="cs-CZ"/>
    </w:rPr>
  </w:style>
  <w:style w:type="character" w:customStyle="1" w:styleId="Nadpis3Char">
    <w:name w:val="Nadpis 3 Char"/>
    <w:basedOn w:val="Standardnpsmoodstavce"/>
    <w:link w:val="Nadpis3"/>
    <w:uiPriority w:val="9"/>
    <w:semiHidden/>
    <w:rsid w:val="00573C7B"/>
    <w:rPr>
      <w:rFonts w:asciiTheme="majorHAnsi" w:eastAsiaTheme="majorEastAsia" w:hAnsiTheme="majorHAnsi" w:cstheme="majorBidi"/>
      <w:color w:val="1F3763" w:themeColor="accent1" w:themeShade="7F"/>
      <w:sz w:val="24"/>
      <w:szCs w:val="24"/>
      <w:lang w:eastAsia="cs-CZ"/>
    </w:rPr>
  </w:style>
  <w:style w:type="character" w:customStyle="1" w:styleId="datalabel">
    <w:name w:val="datalabel"/>
    <w:basedOn w:val="Standardnpsmoodstavce"/>
    <w:rsid w:val="0069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7756">
      <w:bodyDiv w:val="1"/>
      <w:marLeft w:val="0"/>
      <w:marRight w:val="0"/>
      <w:marTop w:val="0"/>
      <w:marBottom w:val="0"/>
      <w:divBdr>
        <w:top w:val="none" w:sz="0" w:space="0" w:color="auto"/>
        <w:left w:val="none" w:sz="0" w:space="0" w:color="auto"/>
        <w:bottom w:val="none" w:sz="0" w:space="0" w:color="auto"/>
        <w:right w:val="none" w:sz="0" w:space="0" w:color="auto"/>
      </w:divBdr>
    </w:div>
    <w:div w:id="252974982">
      <w:bodyDiv w:val="1"/>
      <w:marLeft w:val="0"/>
      <w:marRight w:val="0"/>
      <w:marTop w:val="0"/>
      <w:marBottom w:val="0"/>
      <w:divBdr>
        <w:top w:val="none" w:sz="0" w:space="0" w:color="auto"/>
        <w:left w:val="none" w:sz="0" w:space="0" w:color="auto"/>
        <w:bottom w:val="none" w:sz="0" w:space="0" w:color="auto"/>
        <w:right w:val="none" w:sz="0" w:space="0" w:color="auto"/>
      </w:divBdr>
    </w:div>
    <w:div w:id="581765249">
      <w:bodyDiv w:val="1"/>
      <w:marLeft w:val="0"/>
      <w:marRight w:val="0"/>
      <w:marTop w:val="0"/>
      <w:marBottom w:val="0"/>
      <w:divBdr>
        <w:top w:val="none" w:sz="0" w:space="0" w:color="auto"/>
        <w:left w:val="none" w:sz="0" w:space="0" w:color="auto"/>
        <w:bottom w:val="none" w:sz="0" w:space="0" w:color="auto"/>
        <w:right w:val="none" w:sz="0" w:space="0" w:color="auto"/>
      </w:divBdr>
    </w:div>
    <w:div w:id="867841180">
      <w:bodyDiv w:val="1"/>
      <w:marLeft w:val="0"/>
      <w:marRight w:val="0"/>
      <w:marTop w:val="0"/>
      <w:marBottom w:val="0"/>
      <w:divBdr>
        <w:top w:val="none" w:sz="0" w:space="0" w:color="auto"/>
        <w:left w:val="none" w:sz="0" w:space="0" w:color="auto"/>
        <w:bottom w:val="none" w:sz="0" w:space="0" w:color="auto"/>
        <w:right w:val="none" w:sz="0" w:space="0" w:color="auto"/>
      </w:divBdr>
    </w:div>
    <w:div w:id="956833743">
      <w:bodyDiv w:val="1"/>
      <w:marLeft w:val="0"/>
      <w:marRight w:val="0"/>
      <w:marTop w:val="0"/>
      <w:marBottom w:val="0"/>
      <w:divBdr>
        <w:top w:val="none" w:sz="0" w:space="0" w:color="auto"/>
        <w:left w:val="none" w:sz="0" w:space="0" w:color="auto"/>
        <w:bottom w:val="none" w:sz="0" w:space="0" w:color="auto"/>
        <w:right w:val="none" w:sz="0" w:space="0" w:color="auto"/>
      </w:divBdr>
      <w:divsChild>
        <w:div w:id="1620066469">
          <w:marLeft w:val="0"/>
          <w:marRight w:val="0"/>
          <w:marTop w:val="0"/>
          <w:marBottom w:val="0"/>
          <w:divBdr>
            <w:top w:val="none" w:sz="0" w:space="0" w:color="auto"/>
            <w:left w:val="none" w:sz="0" w:space="0" w:color="auto"/>
            <w:bottom w:val="none" w:sz="0" w:space="0" w:color="auto"/>
            <w:right w:val="none" w:sz="0" w:space="0" w:color="auto"/>
          </w:divBdr>
        </w:div>
      </w:divsChild>
    </w:div>
    <w:div w:id="1125542174">
      <w:bodyDiv w:val="1"/>
      <w:marLeft w:val="0"/>
      <w:marRight w:val="0"/>
      <w:marTop w:val="0"/>
      <w:marBottom w:val="0"/>
      <w:divBdr>
        <w:top w:val="none" w:sz="0" w:space="0" w:color="auto"/>
        <w:left w:val="none" w:sz="0" w:space="0" w:color="auto"/>
        <w:bottom w:val="none" w:sz="0" w:space="0" w:color="auto"/>
        <w:right w:val="none" w:sz="0" w:space="0" w:color="auto"/>
      </w:divBdr>
    </w:div>
    <w:div w:id="1331056718">
      <w:bodyDiv w:val="1"/>
      <w:marLeft w:val="0"/>
      <w:marRight w:val="0"/>
      <w:marTop w:val="0"/>
      <w:marBottom w:val="0"/>
      <w:divBdr>
        <w:top w:val="none" w:sz="0" w:space="0" w:color="auto"/>
        <w:left w:val="none" w:sz="0" w:space="0" w:color="auto"/>
        <w:bottom w:val="none" w:sz="0" w:space="0" w:color="auto"/>
        <w:right w:val="none" w:sz="0" w:space="0" w:color="auto"/>
      </w:divBdr>
      <w:divsChild>
        <w:div w:id="865099486">
          <w:marLeft w:val="0"/>
          <w:marRight w:val="0"/>
          <w:marTop w:val="0"/>
          <w:marBottom w:val="0"/>
          <w:divBdr>
            <w:top w:val="none" w:sz="0" w:space="0" w:color="auto"/>
            <w:left w:val="none" w:sz="0" w:space="0" w:color="auto"/>
            <w:bottom w:val="none" w:sz="0" w:space="0" w:color="auto"/>
            <w:right w:val="none" w:sz="0" w:space="0" w:color="auto"/>
          </w:divBdr>
          <w:divsChild>
            <w:div w:id="1995450409">
              <w:marLeft w:val="0"/>
              <w:marRight w:val="0"/>
              <w:marTop w:val="0"/>
              <w:marBottom w:val="0"/>
              <w:divBdr>
                <w:top w:val="none" w:sz="0" w:space="0" w:color="auto"/>
                <w:left w:val="none" w:sz="0" w:space="0" w:color="auto"/>
                <w:bottom w:val="none" w:sz="0" w:space="0" w:color="auto"/>
                <w:right w:val="none" w:sz="0" w:space="0" w:color="auto"/>
              </w:divBdr>
              <w:divsChild>
                <w:div w:id="3931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9484">
          <w:marLeft w:val="0"/>
          <w:marRight w:val="0"/>
          <w:marTop w:val="0"/>
          <w:marBottom w:val="0"/>
          <w:divBdr>
            <w:top w:val="none" w:sz="0" w:space="0" w:color="auto"/>
            <w:left w:val="none" w:sz="0" w:space="0" w:color="auto"/>
            <w:bottom w:val="none" w:sz="0" w:space="0" w:color="auto"/>
            <w:right w:val="none" w:sz="0" w:space="0" w:color="auto"/>
          </w:divBdr>
          <w:divsChild>
            <w:div w:id="894052067">
              <w:marLeft w:val="0"/>
              <w:marRight w:val="0"/>
              <w:marTop w:val="0"/>
              <w:marBottom w:val="0"/>
              <w:divBdr>
                <w:top w:val="none" w:sz="0" w:space="0" w:color="auto"/>
                <w:left w:val="none" w:sz="0" w:space="0" w:color="auto"/>
                <w:bottom w:val="none" w:sz="0" w:space="0" w:color="auto"/>
                <w:right w:val="none" w:sz="0" w:space="0" w:color="auto"/>
              </w:divBdr>
              <w:divsChild>
                <w:div w:id="1176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2937">
          <w:marLeft w:val="0"/>
          <w:marRight w:val="0"/>
          <w:marTop w:val="0"/>
          <w:marBottom w:val="0"/>
          <w:divBdr>
            <w:top w:val="none" w:sz="0" w:space="0" w:color="auto"/>
            <w:left w:val="none" w:sz="0" w:space="0" w:color="auto"/>
            <w:bottom w:val="none" w:sz="0" w:space="0" w:color="auto"/>
            <w:right w:val="none" w:sz="0" w:space="0" w:color="auto"/>
          </w:divBdr>
          <w:divsChild>
            <w:div w:id="2965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A9DC2286AA484F993772F1746826D0" ma:contentTypeVersion="13" ma:contentTypeDescription="Vytvoří nový dokument" ma:contentTypeScope="" ma:versionID="d56a3354ced7db3f73aff199fca672a5">
  <xsd:schema xmlns:xsd="http://www.w3.org/2001/XMLSchema" xmlns:xs="http://www.w3.org/2001/XMLSchema" xmlns:p="http://schemas.microsoft.com/office/2006/metadata/properties" xmlns:ns3="1003eec1-9868-418b-8fec-73f2f06e255d" xmlns:ns4="ac529fec-3b64-4ed7-8fc4-8a47f4c95dd5" targetNamespace="http://schemas.microsoft.com/office/2006/metadata/properties" ma:root="true" ma:fieldsID="ff739a92d0ed983464f3db25141713c1" ns3:_="" ns4:_="">
    <xsd:import namespace="1003eec1-9868-418b-8fec-73f2f06e255d"/>
    <xsd:import namespace="ac529fec-3b64-4ed7-8fc4-8a47f4c95d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3eec1-9868-418b-8fec-73f2f06e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29fec-3b64-4ed7-8fc4-8a47f4c95dd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432A2-C440-4513-99B9-2632DF535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3eec1-9868-418b-8fec-73f2f06e255d"/>
    <ds:schemaRef ds:uri="ac529fec-3b64-4ed7-8fc4-8a47f4c95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7CC21-06AF-431B-A835-54507E2A1DDE}">
  <ds:schemaRefs>
    <ds:schemaRef ds:uri="http://schemas.microsoft.com/sharepoint/v3/contenttype/forms"/>
  </ds:schemaRefs>
</ds:datastoreItem>
</file>

<file path=customXml/itemProps3.xml><?xml version="1.0" encoding="utf-8"?>
<ds:datastoreItem xmlns:ds="http://schemas.openxmlformats.org/officeDocument/2006/customXml" ds:itemID="{58DECBB5-FE89-42CC-AEE9-90B09D86C1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3281</Words>
  <Characters>19359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Dytrich</dc:creator>
  <cp:keywords/>
  <dc:description/>
  <cp:lastModifiedBy>Pospisilova, Karolina</cp:lastModifiedBy>
  <cp:revision>4</cp:revision>
  <dcterms:created xsi:type="dcterms:W3CDTF">2021-05-06T09:32:00Z</dcterms:created>
  <dcterms:modified xsi:type="dcterms:W3CDTF">2021-12-16T10:03:00Z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0x010100F3A9DC2286AA484F993772F1746826D0</vt:lpwstr>
  </property>
</Properties>
</file>