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CFB5" w14:textId="646CD6F1" w:rsidR="005B0FC6" w:rsidRPr="008C781E" w:rsidRDefault="001532CC" w:rsidP="008C781E">
      <w:pPr>
        <w:jc w:val="right"/>
        <w:rPr>
          <w:b/>
          <w:sz w:val="24"/>
          <w:szCs w:val="24"/>
        </w:rPr>
      </w:pPr>
      <w:r>
        <w:rPr>
          <w:sz w:val="24"/>
          <w:szCs w:val="24"/>
        </w:rPr>
        <w:t xml:space="preserve">Trvání smlouvy </w:t>
      </w:r>
      <w:r>
        <w:rPr>
          <w:b/>
          <w:sz w:val="24"/>
          <w:szCs w:val="24"/>
        </w:rPr>
        <w:t>01. 09. 2021 – 30. 06. 2022</w:t>
      </w:r>
    </w:p>
    <w:p w14:paraId="19892614" w14:textId="77777777" w:rsidR="005B0FC6" w:rsidRDefault="001532CC">
      <w:pPr>
        <w:rPr>
          <w:sz w:val="24"/>
          <w:szCs w:val="24"/>
        </w:rPr>
      </w:pPr>
      <w:r>
        <w:rPr>
          <w:b/>
          <w:sz w:val="24"/>
          <w:szCs w:val="24"/>
        </w:rPr>
        <w:t xml:space="preserve">                                                                                          </w:t>
      </w:r>
    </w:p>
    <w:p w14:paraId="3D868024" w14:textId="77777777" w:rsidR="005B0FC6" w:rsidRDefault="005B0FC6">
      <w:pPr>
        <w:rPr>
          <w:sz w:val="24"/>
          <w:szCs w:val="24"/>
        </w:rPr>
      </w:pPr>
    </w:p>
    <w:p w14:paraId="6BEECBBA" w14:textId="77777777" w:rsidR="005B0FC6" w:rsidRDefault="001532CC">
      <w:pPr>
        <w:pStyle w:val="Nzev"/>
      </w:pPr>
      <w:r>
        <w:rPr>
          <w:noProof/>
        </w:rPr>
        <w:drawing>
          <wp:inline distT="0" distB="0" distL="0" distR="0" wp14:anchorId="73E0C663" wp14:editId="1127BE2D">
            <wp:extent cx="2124075" cy="1076325"/>
            <wp:effectExtent l="0" t="0" r="0" b="0"/>
            <wp:docPr id="3" name="image1.png" descr="loga_rgb_3b"/>
            <wp:cNvGraphicFramePr/>
            <a:graphic xmlns:a="http://schemas.openxmlformats.org/drawingml/2006/main">
              <a:graphicData uri="http://schemas.openxmlformats.org/drawingml/2006/picture">
                <pic:pic xmlns:pic="http://schemas.openxmlformats.org/drawingml/2006/picture">
                  <pic:nvPicPr>
                    <pic:cNvPr id="0" name="image1.png" descr="loga_rgb_3b"/>
                    <pic:cNvPicPr preferRelativeResize="0"/>
                  </pic:nvPicPr>
                  <pic:blipFill>
                    <a:blip r:embed="rId6"/>
                    <a:srcRect/>
                    <a:stretch>
                      <a:fillRect/>
                    </a:stretch>
                  </pic:blipFill>
                  <pic:spPr>
                    <a:xfrm>
                      <a:off x="0" y="0"/>
                      <a:ext cx="2124075" cy="1076325"/>
                    </a:xfrm>
                    <a:prstGeom prst="rect">
                      <a:avLst/>
                    </a:prstGeom>
                    <a:ln/>
                  </pic:spPr>
                </pic:pic>
              </a:graphicData>
            </a:graphic>
          </wp:inline>
        </w:drawing>
      </w:r>
    </w:p>
    <w:p w14:paraId="430A98EE" w14:textId="77777777" w:rsidR="005B0FC6" w:rsidRDefault="005B0FC6">
      <w:pPr>
        <w:pStyle w:val="Nzev"/>
        <w:ind w:left="2832" w:firstLine="708"/>
        <w:jc w:val="left"/>
      </w:pPr>
    </w:p>
    <w:p w14:paraId="0899ADC5" w14:textId="77777777" w:rsidR="005B0FC6" w:rsidRDefault="005B0FC6">
      <w:pPr>
        <w:pStyle w:val="Nzev"/>
        <w:ind w:left="1416" w:firstLine="707"/>
        <w:jc w:val="left"/>
      </w:pPr>
    </w:p>
    <w:p w14:paraId="0AAC00BD" w14:textId="77777777" w:rsidR="005B0FC6" w:rsidRDefault="001532CC">
      <w:pPr>
        <w:jc w:val="center"/>
        <w:rPr>
          <w:b/>
          <w:sz w:val="36"/>
          <w:szCs w:val="36"/>
        </w:rPr>
      </w:pPr>
      <w:r>
        <w:rPr>
          <w:b/>
          <w:sz w:val="36"/>
          <w:szCs w:val="36"/>
        </w:rPr>
        <w:t>S M L O U V </w:t>
      </w:r>
      <w:proofErr w:type="gramStart"/>
      <w:r>
        <w:rPr>
          <w:b/>
          <w:sz w:val="36"/>
          <w:szCs w:val="36"/>
        </w:rPr>
        <w:t>A  O</w:t>
      </w:r>
      <w:proofErr w:type="gramEnd"/>
      <w:r>
        <w:rPr>
          <w:b/>
          <w:sz w:val="36"/>
          <w:szCs w:val="36"/>
        </w:rPr>
        <w:t xml:space="preserve"> PROVOZOVÁNÍ</w:t>
      </w:r>
    </w:p>
    <w:p w14:paraId="03A4FF8C" w14:textId="77777777" w:rsidR="005B0FC6" w:rsidRDefault="005B0FC6">
      <w:pPr>
        <w:jc w:val="both"/>
        <w:rPr>
          <w:sz w:val="24"/>
          <w:szCs w:val="24"/>
        </w:rPr>
      </w:pPr>
    </w:p>
    <w:p w14:paraId="6BEC49C4" w14:textId="77777777" w:rsidR="005B0FC6" w:rsidRDefault="001532CC">
      <w:pPr>
        <w:jc w:val="center"/>
        <w:rPr>
          <w:rFonts w:ascii="Arial" w:eastAsia="Arial" w:hAnsi="Arial" w:cs="Arial"/>
        </w:rPr>
      </w:pPr>
      <w:r>
        <w:rPr>
          <w:rFonts w:ascii="Arial" w:eastAsia="Arial" w:hAnsi="Arial" w:cs="Arial"/>
        </w:rPr>
        <w:t xml:space="preserve">mezi </w:t>
      </w:r>
    </w:p>
    <w:p w14:paraId="62D6CEF9" w14:textId="77777777" w:rsidR="005B0FC6" w:rsidRDefault="005B0FC6">
      <w:pPr>
        <w:jc w:val="center"/>
        <w:rPr>
          <w:rFonts w:ascii="Arial" w:eastAsia="Arial" w:hAnsi="Arial" w:cs="Arial"/>
        </w:rPr>
      </w:pPr>
    </w:p>
    <w:p w14:paraId="65CF2083" w14:textId="77777777" w:rsidR="005B0FC6" w:rsidRDefault="001532CC">
      <w:pPr>
        <w:jc w:val="center"/>
        <w:rPr>
          <w:rFonts w:ascii="Arial" w:eastAsia="Arial" w:hAnsi="Arial" w:cs="Arial"/>
          <w:b/>
        </w:rPr>
      </w:pPr>
      <w:proofErr w:type="spellStart"/>
      <w:r>
        <w:rPr>
          <w:rFonts w:ascii="Arial" w:eastAsia="Arial" w:hAnsi="Arial" w:cs="Arial"/>
          <w:b/>
        </w:rPr>
        <w:t>Bärenreiter</w:t>
      </w:r>
      <w:proofErr w:type="spellEnd"/>
      <w:r>
        <w:rPr>
          <w:rFonts w:ascii="Arial" w:eastAsia="Arial" w:hAnsi="Arial" w:cs="Arial"/>
          <w:b/>
        </w:rPr>
        <w:t xml:space="preserve"> Praha s.r.o., </w:t>
      </w:r>
    </w:p>
    <w:p w14:paraId="561F3DAC" w14:textId="77777777" w:rsidR="005B0FC6" w:rsidRDefault="001532CC">
      <w:pPr>
        <w:jc w:val="center"/>
        <w:rPr>
          <w:rFonts w:ascii="Arial" w:eastAsia="Arial" w:hAnsi="Arial" w:cs="Arial"/>
        </w:rPr>
      </w:pPr>
      <w:r>
        <w:rPr>
          <w:rFonts w:ascii="Arial" w:eastAsia="Arial" w:hAnsi="Arial" w:cs="Arial"/>
        </w:rPr>
        <w:t>se sídlem nám. Jiřího z Poděbrad 112/19, Praha 3, 130 00, IČO:40527352</w:t>
      </w:r>
    </w:p>
    <w:p w14:paraId="078DC189" w14:textId="0367D31C" w:rsidR="005B0FC6" w:rsidRDefault="001532CC">
      <w:pPr>
        <w:jc w:val="center"/>
        <w:rPr>
          <w:rFonts w:ascii="Arial" w:eastAsia="Arial" w:hAnsi="Arial" w:cs="Arial"/>
        </w:rPr>
      </w:pPr>
      <w:r>
        <w:rPr>
          <w:rFonts w:ascii="Arial" w:eastAsia="Arial" w:hAnsi="Arial" w:cs="Arial"/>
        </w:rPr>
        <w:t xml:space="preserve">zastoupené jednatelem </w:t>
      </w:r>
      <w:r w:rsidR="00447917">
        <w:rPr>
          <w:rFonts w:ascii="Arial" w:eastAsia="Arial" w:hAnsi="Arial" w:cs="Arial"/>
        </w:rPr>
        <w:t>XXX</w:t>
      </w:r>
      <w:r>
        <w:rPr>
          <w:rFonts w:ascii="Arial" w:eastAsia="Arial" w:hAnsi="Arial" w:cs="Arial"/>
          <w:b/>
        </w:rPr>
        <w:t xml:space="preserve"> </w:t>
      </w:r>
      <w:r>
        <w:rPr>
          <w:rFonts w:ascii="Arial" w:eastAsia="Arial" w:hAnsi="Arial" w:cs="Arial"/>
        </w:rPr>
        <w:t>(dále jen nakladatelství)</w:t>
      </w:r>
    </w:p>
    <w:p w14:paraId="64465446" w14:textId="77777777" w:rsidR="005B0FC6" w:rsidRDefault="005B0FC6">
      <w:pPr>
        <w:jc w:val="center"/>
        <w:rPr>
          <w:rFonts w:ascii="Arial" w:eastAsia="Arial" w:hAnsi="Arial" w:cs="Arial"/>
        </w:rPr>
      </w:pPr>
    </w:p>
    <w:p w14:paraId="791BE169" w14:textId="77777777" w:rsidR="005B0FC6" w:rsidRDefault="005B0FC6">
      <w:pPr>
        <w:jc w:val="center"/>
        <w:rPr>
          <w:rFonts w:ascii="Arial" w:eastAsia="Arial" w:hAnsi="Arial" w:cs="Arial"/>
        </w:rPr>
      </w:pPr>
    </w:p>
    <w:p w14:paraId="3DA36D22" w14:textId="77777777" w:rsidR="005B0FC6" w:rsidRDefault="001532CC">
      <w:pPr>
        <w:jc w:val="center"/>
        <w:rPr>
          <w:rFonts w:ascii="Arial" w:eastAsia="Arial" w:hAnsi="Arial" w:cs="Arial"/>
        </w:rPr>
      </w:pPr>
      <w:r>
        <w:rPr>
          <w:rFonts w:ascii="Arial" w:eastAsia="Arial" w:hAnsi="Arial" w:cs="Arial"/>
        </w:rPr>
        <w:t>a</w:t>
      </w:r>
    </w:p>
    <w:p w14:paraId="419E9216" w14:textId="77777777" w:rsidR="005B0FC6" w:rsidRDefault="005B0FC6">
      <w:pPr>
        <w:rPr>
          <w:rFonts w:ascii="Arial" w:eastAsia="Arial" w:hAnsi="Arial" w:cs="Arial"/>
        </w:rPr>
      </w:pPr>
    </w:p>
    <w:p w14:paraId="7B571C92" w14:textId="77777777" w:rsidR="005B0FC6" w:rsidRDefault="001532CC">
      <w:pPr>
        <w:pBdr>
          <w:top w:val="nil"/>
          <w:left w:val="nil"/>
          <w:bottom w:val="nil"/>
          <w:right w:val="nil"/>
          <w:between w:val="nil"/>
        </w:pBdr>
        <w:jc w:val="center"/>
        <w:rPr>
          <w:rFonts w:ascii="Arial" w:eastAsia="Arial" w:hAnsi="Arial" w:cs="Arial"/>
          <w:b/>
        </w:rPr>
      </w:pPr>
      <w:r>
        <w:rPr>
          <w:rFonts w:ascii="Arial" w:eastAsia="Arial" w:hAnsi="Arial" w:cs="Arial"/>
          <w:b/>
        </w:rPr>
        <w:t>Centrum experimentálního divadla, příspěvková organizace</w:t>
      </w:r>
    </w:p>
    <w:p w14:paraId="57F01149" w14:textId="77777777" w:rsidR="005B0FC6" w:rsidRDefault="001532CC">
      <w:pPr>
        <w:pBdr>
          <w:top w:val="nil"/>
          <w:left w:val="nil"/>
          <w:bottom w:val="nil"/>
          <w:right w:val="nil"/>
          <w:between w:val="nil"/>
        </w:pBdr>
        <w:jc w:val="center"/>
        <w:rPr>
          <w:rFonts w:ascii="Arial" w:eastAsia="Arial" w:hAnsi="Arial" w:cs="Arial"/>
        </w:rPr>
      </w:pPr>
      <w:r>
        <w:rPr>
          <w:rFonts w:ascii="Arial" w:eastAsia="Arial" w:hAnsi="Arial" w:cs="Arial"/>
        </w:rPr>
        <w:t xml:space="preserve">se sídlem Zelný trh 294/9, 602 </w:t>
      </w:r>
      <w:proofErr w:type="gramStart"/>
      <w:r>
        <w:rPr>
          <w:rFonts w:ascii="Arial" w:eastAsia="Arial" w:hAnsi="Arial" w:cs="Arial"/>
        </w:rPr>
        <w:t>00  Brno</w:t>
      </w:r>
      <w:proofErr w:type="gramEnd"/>
      <w:r>
        <w:rPr>
          <w:rFonts w:ascii="Arial" w:eastAsia="Arial" w:hAnsi="Arial" w:cs="Arial"/>
        </w:rPr>
        <w:t xml:space="preserve"> </w:t>
      </w:r>
    </w:p>
    <w:p w14:paraId="2FD40E4A" w14:textId="77777777" w:rsidR="005B0FC6" w:rsidRDefault="001532CC">
      <w:pPr>
        <w:pBdr>
          <w:top w:val="nil"/>
          <w:left w:val="nil"/>
          <w:bottom w:val="nil"/>
          <w:right w:val="nil"/>
          <w:between w:val="nil"/>
        </w:pBdr>
        <w:jc w:val="center"/>
        <w:rPr>
          <w:rFonts w:ascii="Arial" w:eastAsia="Arial" w:hAnsi="Arial" w:cs="Arial"/>
        </w:rPr>
      </w:pPr>
      <w:r>
        <w:rPr>
          <w:rFonts w:ascii="Arial" w:eastAsia="Arial" w:hAnsi="Arial" w:cs="Arial"/>
        </w:rPr>
        <w:t>IČ: 00400921, DIČ: CZ00400921</w:t>
      </w:r>
    </w:p>
    <w:p w14:paraId="7534EE84" w14:textId="77777777" w:rsidR="005B0FC6" w:rsidRDefault="001532CC">
      <w:pPr>
        <w:pBdr>
          <w:top w:val="nil"/>
          <w:left w:val="nil"/>
          <w:bottom w:val="nil"/>
          <w:right w:val="nil"/>
          <w:between w:val="nil"/>
        </w:pBdr>
        <w:jc w:val="center"/>
        <w:rPr>
          <w:rFonts w:ascii="Arial" w:eastAsia="Arial" w:hAnsi="Arial" w:cs="Arial"/>
        </w:rPr>
      </w:pPr>
      <w:r>
        <w:rPr>
          <w:rFonts w:ascii="Arial" w:eastAsia="Arial" w:hAnsi="Arial" w:cs="Arial"/>
        </w:rPr>
        <w:t xml:space="preserve">zastoupená MgA. Miroslavem </w:t>
      </w:r>
      <w:proofErr w:type="spellStart"/>
      <w:r>
        <w:rPr>
          <w:rFonts w:ascii="Arial" w:eastAsia="Arial" w:hAnsi="Arial" w:cs="Arial"/>
        </w:rPr>
        <w:t>Oščatkou</w:t>
      </w:r>
      <w:proofErr w:type="spellEnd"/>
      <w:r>
        <w:rPr>
          <w:rFonts w:ascii="Arial" w:eastAsia="Arial" w:hAnsi="Arial" w:cs="Arial"/>
        </w:rPr>
        <w:t>, ředitelem</w:t>
      </w:r>
    </w:p>
    <w:p w14:paraId="0AAF42A8" w14:textId="77777777" w:rsidR="005B0FC6" w:rsidRDefault="001532CC">
      <w:pPr>
        <w:pBdr>
          <w:top w:val="nil"/>
          <w:left w:val="nil"/>
          <w:bottom w:val="nil"/>
          <w:right w:val="nil"/>
          <w:between w:val="nil"/>
        </w:pBdr>
        <w:jc w:val="center"/>
        <w:rPr>
          <w:rFonts w:ascii="Arial" w:eastAsia="Arial" w:hAnsi="Arial" w:cs="Arial"/>
        </w:rPr>
      </w:pPr>
      <w:r>
        <w:rPr>
          <w:rFonts w:ascii="Arial" w:eastAsia="Arial" w:hAnsi="Arial" w:cs="Arial"/>
        </w:rPr>
        <w:t xml:space="preserve">zapsaná v OR vedeném Krajským soudem v Brně, spis. zn. </w:t>
      </w:r>
      <w:proofErr w:type="spellStart"/>
      <w:r>
        <w:rPr>
          <w:rFonts w:ascii="Arial" w:eastAsia="Arial" w:hAnsi="Arial" w:cs="Arial"/>
        </w:rPr>
        <w:t>Pr</w:t>
      </w:r>
      <w:proofErr w:type="spellEnd"/>
      <w:r>
        <w:rPr>
          <w:rFonts w:ascii="Arial" w:eastAsia="Arial" w:hAnsi="Arial" w:cs="Arial"/>
        </w:rPr>
        <w:t xml:space="preserve"> 29</w:t>
      </w:r>
    </w:p>
    <w:p w14:paraId="009CCE86" w14:textId="77777777" w:rsidR="005B0FC6" w:rsidRDefault="001532CC">
      <w:pPr>
        <w:pBdr>
          <w:top w:val="nil"/>
          <w:left w:val="nil"/>
          <w:bottom w:val="nil"/>
          <w:right w:val="nil"/>
          <w:between w:val="nil"/>
        </w:pBdr>
        <w:jc w:val="center"/>
        <w:rPr>
          <w:rFonts w:ascii="Arial" w:eastAsia="Arial" w:hAnsi="Arial" w:cs="Arial"/>
          <w:b/>
        </w:rPr>
      </w:pPr>
      <w:r>
        <w:rPr>
          <w:rFonts w:ascii="Arial" w:eastAsia="Arial" w:hAnsi="Arial" w:cs="Arial"/>
        </w:rPr>
        <w:t>(dále jen „Nabyvatel“)</w:t>
      </w:r>
      <w:r>
        <w:rPr>
          <w:rFonts w:ascii="Arial" w:eastAsia="Arial" w:hAnsi="Arial" w:cs="Arial"/>
          <w:b/>
        </w:rPr>
        <w:tab/>
      </w:r>
      <w:r>
        <w:rPr>
          <w:rFonts w:ascii="Arial" w:eastAsia="Arial" w:hAnsi="Arial" w:cs="Arial"/>
          <w:b/>
        </w:rPr>
        <w:tab/>
      </w:r>
    </w:p>
    <w:p w14:paraId="0566FB34" w14:textId="23829A79" w:rsidR="005B0FC6" w:rsidRDefault="005B0FC6">
      <w:pPr>
        <w:spacing w:before="120"/>
        <w:rPr>
          <w:sz w:val="24"/>
          <w:szCs w:val="24"/>
        </w:rPr>
      </w:pPr>
    </w:p>
    <w:p w14:paraId="5ABFA1E7" w14:textId="77777777" w:rsidR="005B0FC6" w:rsidRDefault="001532CC">
      <w:pPr>
        <w:spacing w:before="120"/>
        <w:rPr>
          <w:rFonts w:ascii="Arial" w:eastAsia="Arial" w:hAnsi="Arial" w:cs="Arial"/>
        </w:rPr>
      </w:pPr>
      <w:r>
        <w:rPr>
          <w:rFonts w:ascii="Arial" w:eastAsia="Arial" w:hAnsi="Arial" w:cs="Arial"/>
        </w:rPr>
        <w:t>uzavírají tuto</w:t>
      </w:r>
    </w:p>
    <w:p w14:paraId="04B2F49C" w14:textId="77777777" w:rsidR="005B0FC6" w:rsidRDefault="001532CC">
      <w:pPr>
        <w:spacing w:before="120"/>
        <w:jc w:val="center"/>
        <w:rPr>
          <w:rFonts w:ascii="Arial" w:eastAsia="Arial" w:hAnsi="Arial" w:cs="Arial"/>
          <w:u w:val="single"/>
        </w:rPr>
      </w:pPr>
      <w:r>
        <w:rPr>
          <w:rFonts w:ascii="Arial" w:eastAsia="Arial" w:hAnsi="Arial" w:cs="Arial"/>
          <w:b/>
        </w:rPr>
        <w:t>licenční</w:t>
      </w:r>
      <w:r>
        <w:rPr>
          <w:rFonts w:ascii="Arial" w:eastAsia="Arial" w:hAnsi="Arial" w:cs="Arial"/>
        </w:rPr>
        <w:t xml:space="preserve"> </w:t>
      </w:r>
      <w:r>
        <w:rPr>
          <w:rFonts w:ascii="Arial" w:eastAsia="Arial" w:hAnsi="Arial" w:cs="Arial"/>
          <w:b/>
        </w:rPr>
        <w:t>smlouvu</w:t>
      </w:r>
    </w:p>
    <w:p w14:paraId="2F3B1F6A" w14:textId="52F94396" w:rsidR="005B0FC6" w:rsidRDefault="001532CC" w:rsidP="008C781E">
      <w:pPr>
        <w:spacing w:before="120"/>
        <w:jc w:val="center"/>
        <w:rPr>
          <w:rFonts w:ascii="Arial" w:eastAsia="Arial" w:hAnsi="Arial" w:cs="Arial"/>
          <w:u w:val="single"/>
        </w:rPr>
      </w:pPr>
      <w:r>
        <w:rPr>
          <w:rFonts w:ascii="Arial" w:eastAsia="Arial" w:hAnsi="Arial" w:cs="Arial"/>
          <w:u w:val="single"/>
        </w:rPr>
        <w:t xml:space="preserve">o užití hudebních děl s textem či bez textu při divadelním představení </w:t>
      </w:r>
    </w:p>
    <w:p w14:paraId="0A30F2FD" w14:textId="77777777" w:rsidR="005B0FC6" w:rsidRDefault="005B0FC6">
      <w:pPr>
        <w:spacing w:before="120"/>
        <w:jc w:val="both"/>
        <w:rPr>
          <w:rFonts w:ascii="Arial" w:eastAsia="Arial" w:hAnsi="Arial" w:cs="Arial"/>
          <w:u w:val="single"/>
        </w:rPr>
      </w:pPr>
    </w:p>
    <w:p w14:paraId="12E68059" w14:textId="77777777" w:rsidR="005B0FC6" w:rsidRDefault="001532CC">
      <w:pPr>
        <w:numPr>
          <w:ilvl w:val="0"/>
          <w:numId w:val="1"/>
        </w:numPr>
        <w:tabs>
          <w:tab w:val="left" w:pos="360"/>
        </w:tabs>
        <w:jc w:val="center"/>
      </w:pPr>
      <w:r>
        <w:rPr>
          <w:rFonts w:ascii="Arial" w:eastAsia="Arial" w:hAnsi="Arial" w:cs="Arial"/>
          <w:b/>
        </w:rPr>
        <w:t>Smluvní strany</w:t>
      </w:r>
    </w:p>
    <w:p w14:paraId="2FD67ECB" w14:textId="77777777" w:rsidR="005B0FC6" w:rsidRDefault="005B0FC6">
      <w:pPr>
        <w:tabs>
          <w:tab w:val="left" w:pos="360"/>
        </w:tabs>
        <w:rPr>
          <w:rFonts w:ascii="Arial" w:eastAsia="Arial" w:hAnsi="Arial" w:cs="Arial"/>
        </w:rPr>
      </w:pPr>
    </w:p>
    <w:p w14:paraId="52CB0EE2" w14:textId="77777777" w:rsidR="005B0FC6" w:rsidRDefault="001532CC">
      <w:pPr>
        <w:numPr>
          <w:ilvl w:val="1"/>
          <w:numId w:val="1"/>
        </w:numPr>
        <w:jc w:val="both"/>
        <w:rPr>
          <w:sz w:val="22"/>
          <w:szCs w:val="22"/>
        </w:rPr>
      </w:pPr>
      <w:r>
        <w:rPr>
          <w:rFonts w:ascii="Arial" w:eastAsia="Arial" w:hAnsi="Arial" w:cs="Arial"/>
        </w:rPr>
        <w:t xml:space="preserve">Nakladatelství je na základě smluv o zastupování uzavřených s autory hudebních děl a zhudebněných textů (dále jen „hudební díla“), s dědici autorských majetkových práv a s nakladateli (dále jen „nositelé práv“) oprávněn poskytnout licenci k užití zveřejněných a ke zveřejnění nabídnutých hudebních děl mimo jiné i při divadelních představeních ze záznamu nebo živě v provedení výkonnými umělci. </w:t>
      </w:r>
    </w:p>
    <w:p w14:paraId="5306C579" w14:textId="77777777" w:rsidR="005B0FC6" w:rsidRDefault="005B0FC6">
      <w:pPr>
        <w:jc w:val="both"/>
        <w:rPr>
          <w:sz w:val="22"/>
          <w:szCs w:val="22"/>
        </w:rPr>
      </w:pPr>
    </w:p>
    <w:p w14:paraId="45D296D6" w14:textId="77777777" w:rsidR="005B0FC6" w:rsidRDefault="001532CC">
      <w:pPr>
        <w:numPr>
          <w:ilvl w:val="1"/>
          <w:numId w:val="1"/>
        </w:numPr>
        <w:jc w:val="both"/>
      </w:pPr>
      <w:r>
        <w:rPr>
          <w:rFonts w:ascii="Arial" w:eastAsia="Arial" w:hAnsi="Arial" w:cs="Arial"/>
        </w:rPr>
        <w:t>Za poskytnutí licence k užití hudebních děl je nakladatelství oprávněn</w:t>
      </w:r>
      <w:r w:rsidR="00EC72DE" w:rsidRPr="00EC72DE">
        <w:rPr>
          <w:rFonts w:ascii="Arial" w:eastAsia="Arial" w:hAnsi="Arial" w:cs="Arial"/>
          <w:color w:val="FF0000"/>
        </w:rPr>
        <w:t>o</w:t>
      </w:r>
      <w:r>
        <w:rPr>
          <w:rFonts w:ascii="Arial" w:eastAsia="Arial" w:hAnsi="Arial" w:cs="Arial"/>
        </w:rPr>
        <w:t xml:space="preserve"> vlastním jménem na účet nositelů práv inkasovat a vymáhat autorské odměny.</w:t>
      </w:r>
    </w:p>
    <w:p w14:paraId="3AF16E74" w14:textId="77777777" w:rsidR="005B0FC6" w:rsidRDefault="005B0FC6">
      <w:pPr>
        <w:jc w:val="both"/>
        <w:rPr>
          <w:rFonts w:ascii="Arial" w:eastAsia="Arial" w:hAnsi="Arial" w:cs="Arial"/>
        </w:rPr>
      </w:pPr>
    </w:p>
    <w:p w14:paraId="075F56C2" w14:textId="2842BE13" w:rsidR="005B0FC6" w:rsidRPr="008C781E" w:rsidRDefault="001532CC" w:rsidP="008C781E">
      <w:pPr>
        <w:numPr>
          <w:ilvl w:val="1"/>
          <w:numId w:val="1"/>
        </w:numPr>
        <w:jc w:val="both"/>
      </w:pPr>
      <w:r>
        <w:rPr>
          <w:rFonts w:ascii="Arial" w:eastAsia="Arial" w:hAnsi="Arial" w:cs="Arial"/>
        </w:rPr>
        <w:t>Nabyvatel je provozovatelem</w:t>
      </w:r>
      <w:r>
        <w:rPr>
          <w:rFonts w:ascii="Arial" w:eastAsia="Arial" w:hAnsi="Arial" w:cs="Arial"/>
          <w:i/>
        </w:rPr>
        <w:t xml:space="preserve"> </w:t>
      </w:r>
      <w:proofErr w:type="spellStart"/>
      <w:r>
        <w:rPr>
          <w:rFonts w:ascii="Arial" w:eastAsia="Arial" w:hAnsi="Arial" w:cs="Arial"/>
        </w:rPr>
        <w:t>HaDivadla</w:t>
      </w:r>
      <w:proofErr w:type="spellEnd"/>
      <w:r>
        <w:rPr>
          <w:rFonts w:ascii="Arial" w:eastAsia="Arial" w:hAnsi="Arial" w:cs="Arial"/>
        </w:rPr>
        <w:t xml:space="preserve">, v němž na své náklady a na svou odpovědnost uvádí divadelní představení. </w:t>
      </w:r>
    </w:p>
    <w:p w14:paraId="6F9010B0" w14:textId="77777777" w:rsidR="005B0FC6" w:rsidRDefault="005B0FC6">
      <w:pPr>
        <w:jc w:val="both"/>
        <w:rPr>
          <w:rFonts w:ascii="Arial" w:eastAsia="Arial" w:hAnsi="Arial" w:cs="Arial"/>
        </w:rPr>
      </w:pPr>
    </w:p>
    <w:p w14:paraId="04DD2355" w14:textId="77777777" w:rsidR="005B0FC6" w:rsidRDefault="001532CC">
      <w:pPr>
        <w:numPr>
          <w:ilvl w:val="0"/>
          <w:numId w:val="1"/>
        </w:numPr>
        <w:tabs>
          <w:tab w:val="left" w:pos="360"/>
        </w:tabs>
        <w:ind w:left="360"/>
        <w:jc w:val="center"/>
      </w:pPr>
      <w:r>
        <w:rPr>
          <w:rFonts w:ascii="Arial" w:eastAsia="Arial" w:hAnsi="Arial" w:cs="Arial"/>
          <w:b/>
        </w:rPr>
        <w:t>Předmět smlouvy</w:t>
      </w:r>
    </w:p>
    <w:p w14:paraId="32A11CDE" w14:textId="77777777" w:rsidR="005B0FC6" w:rsidRDefault="005B0FC6">
      <w:pPr>
        <w:tabs>
          <w:tab w:val="left" w:pos="360"/>
        </w:tabs>
        <w:ind w:left="360"/>
        <w:rPr>
          <w:rFonts w:ascii="Arial" w:eastAsia="Arial" w:hAnsi="Arial" w:cs="Arial"/>
        </w:rPr>
      </w:pPr>
    </w:p>
    <w:p w14:paraId="69DD31D5" w14:textId="77777777" w:rsidR="005B0FC6" w:rsidRDefault="001532CC">
      <w:pPr>
        <w:jc w:val="both"/>
        <w:rPr>
          <w:rFonts w:ascii="Arial" w:eastAsia="Arial" w:hAnsi="Arial" w:cs="Arial"/>
        </w:rPr>
      </w:pPr>
      <w:r>
        <w:rPr>
          <w:rFonts w:ascii="Arial" w:eastAsia="Arial" w:hAnsi="Arial" w:cs="Arial"/>
        </w:rPr>
        <w:t>2.</w:t>
      </w:r>
      <w:proofErr w:type="gramStart"/>
      <w:r>
        <w:rPr>
          <w:rFonts w:ascii="Arial" w:eastAsia="Arial" w:hAnsi="Arial" w:cs="Arial"/>
        </w:rPr>
        <w:t>1a</w:t>
      </w:r>
      <w:proofErr w:type="gramEnd"/>
      <w:r>
        <w:rPr>
          <w:rFonts w:ascii="Arial" w:eastAsia="Arial" w:hAnsi="Arial" w:cs="Arial"/>
        </w:rPr>
        <w:t xml:space="preserve">   Nakladatelství uděluje scéně svolení k jevištnímu provozování níže uvedených děl</w:t>
      </w:r>
    </w:p>
    <w:p w14:paraId="65CDB9A1" w14:textId="77777777" w:rsidR="005B0FC6" w:rsidRDefault="001532CC">
      <w:pPr>
        <w:ind w:left="567"/>
        <w:jc w:val="both"/>
        <w:rPr>
          <w:rFonts w:ascii="Arial" w:eastAsia="Arial" w:hAnsi="Arial" w:cs="Arial"/>
        </w:rPr>
      </w:pPr>
      <w:r>
        <w:rPr>
          <w:rFonts w:ascii="Arial" w:eastAsia="Arial" w:hAnsi="Arial" w:cs="Arial"/>
        </w:rPr>
        <w:t>v představení Moby Dick (za použití skladeb na CD):</w:t>
      </w:r>
    </w:p>
    <w:p w14:paraId="20573BFE" w14:textId="77777777" w:rsidR="005B0FC6" w:rsidRDefault="001532CC">
      <w:pPr>
        <w:ind w:left="567"/>
        <w:jc w:val="both"/>
        <w:rPr>
          <w:rFonts w:ascii="Arial" w:eastAsia="Arial" w:hAnsi="Arial" w:cs="Arial"/>
          <w:b/>
        </w:rPr>
      </w:pPr>
      <w:proofErr w:type="spellStart"/>
      <w:r>
        <w:rPr>
          <w:rFonts w:ascii="Arial" w:eastAsia="Arial" w:hAnsi="Arial" w:cs="Arial"/>
          <w:b/>
        </w:rPr>
        <w:t>Gavin</w:t>
      </w:r>
      <w:proofErr w:type="spellEnd"/>
      <w:r>
        <w:rPr>
          <w:rFonts w:ascii="Arial" w:eastAsia="Arial" w:hAnsi="Arial" w:cs="Arial"/>
          <w:b/>
        </w:rPr>
        <w:t xml:space="preserve"> </w:t>
      </w:r>
      <w:proofErr w:type="spellStart"/>
      <w:r>
        <w:rPr>
          <w:rFonts w:ascii="Arial" w:eastAsia="Arial" w:hAnsi="Arial" w:cs="Arial"/>
          <w:b/>
        </w:rPr>
        <w:t>Bryars</w:t>
      </w:r>
      <w:proofErr w:type="spellEnd"/>
      <w:r>
        <w:rPr>
          <w:rFonts w:ascii="Arial" w:eastAsia="Arial" w:hAnsi="Arial" w:cs="Arial"/>
          <w:b/>
        </w:rPr>
        <w:t xml:space="preserve">: </w:t>
      </w:r>
      <w:proofErr w:type="spellStart"/>
      <w:r>
        <w:rPr>
          <w:rFonts w:ascii="Arial" w:eastAsia="Arial" w:hAnsi="Arial" w:cs="Arial"/>
          <w:b/>
        </w:rPr>
        <w:t>The</w:t>
      </w:r>
      <w:proofErr w:type="spellEnd"/>
      <w:r>
        <w:rPr>
          <w:rFonts w:ascii="Arial" w:eastAsia="Arial" w:hAnsi="Arial" w:cs="Arial"/>
          <w:b/>
        </w:rPr>
        <w:t xml:space="preserve"> </w:t>
      </w:r>
      <w:proofErr w:type="spellStart"/>
      <w:r>
        <w:rPr>
          <w:rFonts w:ascii="Arial" w:eastAsia="Arial" w:hAnsi="Arial" w:cs="Arial"/>
          <w:b/>
        </w:rPr>
        <w:t>Sinking</w:t>
      </w:r>
      <w:proofErr w:type="spellEnd"/>
      <w:r>
        <w:rPr>
          <w:rFonts w:ascii="Arial" w:eastAsia="Arial" w:hAnsi="Arial" w:cs="Arial"/>
          <w:b/>
        </w:rPr>
        <w:t xml:space="preserve"> </w:t>
      </w:r>
      <w:proofErr w:type="spellStart"/>
      <w:r>
        <w:rPr>
          <w:rFonts w:ascii="Arial" w:eastAsia="Arial" w:hAnsi="Arial" w:cs="Arial"/>
          <w:b/>
        </w:rPr>
        <w:t>of</w:t>
      </w:r>
      <w:proofErr w:type="spellEnd"/>
      <w:r>
        <w:rPr>
          <w:rFonts w:ascii="Arial" w:eastAsia="Arial" w:hAnsi="Arial" w:cs="Arial"/>
          <w:b/>
        </w:rPr>
        <w:t xml:space="preserve"> </w:t>
      </w:r>
      <w:proofErr w:type="spellStart"/>
      <w:r>
        <w:rPr>
          <w:rFonts w:ascii="Arial" w:eastAsia="Arial" w:hAnsi="Arial" w:cs="Arial"/>
          <w:b/>
        </w:rPr>
        <w:t>the</w:t>
      </w:r>
      <w:proofErr w:type="spellEnd"/>
      <w:r>
        <w:rPr>
          <w:rFonts w:ascii="Arial" w:eastAsia="Arial" w:hAnsi="Arial" w:cs="Arial"/>
          <w:b/>
        </w:rPr>
        <w:t xml:space="preserve"> Titanic</w:t>
      </w:r>
    </w:p>
    <w:p w14:paraId="4DA54555" w14:textId="77777777" w:rsidR="005B0FC6" w:rsidRDefault="001532CC">
      <w:pPr>
        <w:ind w:left="567"/>
        <w:jc w:val="both"/>
        <w:rPr>
          <w:rFonts w:ascii="Arial" w:eastAsia="Arial" w:hAnsi="Arial" w:cs="Arial"/>
        </w:rPr>
      </w:pPr>
      <w:r>
        <w:rPr>
          <w:rFonts w:ascii="Arial" w:eastAsia="Arial" w:hAnsi="Arial" w:cs="Arial"/>
        </w:rPr>
        <w:t>stopáž díla užitého v představení: 10:00 (prvních deset minut skladby)</w:t>
      </w:r>
    </w:p>
    <w:p w14:paraId="5861A159" w14:textId="77777777" w:rsidR="005B0FC6" w:rsidRDefault="001532CC">
      <w:pPr>
        <w:ind w:left="567"/>
        <w:jc w:val="both"/>
        <w:rPr>
          <w:rFonts w:ascii="Arial" w:eastAsia="Arial" w:hAnsi="Arial" w:cs="Arial"/>
        </w:rPr>
      </w:pPr>
      <w:r>
        <w:rPr>
          <w:rFonts w:ascii="Arial" w:eastAsia="Arial" w:hAnsi="Arial" w:cs="Arial"/>
        </w:rPr>
        <w:t xml:space="preserve">v místě: </w:t>
      </w:r>
      <w:proofErr w:type="spellStart"/>
      <w:r>
        <w:rPr>
          <w:rFonts w:ascii="Arial" w:eastAsia="Arial" w:hAnsi="Arial" w:cs="Arial"/>
        </w:rPr>
        <w:t>HaDivadlo</w:t>
      </w:r>
      <w:proofErr w:type="spellEnd"/>
      <w:r>
        <w:rPr>
          <w:rFonts w:ascii="Arial" w:eastAsia="Arial" w:hAnsi="Arial" w:cs="Arial"/>
        </w:rPr>
        <w:t xml:space="preserve">, Poštovská </w:t>
      </w:r>
      <w:proofErr w:type="gramStart"/>
      <w:r>
        <w:rPr>
          <w:rFonts w:ascii="Arial" w:eastAsia="Arial" w:hAnsi="Arial" w:cs="Arial"/>
        </w:rPr>
        <w:t>8d</w:t>
      </w:r>
      <w:proofErr w:type="gramEnd"/>
      <w:r>
        <w:rPr>
          <w:rFonts w:ascii="Arial" w:eastAsia="Arial" w:hAnsi="Arial" w:cs="Arial"/>
        </w:rPr>
        <w:t>, Brno 602 00</w:t>
      </w:r>
    </w:p>
    <w:p w14:paraId="3477BA82" w14:textId="77777777" w:rsidR="005B0FC6" w:rsidRDefault="001532CC">
      <w:pPr>
        <w:ind w:left="567"/>
        <w:jc w:val="both"/>
        <w:rPr>
          <w:rFonts w:ascii="Arial" w:eastAsia="Arial" w:hAnsi="Arial" w:cs="Arial"/>
        </w:rPr>
      </w:pPr>
      <w:r>
        <w:rPr>
          <w:rFonts w:ascii="Arial" w:eastAsia="Arial" w:hAnsi="Arial" w:cs="Arial"/>
        </w:rPr>
        <w:lastRenderedPageBreak/>
        <w:t xml:space="preserve">s </w:t>
      </w:r>
      <w:proofErr w:type="spellStart"/>
      <w:r>
        <w:rPr>
          <w:rFonts w:ascii="Arial" w:eastAsia="Arial" w:hAnsi="Arial" w:cs="Arial"/>
        </w:rPr>
        <w:t>předpokládáným</w:t>
      </w:r>
      <w:proofErr w:type="spellEnd"/>
      <w:r>
        <w:rPr>
          <w:rFonts w:ascii="Arial" w:eastAsia="Arial" w:hAnsi="Arial" w:cs="Arial"/>
        </w:rPr>
        <w:t xml:space="preserve"> počtem repríz: 20 představení do konce roku 2022</w:t>
      </w:r>
    </w:p>
    <w:p w14:paraId="703AEBA2" w14:textId="77777777" w:rsidR="005B0FC6" w:rsidRDefault="005B0FC6">
      <w:pPr>
        <w:ind w:left="567"/>
        <w:jc w:val="both"/>
        <w:rPr>
          <w:rFonts w:ascii="Arial" w:eastAsia="Arial" w:hAnsi="Arial" w:cs="Arial"/>
        </w:rPr>
      </w:pPr>
    </w:p>
    <w:p w14:paraId="1F6EA0F6" w14:textId="77777777" w:rsidR="005B0FC6" w:rsidRDefault="001532CC">
      <w:pPr>
        <w:ind w:left="567"/>
        <w:jc w:val="both"/>
        <w:rPr>
          <w:rFonts w:ascii="Arial" w:eastAsia="Arial" w:hAnsi="Arial" w:cs="Arial"/>
        </w:rPr>
      </w:pPr>
      <w:r>
        <w:rPr>
          <w:rFonts w:ascii="Arial" w:eastAsia="Arial" w:hAnsi="Arial" w:cs="Arial"/>
        </w:rPr>
        <w:t xml:space="preserve">1. Premiérové uvedení inscenace se uskuteční 7. září 2021 v divadle </w:t>
      </w:r>
      <w:proofErr w:type="spellStart"/>
      <w:r>
        <w:rPr>
          <w:rFonts w:ascii="Arial" w:eastAsia="Arial" w:hAnsi="Arial" w:cs="Arial"/>
        </w:rPr>
        <w:t>HaDivadlo</w:t>
      </w:r>
      <w:proofErr w:type="spellEnd"/>
      <w:r>
        <w:rPr>
          <w:rFonts w:ascii="Arial" w:eastAsia="Arial" w:hAnsi="Arial" w:cs="Arial"/>
        </w:rPr>
        <w:t>.</w:t>
      </w:r>
    </w:p>
    <w:p w14:paraId="7221C1A0" w14:textId="77777777" w:rsidR="005B0FC6" w:rsidRDefault="005B0FC6">
      <w:pPr>
        <w:ind w:left="851"/>
        <w:rPr>
          <w:rFonts w:ascii="Arial" w:eastAsia="Arial" w:hAnsi="Arial" w:cs="Arial"/>
        </w:rPr>
      </w:pPr>
    </w:p>
    <w:p w14:paraId="789C861F" w14:textId="72EF120E" w:rsidR="005B0FC6" w:rsidRPr="008C781E" w:rsidRDefault="001532CC" w:rsidP="008C781E">
      <w:pPr>
        <w:numPr>
          <w:ilvl w:val="1"/>
          <w:numId w:val="1"/>
        </w:numPr>
      </w:pPr>
      <w:r>
        <w:rPr>
          <w:rFonts w:ascii="Arial" w:eastAsia="Arial" w:hAnsi="Arial" w:cs="Arial"/>
        </w:rPr>
        <w:t>Licence dle odst. 2.</w:t>
      </w:r>
      <w:proofErr w:type="gramStart"/>
      <w:r>
        <w:rPr>
          <w:rFonts w:ascii="Arial" w:eastAsia="Arial" w:hAnsi="Arial" w:cs="Arial"/>
        </w:rPr>
        <w:t>1a</w:t>
      </w:r>
      <w:proofErr w:type="gramEnd"/>
      <w:r>
        <w:rPr>
          <w:rFonts w:ascii="Arial" w:eastAsia="Arial" w:hAnsi="Arial" w:cs="Arial"/>
        </w:rPr>
        <w:t xml:space="preserve"> zahrnuje i užití hudebních děl v nezbytném rozsahu v rámci nazkoušení divadelního představení.</w:t>
      </w:r>
    </w:p>
    <w:p w14:paraId="27D25CFB" w14:textId="77777777" w:rsidR="005B0FC6" w:rsidRDefault="005B0FC6">
      <w:pPr>
        <w:ind w:left="708"/>
        <w:rPr>
          <w:rFonts w:ascii="Arial" w:eastAsia="Arial" w:hAnsi="Arial" w:cs="Arial"/>
        </w:rPr>
      </w:pPr>
    </w:p>
    <w:p w14:paraId="4C45DDA1" w14:textId="77777777" w:rsidR="005B0FC6" w:rsidRDefault="001532CC">
      <w:pPr>
        <w:numPr>
          <w:ilvl w:val="1"/>
          <w:numId w:val="1"/>
        </w:numPr>
      </w:pPr>
      <w:r>
        <w:rPr>
          <w:rFonts w:ascii="Arial" w:eastAsia="Arial" w:hAnsi="Arial" w:cs="Arial"/>
        </w:rPr>
        <w:t>V rámci licence dle odst. 2.</w:t>
      </w:r>
      <w:proofErr w:type="gramStart"/>
      <w:r>
        <w:rPr>
          <w:rFonts w:ascii="Arial" w:eastAsia="Arial" w:hAnsi="Arial" w:cs="Arial"/>
        </w:rPr>
        <w:t>1a</w:t>
      </w:r>
      <w:proofErr w:type="gramEnd"/>
      <w:r>
        <w:rPr>
          <w:rFonts w:ascii="Arial" w:eastAsia="Arial" w:hAnsi="Arial" w:cs="Arial"/>
        </w:rPr>
        <w:t xml:space="preserve"> je nabyvatel oprávněn pořídit zvukový záznam hudebních děl výlučně za účelem užití nového záznamu při divadelním představení dle této smlouvy.</w:t>
      </w:r>
    </w:p>
    <w:p w14:paraId="2F54382A" w14:textId="77777777" w:rsidR="005B0FC6" w:rsidRDefault="005B0FC6">
      <w:pPr>
        <w:ind w:left="567"/>
        <w:rPr>
          <w:rFonts w:ascii="Arial" w:eastAsia="Arial" w:hAnsi="Arial" w:cs="Arial"/>
        </w:rPr>
      </w:pPr>
    </w:p>
    <w:p w14:paraId="4CFB7275" w14:textId="77777777" w:rsidR="005B0FC6" w:rsidRDefault="001532CC">
      <w:pPr>
        <w:numPr>
          <w:ilvl w:val="1"/>
          <w:numId w:val="1"/>
        </w:numPr>
        <w:jc w:val="both"/>
      </w:pPr>
      <w:r>
        <w:rPr>
          <w:rFonts w:ascii="Arial" w:eastAsia="Arial" w:hAnsi="Arial" w:cs="Arial"/>
        </w:rPr>
        <w:t xml:space="preserve">K jakémukoli jinému užití hudebních děl, zejména k rozšiřování rozmnoženin, televiznímu vysílání či sdělování veřejnosti (např. na internetu), je třeba uzavřít licenční smlouvu s nakladatelství v rámci výkonu kolektivní správy, popř. s příslušným zahraničním kolektivním správcem hudebních autorských práv. Budou-li hudební díla užita ve větším rozsahu než je uvedeno v odst. 2.1, zejména když doba užití překročí dobu, na kterou je licenční oprávnění poskytnuto, je Nabyvatel povinen bez zbytečného odkladu oznámit tuto skutečnost nakladatelství za účelem uzavření dodatku k této licenční smlouvě.  </w:t>
      </w:r>
    </w:p>
    <w:p w14:paraId="6562CC1E" w14:textId="77777777" w:rsidR="005B0FC6" w:rsidRDefault="001532CC">
      <w:pPr>
        <w:ind w:left="567"/>
        <w:jc w:val="both"/>
        <w:rPr>
          <w:rFonts w:ascii="Arial" w:eastAsia="Arial" w:hAnsi="Arial" w:cs="Arial"/>
        </w:rPr>
      </w:pPr>
      <w:r>
        <w:rPr>
          <w:rFonts w:ascii="Arial" w:eastAsia="Arial" w:hAnsi="Arial" w:cs="Arial"/>
        </w:rPr>
        <w:t xml:space="preserve"> </w:t>
      </w:r>
    </w:p>
    <w:p w14:paraId="1A3D7E08" w14:textId="77777777" w:rsidR="005B0FC6" w:rsidRDefault="001532CC">
      <w:pPr>
        <w:numPr>
          <w:ilvl w:val="1"/>
          <w:numId w:val="1"/>
        </w:numPr>
        <w:jc w:val="both"/>
      </w:pPr>
      <w:r>
        <w:rPr>
          <w:rFonts w:ascii="Arial" w:eastAsia="Arial" w:hAnsi="Arial" w:cs="Arial"/>
        </w:rPr>
        <w:t>V případě, že Nabyvatel nezískal touto smlouvou souhlas všech spoluautorů hudebního díla nebo všech dědiců autorských majetkových práv k hudebnímu dílu, je souhlas nakladatelství k užití hudebního díla podle této smlouvy podmíněn získáním souhlasu od zbylých spoluautorů (spoludědiců). Nabyvatel bere na vědomí, že pokud nezíská souhlasy od všech nositelů práv k hudebnímu dílu, není oprávněn dílo užít.</w:t>
      </w:r>
    </w:p>
    <w:p w14:paraId="4418B84C" w14:textId="77777777" w:rsidR="005B0FC6" w:rsidRDefault="005B0FC6">
      <w:pPr>
        <w:jc w:val="both"/>
        <w:rPr>
          <w:rFonts w:ascii="Arial" w:eastAsia="Arial" w:hAnsi="Arial" w:cs="Arial"/>
        </w:rPr>
      </w:pPr>
    </w:p>
    <w:p w14:paraId="036308B7" w14:textId="77777777" w:rsidR="005B0FC6" w:rsidRDefault="001532CC">
      <w:pPr>
        <w:numPr>
          <w:ilvl w:val="1"/>
          <w:numId w:val="1"/>
        </w:numPr>
        <w:jc w:val="both"/>
      </w:pPr>
      <w:r>
        <w:rPr>
          <w:rFonts w:ascii="Arial" w:eastAsia="Arial" w:hAnsi="Arial" w:cs="Arial"/>
        </w:rPr>
        <w:t xml:space="preserve">Nabyvatel je povinen respektovat osobnostní práva autorů hudebních děl a užívat hudební díla jen způsobem nesnižujícím jejich hodnotu. Nabyvatel je povinen při užití hudebního díla vhodným způsobem, vzhledem ke způsobu užití hudebního díla, uvést název díla spolu se jmény autorů díla. </w:t>
      </w:r>
    </w:p>
    <w:p w14:paraId="09520470" w14:textId="77777777" w:rsidR="005B0FC6" w:rsidRDefault="005B0FC6">
      <w:pPr>
        <w:ind w:left="708"/>
        <w:rPr>
          <w:rFonts w:ascii="Arial" w:eastAsia="Arial" w:hAnsi="Arial" w:cs="Arial"/>
        </w:rPr>
      </w:pPr>
    </w:p>
    <w:p w14:paraId="2A80F9C1" w14:textId="77777777" w:rsidR="005B0FC6" w:rsidRDefault="001532CC">
      <w:pPr>
        <w:numPr>
          <w:ilvl w:val="1"/>
          <w:numId w:val="1"/>
        </w:numPr>
        <w:jc w:val="both"/>
      </w:pPr>
      <w:r>
        <w:rPr>
          <w:rFonts w:ascii="Arial" w:eastAsia="Arial" w:hAnsi="Arial" w:cs="Arial"/>
        </w:rPr>
        <w:t xml:space="preserve">Smluvní strany prohlašují, že osobní údaje poskytnuté na základě této smlouvy budou zpracovávat výhradně pro účely plnění povinností z této smlouvy a plnění povinností vyplývající z platných právních předpisů, a to po dobu nezbytnou pro plnění těchto povinností. Smluvní strany se tyto osobní údaje zavazují chránit proti možnému zneužití, či neoprávněnému přístupu k nim. </w:t>
      </w:r>
    </w:p>
    <w:p w14:paraId="30FA3C61" w14:textId="77777777" w:rsidR="005B0FC6" w:rsidRDefault="005B0FC6">
      <w:pPr>
        <w:ind w:left="708"/>
        <w:rPr>
          <w:rFonts w:ascii="Arial" w:eastAsia="Arial" w:hAnsi="Arial" w:cs="Arial"/>
        </w:rPr>
      </w:pPr>
    </w:p>
    <w:p w14:paraId="0AEB11DC" w14:textId="77777777" w:rsidR="005B0FC6" w:rsidRDefault="001532CC">
      <w:pPr>
        <w:numPr>
          <w:ilvl w:val="0"/>
          <w:numId w:val="1"/>
        </w:numPr>
        <w:tabs>
          <w:tab w:val="left" w:pos="360"/>
        </w:tabs>
        <w:ind w:left="360"/>
        <w:jc w:val="center"/>
      </w:pPr>
      <w:r>
        <w:rPr>
          <w:rFonts w:ascii="Arial" w:eastAsia="Arial" w:hAnsi="Arial" w:cs="Arial"/>
          <w:b/>
        </w:rPr>
        <w:t>Autorská odměna</w:t>
      </w:r>
    </w:p>
    <w:p w14:paraId="7718D65F" w14:textId="77777777" w:rsidR="005B0FC6" w:rsidRDefault="005B0FC6">
      <w:pPr>
        <w:tabs>
          <w:tab w:val="left" w:pos="360"/>
        </w:tabs>
        <w:ind w:left="360"/>
        <w:rPr>
          <w:rFonts w:ascii="Arial" w:eastAsia="Arial" w:hAnsi="Arial" w:cs="Arial"/>
        </w:rPr>
      </w:pPr>
    </w:p>
    <w:p w14:paraId="0EE4F639" w14:textId="77777777" w:rsidR="005B0FC6" w:rsidRDefault="001532CC">
      <w:pPr>
        <w:numPr>
          <w:ilvl w:val="1"/>
          <w:numId w:val="1"/>
        </w:numPr>
        <w:jc w:val="both"/>
      </w:pPr>
      <w:r>
        <w:rPr>
          <w:rFonts w:ascii="Arial" w:eastAsia="Arial" w:hAnsi="Arial" w:cs="Arial"/>
        </w:rPr>
        <w:t>Autorská odměna za poskytnutí licence podle odst. 2.</w:t>
      </w:r>
      <w:proofErr w:type="gramStart"/>
      <w:r>
        <w:rPr>
          <w:rFonts w:ascii="Arial" w:eastAsia="Arial" w:hAnsi="Arial" w:cs="Arial"/>
        </w:rPr>
        <w:t>1a</w:t>
      </w:r>
      <w:proofErr w:type="gramEnd"/>
      <w:r>
        <w:rPr>
          <w:rFonts w:ascii="Arial" w:eastAsia="Arial" w:hAnsi="Arial" w:cs="Arial"/>
        </w:rPr>
        <w:t xml:space="preserve"> činí </w:t>
      </w:r>
      <w:r>
        <w:rPr>
          <w:rFonts w:ascii="Arial" w:eastAsia="Arial" w:hAnsi="Arial" w:cs="Arial"/>
          <w:b/>
        </w:rPr>
        <w:t>5 %</w:t>
      </w:r>
      <w:r>
        <w:rPr>
          <w:rFonts w:ascii="Arial" w:eastAsia="Arial" w:hAnsi="Arial" w:cs="Arial"/>
        </w:rPr>
        <w:t xml:space="preserve"> z hrubých tržeb Nabyvatele. Hrubou tržbou se rozumí tržba vybraná na základě prodeje vstupenek na představení před odečtením DPH či jiných položek. V případě, že je jednotlivé vstupné bezúplatné či nižší než 30,-Kč, použije se pro výpočet hrubých tržeb hodnota ve výši 30,-Kč za jednoho diváka. V případě, že bude celkový výpočet autorské odměny na základě přijatého hlášení nižší než 150,-Kč, bude fakturována autorská odměna v minimální výši 150,-Kč bez DPH. </w:t>
      </w:r>
    </w:p>
    <w:p w14:paraId="00C697FE" w14:textId="77777777" w:rsidR="005B0FC6" w:rsidRDefault="005B0FC6">
      <w:pPr>
        <w:pBdr>
          <w:top w:val="nil"/>
          <w:left w:val="nil"/>
          <w:bottom w:val="nil"/>
          <w:right w:val="nil"/>
          <w:between w:val="nil"/>
        </w:pBdr>
        <w:ind w:left="567"/>
        <w:jc w:val="both"/>
        <w:rPr>
          <w:rFonts w:ascii="Arial" w:eastAsia="Arial" w:hAnsi="Arial" w:cs="Arial"/>
        </w:rPr>
      </w:pPr>
    </w:p>
    <w:p w14:paraId="65BDB6E6" w14:textId="4C7721D1" w:rsidR="005B0FC6" w:rsidRPr="008C781E" w:rsidRDefault="001532CC" w:rsidP="008C781E">
      <w:pPr>
        <w:numPr>
          <w:ilvl w:val="1"/>
          <w:numId w:val="1"/>
        </w:numPr>
        <w:pBdr>
          <w:top w:val="nil"/>
          <w:left w:val="nil"/>
          <w:bottom w:val="nil"/>
          <w:right w:val="nil"/>
          <w:between w:val="nil"/>
        </w:pBdr>
        <w:jc w:val="both"/>
      </w:pPr>
      <w:r>
        <w:rPr>
          <w:rFonts w:ascii="Arial" w:eastAsia="Arial" w:hAnsi="Arial" w:cs="Arial"/>
        </w:rPr>
        <w:t>Nabyvatel dále</w:t>
      </w:r>
      <w:r w:rsidR="008C781E">
        <w:rPr>
          <w:rFonts w:ascii="Arial" w:eastAsia="Arial" w:hAnsi="Arial" w:cs="Arial"/>
        </w:rPr>
        <w:t xml:space="preserve"> vedle autorské odměny dle odst. 3.1 uhradí licenční poplatek </w:t>
      </w:r>
      <w:r>
        <w:rPr>
          <w:rFonts w:ascii="Arial" w:eastAsia="Arial" w:hAnsi="Arial" w:cs="Arial"/>
        </w:rPr>
        <w:t>za použití CD</w:t>
      </w:r>
      <w:r w:rsidRPr="008C781E">
        <w:rPr>
          <w:rFonts w:ascii="Arial" w:eastAsia="Arial" w:hAnsi="Arial" w:cs="Arial"/>
        </w:rPr>
        <w:t xml:space="preserve"> ve výši 1</w:t>
      </w:r>
      <w:r w:rsidR="008C781E">
        <w:rPr>
          <w:rFonts w:ascii="Arial" w:eastAsia="Arial" w:hAnsi="Arial" w:cs="Arial"/>
        </w:rPr>
        <w:t> </w:t>
      </w:r>
      <w:r w:rsidRPr="008C781E">
        <w:rPr>
          <w:rFonts w:ascii="Arial" w:eastAsia="Arial" w:hAnsi="Arial" w:cs="Arial"/>
        </w:rPr>
        <w:t xml:space="preserve">000,- + </w:t>
      </w:r>
      <w:proofErr w:type="gramStart"/>
      <w:r w:rsidRPr="008C781E">
        <w:rPr>
          <w:rFonts w:ascii="Arial" w:eastAsia="Arial" w:hAnsi="Arial" w:cs="Arial"/>
        </w:rPr>
        <w:t>10%</w:t>
      </w:r>
      <w:proofErr w:type="gramEnd"/>
      <w:r w:rsidRPr="008C781E">
        <w:rPr>
          <w:rFonts w:ascii="Arial" w:eastAsia="Arial" w:hAnsi="Arial" w:cs="Arial"/>
        </w:rPr>
        <w:t xml:space="preserve"> DPH (slovy: jeden tisíc korun českých) za každé uskutečněné představení v období od 01. 09. 2021 – 31.12.2022</w:t>
      </w:r>
      <w:r w:rsidR="008C781E">
        <w:rPr>
          <w:rFonts w:ascii="Arial" w:eastAsia="Arial" w:hAnsi="Arial" w:cs="Arial"/>
        </w:rPr>
        <w:t>.</w:t>
      </w:r>
    </w:p>
    <w:p w14:paraId="3A1E80A1" w14:textId="77777777" w:rsidR="005B0FC6" w:rsidRDefault="001532CC">
      <w:pPr>
        <w:ind w:left="567"/>
        <w:jc w:val="both"/>
        <w:rPr>
          <w:rFonts w:ascii="Arial" w:eastAsia="Arial" w:hAnsi="Arial" w:cs="Arial"/>
        </w:rPr>
      </w:pPr>
      <w:r>
        <w:rPr>
          <w:rFonts w:ascii="Arial" w:eastAsia="Arial" w:hAnsi="Arial" w:cs="Arial"/>
        </w:rPr>
        <w:t xml:space="preserve"> </w:t>
      </w:r>
    </w:p>
    <w:p w14:paraId="3F39699E" w14:textId="115935CE" w:rsidR="005B0FC6" w:rsidRDefault="001532CC">
      <w:pPr>
        <w:numPr>
          <w:ilvl w:val="1"/>
          <w:numId w:val="1"/>
        </w:numPr>
        <w:jc w:val="both"/>
      </w:pPr>
      <w:r>
        <w:rPr>
          <w:rFonts w:ascii="Arial" w:eastAsia="Arial" w:hAnsi="Arial" w:cs="Arial"/>
        </w:rPr>
        <w:t>Nabyvatel je povinen zaslat nakladatelství hlášení za každý kalendářní měsíc, kdy bude provozováno divadelní představení, a to nejpozději do 10 pracovních dní od skončení daného měsíce. Hlášení bude obsahovat veškeré údaje pro výpočet výše autorské odměny dle odst. 3.1 a 3.2</w:t>
      </w:r>
      <w:r w:rsidR="008C781E">
        <w:rPr>
          <w:rFonts w:ascii="Arial" w:eastAsia="Arial" w:hAnsi="Arial" w:cs="Arial"/>
        </w:rPr>
        <w:t>.</w:t>
      </w:r>
      <w:r>
        <w:rPr>
          <w:rFonts w:ascii="Arial" w:eastAsia="Arial" w:hAnsi="Arial" w:cs="Arial"/>
        </w:rPr>
        <w:t xml:space="preserve"> </w:t>
      </w:r>
      <w:r>
        <w:rPr>
          <w:rFonts w:ascii="Arial" w:eastAsia="Arial" w:hAnsi="Arial" w:cs="Arial"/>
          <w:color w:val="FF0000"/>
        </w:rPr>
        <w:t xml:space="preserve"> </w:t>
      </w:r>
      <w:r>
        <w:rPr>
          <w:rFonts w:ascii="Arial" w:eastAsia="Arial" w:hAnsi="Arial" w:cs="Arial"/>
          <w:i/>
          <w:color w:val="FF0000"/>
        </w:rPr>
        <w:t xml:space="preserve">  </w:t>
      </w:r>
    </w:p>
    <w:p w14:paraId="1895B708" w14:textId="77777777" w:rsidR="005B0FC6" w:rsidRDefault="005B0FC6">
      <w:pPr>
        <w:ind w:right="-57"/>
        <w:jc w:val="both"/>
        <w:rPr>
          <w:rFonts w:ascii="Arial" w:eastAsia="Arial" w:hAnsi="Arial" w:cs="Arial"/>
        </w:rPr>
      </w:pPr>
    </w:p>
    <w:p w14:paraId="429B5F36" w14:textId="77777777" w:rsidR="005B0FC6" w:rsidRDefault="001532CC">
      <w:pPr>
        <w:numPr>
          <w:ilvl w:val="1"/>
          <w:numId w:val="1"/>
        </w:numPr>
        <w:jc w:val="both"/>
      </w:pPr>
      <w:r>
        <w:rPr>
          <w:rFonts w:ascii="Arial" w:eastAsia="Arial" w:hAnsi="Arial" w:cs="Arial"/>
        </w:rPr>
        <w:t>Nabyvatel se zavazuje zaplatit autorskou odměnu navýšenou o DPH v zákonné výši do patnácti dnů ode dne doručení faktury ze strany nakladatelství.</w:t>
      </w:r>
    </w:p>
    <w:p w14:paraId="5DA06206" w14:textId="469DC577" w:rsidR="005B0FC6" w:rsidRDefault="001532CC">
      <w:pPr>
        <w:ind w:left="567"/>
        <w:jc w:val="both"/>
        <w:rPr>
          <w:rFonts w:ascii="Arial" w:eastAsia="Arial" w:hAnsi="Arial" w:cs="Arial"/>
        </w:rPr>
      </w:pPr>
      <w:r>
        <w:rPr>
          <w:rFonts w:ascii="Arial" w:eastAsia="Arial" w:hAnsi="Arial" w:cs="Arial"/>
        </w:rPr>
        <w:t xml:space="preserve">Bankovní spojení: </w:t>
      </w:r>
      <w:r w:rsidR="00587AD4">
        <w:rPr>
          <w:rFonts w:ascii="Arial" w:eastAsia="Arial" w:hAnsi="Arial" w:cs="Arial"/>
        </w:rPr>
        <w:t>XXX</w:t>
      </w:r>
      <w:r>
        <w:rPr>
          <w:rFonts w:ascii="Arial" w:eastAsia="Arial" w:hAnsi="Arial" w:cs="Arial"/>
        </w:rPr>
        <w:t xml:space="preserve">, číslo účtu: </w:t>
      </w:r>
      <w:r w:rsidR="00587AD4">
        <w:rPr>
          <w:rFonts w:ascii="Arial" w:eastAsia="Arial" w:hAnsi="Arial" w:cs="Arial"/>
        </w:rPr>
        <w:t>XXX</w:t>
      </w:r>
      <w:r>
        <w:rPr>
          <w:rFonts w:ascii="Arial" w:eastAsia="Arial" w:hAnsi="Arial" w:cs="Arial"/>
        </w:rPr>
        <w:t xml:space="preserve"> </w:t>
      </w:r>
    </w:p>
    <w:p w14:paraId="6CDD5DFD" w14:textId="77777777" w:rsidR="005B0FC6" w:rsidRDefault="005B0FC6">
      <w:pPr>
        <w:tabs>
          <w:tab w:val="left" w:pos="360"/>
        </w:tabs>
        <w:ind w:left="360"/>
        <w:jc w:val="both"/>
        <w:rPr>
          <w:rFonts w:ascii="Arial" w:eastAsia="Arial" w:hAnsi="Arial" w:cs="Arial"/>
          <w:sz w:val="18"/>
          <w:szCs w:val="18"/>
        </w:rPr>
      </w:pPr>
    </w:p>
    <w:p w14:paraId="5264D814" w14:textId="4930D19A" w:rsidR="005B0FC6" w:rsidRPr="008C781E" w:rsidRDefault="001532CC" w:rsidP="008C781E">
      <w:pPr>
        <w:numPr>
          <w:ilvl w:val="1"/>
          <w:numId w:val="1"/>
        </w:numPr>
        <w:jc w:val="both"/>
        <w:rPr>
          <w:sz w:val="22"/>
          <w:szCs w:val="22"/>
        </w:rPr>
      </w:pPr>
      <w:r>
        <w:rPr>
          <w:rFonts w:ascii="Arial" w:eastAsia="Arial" w:hAnsi="Arial" w:cs="Arial"/>
        </w:rPr>
        <w:t xml:space="preserve">V případě, že Nabyvatel neuhradí autorskou odměnu v termínu splatnosti, má nakladatelství nárok na smluvní pokutu ve výši </w:t>
      </w:r>
      <w:proofErr w:type="gramStart"/>
      <w:r>
        <w:rPr>
          <w:rFonts w:ascii="Arial" w:eastAsia="Arial" w:hAnsi="Arial" w:cs="Arial"/>
        </w:rPr>
        <w:t>0,1%</w:t>
      </w:r>
      <w:proofErr w:type="gramEnd"/>
      <w:r>
        <w:rPr>
          <w:rFonts w:ascii="Arial" w:eastAsia="Arial" w:hAnsi="Arial" w:cs="Arial"/>
        </w:rPr>
        <w:t xml:space="preserve"> z částky, s jejímž zaplacením je Nabyvatel v prodlení, a to za každý den následující po dni, kdy Nabyvatel měl povinnost splnit. Splatnost smluvní </w:t>
      </w:r>
      <w:r>
        <w:rPr>
          <w:rFonts w:ascii="Arial" w:eastAsia="Arial" w:hAnsi="Arial" w:cs="Arial"/>
        </w:rPr>
        <w:lastRenderedPageBreak/>
        <w:t>pokuty sjednávají účastníci této smlouvy do 14 dnů poté, co k její úhradě bude Nabyvatel vyzván nakladatelství. Úhradou smluvní pokuty se Nabyvatel nezbavuje povinnosti k plnění, k jehož zajištění je smluvní pokuta sjednána, ani povinnosti k náhradě jím způsobené škody.</w:t>
      </w:r>
    </w:p>
    <w:p w14:paraId="01C26052" w14:textId="77777777" w:rsidR="005B0FC6" w:rsidRDefault="005B0FC6">
      <w:pPr>
        <w:tabs>
          <w:tab w:val="left" w:pos="360"/>
        </w:tabs>
        <w:jc w:val="both"/>
        <w:rPr>
          <w:sz w:val="22"/>
          <w:szCs w:val="22"/>
        </w:rPr>
      </w:pPr>
    </w:p>
    <w:p w14:paraId="18F5D03B" w14:textId="77777777" w:rsidR="005B0FC6" w:rsidRDefault="001532CC">
      <w:pPr>
        <w:numPr>
          <w:ilvl w:val="0"/>
          <w:numId w:val="1"/>
        </w:numPr>
        <w:tabs>
          <w:tab w:val="left" w:pos="360"/>
        </w:tabs>
        <w:ind w:left="360"/>
        <w:jc w:val="center"/>
      </w:pPr>
      <w:r>
        <w:rPr>
          <w:rFonts w:ascii="Arial" w:eastAsia="Arial" w:hAnsi="Arial" w:cs="Arial"/>
          <w:b/>
        </w:rPr>
        <w:t xml:space="preserve">Zájezdová představení </w:t>
      </w:r>
    </w:p>
    <w:p w14:paraId="294221E2" w14:textId="77777777" w:rsidR="005B0FC6" w:rsidRDefault="005B0FC6">
      <w:pPr>
        <w:tabs>
          <w:tab w:val="left" w:pos="360"/>
        </w:tabs>
        <w:ind w:left="360"/>
        <w:jc w:val="center"/>
        <w:rPr>
          <w:rFonts w:ascii="Arial" w:eastAsia="Arial" w:hAnsi="Arial" w:cs="Arial"/>
        </w:rPr>
      </w:pPr>
    </w:p>
    <w:p w14:paraId="691A994A" w14:textId="77777777" w:rsidR="005B0FC6" w:rsidRDefault="001532CC">
      <w:pPr>
        <w:numPr>
          <w:ilvl w:val="1"/>
          <w:numId w:val="1"/>
        </w:numPr>
        <w:jc w:val="both"/>
        <w:rPr>
          <w:sz w:val="22"/>
          <w:szCs w:val="22"/>
        </w:rPr>
      </w:pPr>
      <w:r>
        <w:rPr>
          <w:rFonts w:ascii="Arial" w:eastAsia="Arial" w:hAnsi="Arial" w:cs="Arial"/>
        </w:rPr>
        <w:t>Nabyvatel je oprávněn uvádět jím nastudované představení uvedené v odst. 2.</w:t>
      </w:r>
      <w:proofErr w:type="gramStart"/>
      <w:r>
        <w:rPr>
          <w:rFonts w:ascii="Arial" w:eastAsia="Arial" w:hAnsi="Arial" w:cs="Arial"/>
        </w:rPr>
        <w:t>1a</w:t>
      </w:r>
      <w:proofErr w:type="gramEnd"/>
      <w:r>
        <w:rPr>
          <w:rFonts w:ascii="Arial" w:eastAsia="Arial" w:hAnsi="Arial" w:cs="Arial"/>
        </w:rPr>
        <w:t>) i v jiných místech, než na svoji domovské scéně (dále jen „zájezdové představení“) za dodržení podmínek stanovených výše Žádné zájezdové představení nesmí proběhnout v době po skončení doby trvání licence podle odst. 2.1 a).</w:t>
      </w:r>
    </w:p>
    <w:p w14:paraId="3C77A2F2" w14:textId="77777777" w:rsidR="005B0FC6" w:rsidRDefault="005B0FC6">
      <w:pPr>
        <w:ind w:left="708"/>
        <w:rPr>
          <w:rFonts w:ascii="Arial" w:eastAsia="Arial" w:hAnsi="Arial" w:cs="Arial"/>
        </w:rPr>
      </w:pPr>
    </w:p>
    <w:p w14:paraId="54B2E971" w14:textId="77777777" w:rsidR="005B0FC6" w:rsidRDefault="005B0FC6">
      <w:pPr>
        <w:ind w:left="567"/>
        <w:jc w:val="both"/>
        <w:rPr>
          <w:rFonts w:ascii="Arial" w:eastAsia="Arial" w:hAnsi="Arial" w:cs="Arial"/>
        </w:rPr>
      </w:pPr>
    </w:p>
    <w:p w14:paraId="6EB2717C" w14:textId="77777777" w:rsidR="005B0FC6" w:rsidRDefault="001532CC">
      <w:pPr>
        <w:numPr>
          <w:ilvl w:val="1"/>
          <w:numId w:val="1"/>
        </w:numPr>
        <w:jc w:val="both"/>
      </w:pPr>
      <w:r>
        <w:rPr>
          <w:rFonts w:ascii="Arial" w:eastAsia="Arial" w:hAnsi="Arial" w:cs="Arial"/>
        </w:rPr>
        <w:t xml:space="preserve">Nabyvatel se zavazuje do 10. dne následujícího měsíce oznámit nakladatelství každé zájezdové představení s uvedením data a místa konání představení a údaji identifikujícími jeho pořadatele, především jeho název, sídlo, IČ a kontakt na odpovědnou osobu (e-mail a/nebo telefon), popř. kontaktní adresu.    </w:t>
      </w:r>
    </w:p>
    <w:p w14:paraId="4EB88F4B" w14:textId="77777777" w:rsidR="005B0FC6" w:rsidRDefault="005B0FC6">
      <w:pPr>
        <w:ind w:left="708"/>
        <w:rPr>
          <w:rFonts w:ascii="Arial" w:eastAsia="Arial" w:hAnsi="Arial" w:cs="Arial"/>
        </w:rPr>
      </w:pPr>
    </w:p>
    <w:p w14:paraId="46C44A87" w14:textId="22E8AB1D" w:rsidR="005B0FC6" w:rsidRPr="008C781E" w:rsidRDefault="001532CC" w:rsidP="008C781E">
      <w:pPr>
        <w:numPr>
          <w:ilvl w:val="1"/>
          <w:numId w:val="1"/>
        </w:numPr>
        <w:jc w:val="both"/>
      </w:pPr>
      <w:r>
        <w:rPr>
          <w:rFonts w:ascii="Arial" w:eastAsia="Arial" w:hAnsi="Arial" w:cs="Arial"/>
        </w:rPr>
        <w:t xml:space="preserve">Nabyvatel se zavazuje na výzvu nakladatelství zaslat do tří pracovních dní od vyžádání nakladatelství kopii smlouvy uzavřené s pořadatelem zájezdového představení.  </w:t>
      </w:r>
    </w:p>
    <w:p w14:paraId="736BF754" w14:textId="77777777" w:rsidR="005B0FC6" w:rsidRDefault="005B0FC6">
      <w:pPr>
        <w:tabs>
          <w:tab w:val="left" w:pos="567"/>
        </w:tabs>
        <w:jc w:val="both"/>
        <w:rPr>
          <w:rFonts w:ascii="Arial" w:eastAsia="Arial" w:hAnsi="Arial" w:cs="Arial"/>
          <w:sz w:val="22"/>
          <w:szCs w:val="22"/>
        </w:rPr>
      </w:pPr>
    </w:p>
    <w:p w14:paraId="0FFC4D00" w14:textId="77777777" w:rsidR="005B0FC6" w:rsidRDefault="001532CC">
      <w:pPr>
        <w:numPr>
          <w:ilvl w:val="0"/>
          <w:numId w:val="1"/>
        </w:numPr>
        <w:tabs>
          <w:tab w:val="left" w:pos="360"/>
        </w:tabs>
        <w:ind w:left="360"/>
        <w:jc w:val="center"/>
      </w:pPr>
      <w:r>
        <w:rPr>
          <w:rFonts w:ascii="Arial" w:eastAsia="Arial" w:hAnsi="Arial" w:cs="Arial"/>
          <w:b/>
        </w:rPr>
        <w:t>Ostatní a závěrečná ustanovení</w:t>
      </w:r>
    </w:p>
    <w:p w14:paraId="18397F3C" w14:textId="77777777" w:rsidR="005B0FC6" w:rsidRDefault="005B0FC6">
      <w:pPr>
        <w:tabs>
          <w:tab w:val="left" w:pos="360"/>
        </w:tabs>
        <w:jc w:val="both"/>
        <w:rPr>
          <w:rFonts w:ascii="Arial" w:eastAsia="Arial" w:hAnsi="Arial" w:cs="Arial"/>
        </w:rPr>
      </w:pPr>
    </w:p>
    <w:p w14:paraId="70D2D76B" w14:textId="77777777" w:rsidR="005B0FC6" w:rsidRDefault="001532CC">
      <w:pPr>
        <w:numPr>
          <w:ilvl w:val="1"/>
          <w:numId w:val="1"/>
        </w:numPr>
        <w:jc w:val="both"/>
      </w:pPr>
      <w:r>
        <w:rPr>
          <w:rFonts w:ascii="Arial" w:eastAsia="Arial" w:hAnsi="Arial" w:cs="Arial"/>
        </w:rPr>
        <w:t>Kontaktní údaje pro vztahy vyplývající z této smlouvy:</w:t>
      </w:r>
    </w:p>
    <w:p w14:paraId="639F0DAB" w14:textId="1DEEE763" w:rsidR="005B0FC6" w:rsidRPr="008C781E" w:rsidRDefault="001532CC">
      <w:pPr>
        <w:tabs>
          <w:tab w:val="left" w:pos="540"/>
        </w:tabs>
        <w:spacing w:before="120"/>
        <w:ind w:left="360" w:firstLine="180"/>
        <w:jc w:val="both"/>
        <w:rPr>
          <w:rFonts w:ascii="Arial" w:eastAsia="Arial" w:hAnsi="Arial" w:cs="Arial"/>
        </w:rPr>
      </w:pPr>
      <w:r w:rsidRPr="008C781E">
        <w:rPr>
          <w:rFonts w:ascii="Arial" w:eastAsia="Arial" w:hAnsi="Arial" w:cs="Arial"/>
        </w:rPr>
        <w:t>za Nakladatelství:</w:t>
      </w:r>
      <w:r w:rsidR="008C781E">
        <w:rPr>
          <w:rFonts w:ascii="Arial" w:eastAsia="Arial" w:hAnsi="Arial" w:cs="Arial"/>
        </w:rPr>
        <w:t xml:space="preserve"> </w:t>
      </w:r>
      <w:r w:rsidR="00447917">
        <w:rPr>
          <w:rFonts w:ascii="Arial" w:eastAsia="Arial" w:hAnsi="Arial" w:cs="Arial"/>
        </w:rPr>
        <w:t>XXX</w:t>
      </w:r>
      <w:r w:rsidR="00EC72DE" w:rsidRPr="008C781E">
        <w:rPr>
          <w:rFonts w:ascii="Arial" w:eastAsia="Arial" w:hAnsi="Arial" w:cs="Arial"/>
        </w:rPr>
        <w:t xml:space="preserve"> email</w:t>
      </w:r>
      <w:r w:rsidR="00447917">
        <w:rPr>
          <w:rFonts w:ascii="Arial" w:eastAsia="Arial" w:hAnsi="Arial" w:cs="Arial"/>
        </w:rPr>
        <w:t xml:space="preserve">: </w:t>
      </w:r>
      <w:proofErr w:type="spellStart"/>
      <w:r w:rsidR="00447917">
        <w:rPr>
          <w:rFonts w:ascii="Arial" w:eastAsia="Arial" w:hAnsi="Arial" w:cs="Arial"/>
        </w:rPr>
        <w:t>xxx</w:t>
      </w:r>
      <w:proofErr w:type="spellEnd"/>
      <w:r w:rsidR="008C781E">
        <w:rPr>
          <w:rFonts w:ascii="Arial" w:eastAsia="Arial" w:hAnsi="Arial" w:cs="Arial"/>
        </w:rPr>
        <w:t xml:space="preserve">, </w:t>
      </w:r>
      <w:r w:rsidRPr="008C781E">
        <w:rPr>
          <w:rFonts w:ascii="Arial" w:eastAsia="Arial" w:hAnsi="Arial" w:cs="Arial"/>
        </w:rPr>
        <w:t xml:space="preserve">tel.: </w:t>
      </w:r>
      <w:r w:rsidR="00EC72DE" w:rsidRPr="008C781E">
        <w:rPr>
          <w:rFonts w:ascii="Arial" w:hAnsi="Arial" w:cs="Arial"/>
          <w:lang w:val="en-GB"/>
        </w:rPr>
        <w:t>+</w:t>
      </w:r>
      <w:r w:rsidR="00447917">
        <w:rPr>
          <w:rFonts w:ascii="Arial" w:hAnsi="Arial" w:cs="Arial"/>
          <w:lang w:val="en-GB"/>
        </w:rPr>
        <w:t>XXX</w:t>
      </w:r>
    </w:p>
    <w:p w14:paraId="67DC453E" w14:textId="58DC7436" w:rsidR="005B0FC6" w:rsidRDefault="001532CC">
      <w:pPr>
        <w:tabs>
          <w:tab w:val="left" w:pos="540"/>
        </w:tabs>
        <w:spacing w:before="120"/>
        <w:ind w:left="357" w:firstLine="180"/>
        <w:jc w:val="both"/>
        <w:rPr>
          <w:rFonts w:ascii="Arial" w:eastAsia="Arial" w:hAnsi="Arial" w:cs="Arial"/>
        </w:rPr>
      </w:pPr>
      <w:r>
        <w:rPr>
          <w:rFonts w:ascii="Arial" w:eastAsia="Arial" w:hAnsi="Arial" w:cs="Arial"/>
        </w:rPr>
        <w:t xml:space="preserve">za Nabyvatele: </w:t>
      </w:r>
      <w:r w:rsidR="00447917">
        <w:rPr>
          <w:rFonts w:ascii="Arial" w:eastAsia="Arial" w:hAnsi="Arial" w:cs="Arial"/>
        </w:rPr>
        <w:t>XXX</w:t>
      </w:r>
      <w:r>
        <w:rPr>
          <w:rFonts w:ascii="Arial" w:eastAsia="Arial" w:hAnsi="Arial" w:cs="Arial"/>
        </w:rPr>
        <w:t>, email:</w:t>
      </w:r>
      <w:r w:rsidR="00587AD4">
        <w:rPr>
          <w:rFonts w:ascii="Arial" w:eastAsia="Arial" w:hAnsi="Arial" w:cs="Arial"/>
        </w:rPr>
        <w:t xml:space="preserve"> </w:t>
      </w:r>
      <w:proofErr w:type="spellStart"/>
      <w:r w:rsidR="00587AD4">
        <w:rPr>
          <w:rFonts w:ascii="Arial" w:eastAsia="Arial" w:hAnsi="Arial" w:cs="Arial"/>
        </w:rPr>
        <w:t>xxx</w:t>
      </w:r>
      <w:proofErr w:type="spellEnd"/>
      <w:r>
        <w:rPr>
          <w:rFonts w:ascii="Arial" w:eastAsia="Arial" w:hAnsi="Arial" w:cs="Arial"/>
        </w:rPr>
        <w:t xml:space="preserve">, </w:t>
      </w:r>
      <w:proofErr w:type="spellStart"/>
      <w:r w:rsidR="00587AD4">
        <w:rPr>
          <w:rFonts w:ascii="Arial" w:eastAsia="Arial" w:hAnsi="Arial" w:cs="Arial"/>
        </w:rPr>
        <w:t>xxx</w:t>
      </w:r>
      <w:proofErr w:type="spellEnd"/>
    </w:p>
    <w:p w14:paraId="0859397D" w14:textId="77777777" w:rsidR="005B0FC6" w:rsidRDefault="005B0FC6">
      <w:pPr>
        <w:ind w:left="567"/>
        <w:jc w:val="both"/>
        <w:rPr>
          <w:rFonts w:ascii="Arial" w:eastAsia="Arial" w:hAnsi="Arial" w:cs="Arial"/>
        </w:rPr>
      </w:pPr>
    </w:p>
    <w:p w14:paraId="61FF1B58" w14:textId="1F91A114" w:rsidR="005B0FC6" w:rsidRPr="008C781E" w:rsidRDefault="001532CC">
      <w:pPr>
        <w:numPr>
          <w:ilvl w:val="1"/>
          <w:numId w:val="1"/>
        </w:numPr>
        <w:jc w:val="both"/>
      </w:pPr>
      <w:r w:rsidRPr="008C781E">
        <w:rPr>
          <w:rFonts w:ascii="Arial" w:eastAsia="Arial" w:hAnsi="Arial" w:cs="Arial"/>
        </w:rPr>
        <w:t>Tato smlouva je vyhotovena ve dvou vyhotoveních</w:t>
      </w:r>
      <w:r w:rsidR="00C52510" w:rsidRPr="008C781E">
        <w:rPr>
          <w:rFonts w:ascii="Arial" w:eastAsia="Arial" w:hAnsi="Arial" w:cs="Arial"/>
        </w:rPr>
        <w:t>, z nichž každá smluvní strana obdrží po jednom stejnopisu</w:t>
      </w:r>
      <w:r w:rsidRPr="008C781E">
        <w:rPr>
          <w:rFonts w:ascii="Arial" w:eastAsia="Arial" w:hAnsi="Arial" w:cs="Arial"/>
        </w:rPr>
        <w:t xml:space="preserve">. Každý dodatek nebo změna musí mít písemnou formu. </w:t>
      </w:r>
    </w:p>
    <w:p w14:paraId="30DD4D57" w14:textId="77777777" w:rsidR="00C52510" w:rsidRPr="008C781E" w:rsidRDefault="00C52510" w:rsidP="00C52510">
      <w:pPr>
        <w:ind w:left="567"/>
        <w:jc w:val="both"/>
      </w:pPr>
    </w:p>
    <w:p w14:paraId="12C8DBE2" w14:textId="77777777" w:rsidR="005B0FC6" w:rsidRPr="008C781E" w:rsidRDefault="001532CC">
      <w:pPr>
        <w:numPr>
          <w:ilvl w:val="1"/>
          <w:numId w:val="1"/>
        </w:numPr>
        <w:jc w:val="both"/>
      </w:pPr>
      <w:r w:rsidRPr="008C781E">
        <w:rPr>
          <w:rFonts w:ascii="Arial" w:eastAsia="Arial" w:hAnsi="Arial" w:cs="Arial"/>
        </w:rPr>
        <w:t>Nakladatelství, je oprávněno od smlouvy odstoupit, pokud by Nabyvatel v době trvání smlouvy užil hudební dílo způsobem nebo v rozsahu, jak k tomu není dle této smlouvy oprávněn. Doručením odstoupení zaniká smlouva s účinky od počátku.</w:t>
      </w:r>
    </w:p>
    <w:p w14:paraId="3EA82992" w14:textId="77777777" w:rsidR="005B0FC6" w:rsidRPr="008C781E" w:rsidRDefault="005B0FC6">
      <w:pPr>
        <w:tabs>
          <w:tab w:val="left" w:pos="360"/>
        </w:tabs>
        <w:ind w:left="360"/>
        <w:jc w:val="both"/>
        <w:rPr>
          <w:rFonts w:ascii="Arial" w:eastAsia="Arial" w:hAnsi="Arial" w:cs="Arial"/>
        </w:rPr>
      </w:pPr>
    </w:p>
    <w:p w14:paraId="544F8FEB" w14:textId="77777777" w:rsidR="005B0FC6" w:rsidRPr="008C781E" w:rsidRDefault="001532CC">
      <w:pPr>
        <w:numPr>
          <w:ilvl w:val="1"/>
          <w:numId w:val="1"/>
        </w:numPr>
        <w:jc w:val="both"/>
      </w:pPr>
      <w:r w:rsidRPr="008C781E">
        <w:rPr>
          <w:rFonts w:ascii="Arial" w:eastAsia="Arial" w:hAnsi="Arial" w:cs="Arial"/>
        </w:rPr>
        <w:t xml:space="preserve">Tato smlouva se uzavírá na dobu trvání licence podle odst. 2.1 písm. a).    </w:t>
      </w:r>
    </w:p>
    <w:p w14:paraId="0B5107F6" w14:textId="77777777" w:rsidR="005B0FC6" w:rsidRPr="008C781E" w:rsidRDefault="005B0FC6">
      <w:pPr>
        <w:ind w:left="708"/>
        <w:rPr>
          <w:rFonts w:ascii="Arial" w:eastAsia="Arial" w:hAnsi="Arial" w:cs="Arial"/>
        </w:rPr>
      </w:pPr>
    </w:p>
    <w:p w14:paraId="0E481F88" w14:textId="77777777" w:rsidR="00C52510" w:rsidRPr="008C781E" w:rsidRDefault="001532CC" w:rsidP="00C52510">
      <w:pPr>
        <w:numPr>
          <w:ilvl w:val="1"/>
          <w:numId w:val="1"/>
        </w:numPr>
        <w:jc w:val="both"/>
      </w:pPr>
      <w:r w:rsidRPr="008C781E">
        <w:rPr>
          <w:rFonts w:ascii="Arial" w:eastAsia="Arial" w:hAnsi="Arial" w:cs="Arial"/>
        </w:rPr>
        <w:t>Tato smlouva nabývá platnosti dnem podpisu oběma smluvními stranami.</w:t>
      </w:r>
    </w:p>
    <w:p w14:paraId="7FEE6225" w14:textId="77777777" w:rsidR="00C52510" w:rsidRPr="008C781E" w:rsidRDefault="00C52510" w:rsidP="00C52510">
      <w:pPr>
        <w:pStyle w:val="Odstavecseseznamem"/>
        <w:rPr>
          <w:rFonts w:ascii="Arial" w:eastAsia="Arial" w:hAnsi="Arial" w:cs="Arial"/>
        </w:rPr>
      </w:pPr>
    </w:p>
    <w:p w14:paraId="64A36C40" w14:textId="77777777" w:rsidR="00C52510" w:rsidRPr="008C781E" w:rsidRDefault="00C52510" w:rsidP="00C52510">
      <w:pPr>
        <w:numPr>
          <w:ilvl w:val="1"/>
          <w:numId w:val="1"/>
        </w:numPr>
        <w:jc w:val="both"/>
      </w:pPr>
      <w:r w:rsidRPr="008C781E">
        <w:rPr>
          <w:rFonts w:ascii="Arial" w:eastAsia="Arial" w:hAnsi="Arial" w:cs="Arial"/>
        </w:rPr>
        <w:t>Smluvní strany prohlašují, že skutečnosti uvedené v této smlouvě nepovažují za důvěrné ani za obchodní tajemství a udělují svolení k jejich užití a zveřejnění bez stanovení jakýchkoliv dalších podmínek.</w:t>
      </w:r>
    </w:p>
    <w:p w14:paraId="6C7CCF2E" w14:textId="77777777" w:rsidR="00C52510" w:rsidRPr="008C781E" w:rsidRDefault="00C52510" w:rsidP="00C52510">
      <w:pPr>
        <w:pStyle w:val="Odstavecseseznamem"/>
        <w:rPr>
          <w:rFonts w:ascii="Arial" w:eastAsia="Arial" w:hAnsi="Arial" w:cs="Arial"/>
        </w:rPr>
      </w:pPr>
    </w:p>
    <w:p w14:paraId="25D1A343" w14:textId="140A2D99" w:rsidR="00C52510" w:rsidRPr="008C781E" w:rsidRDefault="00C52510" w:rsidP="00C52510">
      <w:pPr>
        <w:numPr>
          <w:ilvl w:val="1"/>
          <w:numId w:val="1"/>
        </w:numPr>
        <w:jc w:val="both"/>
      </w:pPr>
      <w:r w:rsidRPr="008C781E">
        <w:rPr>
          <w:rFonts w:ascii="Arial" w:eastAsia="Arial" w:hAnsi="Arial" w:cs="Arial"/>
        </w:rPr>
        <w:t>Ke smlouvě se váže povinnost jejího uveřejnění v registru smluv dle zákona č. 340/2015 Sb., v platném znění (zákon o registru smluv). Smluvní strany souhlasí bez výhrad s uveřejněním této smlouvy v registru smluv, při dodržení podmínek stanovených zákonem č. 110/2019 Sb., o zpracování osobních údajů, ve znění pozdějších předpisů. Smlouvu zašle do registru smluv nabyvatel.</w:t>
      </w:r>
    </w:p>
    <w:p w14:paraId="5442F0A9" w14:textId="77777777" w:rsidR="00C52510" w:rsidRPr="00C52510" w:rsidRDefault="00C52510" w:rsidP="00C52510">
      <w:pPr>
        <w:jc w:val="both"/>
      </w:pPr>
    </w:p>
    <w:p w14:paraId="0D219466" w14:textId="557272FE" w:rsidR="005B0FC6" w:rsidRPr="008C781E" w:rsidRDefault="001532CC" w:rsidP="008C781E">
      <w:pPr>
        <w:numPr>
          <w:ilvl w:val="1"/>
          <w:numId w:val="1"/>
        </w:numPr>
        <w:jc w:val="both"/>
      </w:pPr>
      <w:r>
        <w:rPr>
          <w:rFonts w:ascii="Arial" w:eastAsia="Arial" w:hAnsi="Arial" w:cs="Arial"/>
        </w:rPr>
        <w:t>Smluvní strany si smlouvu přečetly, všechna její ustanovení jsou jim jasná a srozumitelná, přičemž dostatečným způsobem vyjadřují vážnou a svobodnou vůli smluvních stran zbavenou jakýchkoli omylů, na důkaz čehož připojují svoje podpisy.</w:t>
      </w:r>
    </w:p>
    <w:p w14:paraId="5C46B930" w14:textId="77777777" w:rsidR="005B0FC6" w:rsidRDefault="001532CC">
      <w:pPr>
        <w:jc w:val="both"/>
        <w:rPr>
          <w:rFonts w:ascii="Arial" w:eastAsia="Arial" w:hAnsi="Arial" w:cs="Arial"/>
        </w:rPr>
      </w:pPr>
      <w:r>
        <w:rPr>
          <w:rFonts w:ascii="Arial" w:eastAsia="Arial" w:hAnsi="Arial" w:cs="Arial"/>
        </w:rPr>
        <w:t xml:space="preserve"> </w:t>
      </w:r>
    </w:p>
    <w:p w14:paraId="203B3FC1" w14:textId="54458355" w:rsidR="005B0FC6" w:rsidRDefault="001532CC">
      <w:pPr>
        <w:spacing w:before="120"/>
        <w:jc w:val="both"/>
        <w:rPr>
          <w:rFonts w:ascii="Arial" w:eastAsia="Arial" w:hAnsi="Arial" w:cs="Arial"/>
        </w:rPr>
      </w:pPr>
      <w:r>
        <w:rPr>
          <w:rFonts w:ascii="Arial" w:eastAsia="Arial" w:hAnsi="Arial" w:cs="Arial"/>
        </w:rPr>
        <w:t xml:space="preserve"> V Praze dne: ...........……</w:t>
      </w:r>
      <w:proofErr w:type="gramStart"/>
      <w:r>
        <w:rPr>
          <w:rFonts w:ascii="Arial" w:eastAsia="Arial" w:hAnsi="Arial" w:cs="Arial"/>
        </w:rPr>
        <w:t>…….</w:t>
      </w:r>
      <w:proofErr w:type="gramEnd"/>
      <w:r>
        <w:rPr>
          <w:rFonts w:ascii="Arial" w:eastAsia="Arial" w:hAnsi="Arial" w:cs="Arial"/>
        </w:rPr>
        <w:t xml:space="preserve">.                                             V </w:t>
      </w:r>
      <w:r w:rsidR="008C781E">
        <w:rPr>
          <w:rFonts w:ascii="Arial" w:eastAsia="Arial" w:hAnsi="Arial" w:cs="Arial"/>
        </w:rPr>
        <w:t>Brně</w:t>
      </w:r>
      <w:r>
        <w:rPr>
          <w:rFonts w:ascii="Arial" w:eastAsia="Arial" w:hAnsi="Arial" w:cs="Arial"/>
        </w:rPr>
        <w:t xml:space="preserve"> dne: …………………</w:t>
      </w:r>
    </w:p>
    <w:p w14:paraId="1C09965F" w14:textId="77777777" w:rsidR="005B0FC6" w:rsidRDefault="005B0FC6">
      <w:pPr>
        <w:ind w:left="2124" w:firstLine="707"/>
        <w:rPr>
          <w:b/>
        </w:rPr>
      </w:pPr>
    </w:p>
    <w:p w14:paraId="36DA8A63" w14:textId="22B251A4" w:rsidR="005B0FC6" w:rsidRDefault="005B0FC6">
      <w:pPr>
        <w:jc w:val="both"/>
      </w:pPr>
    </w:p>
    <w:p w14:paraId="2DF2D27A" w14:textId="57815A40" w:rsidR="008C781E" w:rsidRDefault="008C781E">
      <w:pPr>
        <w:jc w:val="both"/>
      </w:pPr>
    </w:p>
    <w:p w14:paraId="1870317A" w14:textId="77777777" w:rsidR="008C781E" w:rsidRDefault="008C781E">
      <w:pPr>
        <w:jc w:val="both"/>
      </w:pPr>
    </w:p>
    <w:p w14:paraId="78FBC390" w14:textId="77777777" w:rsidR="005B0FC6" w:rsidRDefault="001532CC">
      <w:pPr>
        <w:spacing w:before="120"/>
        <w:jc w:val="both"/>
        <w:rPr>
          <w:rFonts w:ascii="Arial" w:eastAsia="Arial" w:hAnsi="Arial" w:cs="Arial"/>
        </w:rPr>
      </w:pPr>
      <w:r>
        <w:rPr>
          <w:rFonts w:ascii="Arial" w:eastAsia="Arial" w:hAnsi="Arial" w:cs="Arial"/>
        </w:rPr>
        <w:t>....................................................                                                  ……….……………………….</w:t>
      </w:r>
    </w:p>
    <w:p w14:paraId="6D8A7614" w14:textId="77777777" w:rsidR="005B0FC6" w:rsidRDefault="001532CC">
      <w:pPr>
        <w:spacing w:before="120"/>
        <w:jc w:val="both"/>
        <w:rPr>
          <w:sz w:val="24"/>
          <w:szCs w:val="24"/>
        </w:rPr>
      </w:pPr>
      <w:r>
        <w:rPr>
          <w:rFonts w:ascii="Arial" w:eastAsia="Arial" w:hAnsi="Arial" w:cs="Arial"/>
        </w:rPr>
        <w:tab/>
        <w:t xml:space="preserve">   za Nakladatelství                                                                         za Nabyvatele</w:t>
      </w:r>
    </w:p>
    <w:sectPr w:rsidR="005B0FC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025"/>
    <w:multiLevelType w:val="multilevel"/>
    <w:tmpl w:val="3746DD18"/>
    <w:lvl w:ilvl="0">
      <w:start w:val="1"/>
      <w:numFmt w:val="decimal"/>
      <w:lvlText w:val="Článek %1."/>
      <w:lvlJc w:val="center"/>
      <w:pPr>
        <w:ind w:left="0" w:firstLine="0"/>
      </w:pPr>
      <w:rPr>
        <w:rFonts w:ascii="Arial" w:eastAsia="Arial" w:hAnsi="Arial" w:cs="Arial"/>
        <w:sz w:val="20"/>
        <w:szCs w:val="20"/>
        <w:vertAlign w:val="baseline"/>
      </w:rPr>
    </w:lvl>
    <w:lvl w:ilvl="1">
      <w:start w:val="1"/>
      <w:numFmt w:val="decimal"/>
      <w:lvlText w:val="%1.%2"/>
      <w:lvlJc w:val="left"/>
      <w:pPr>
        <w:ind w:left="567" w:hanging="567"/>
      </w:pPr>
      <w:rPr>
        <w:rFonts w:ascii="Arial" w:eastAsia="Arial" w:hAnsi="Arial" w:cs="Arial"/>
        <w:color w:val="000000"/>
        <w:sz w:val="20"/>
        <w:szCs w:val="20"/>
        <w:vertAlign w:val="baseline"/>
      </w:rPr>
    </w:lvl>
    <w:lvl w:ilvl="2">
      <w:start w:val="1"/>
      <w:numFmt w:val="lowerLetter"/>
      <w:lvlText w:val="%3)"/>
      <w:lvlJc w:val="left"/>
      <w:pPr>
        <w:ind w:left="851" w:hanging="284"/>
      </w:pPr>
      <w:rPr>
        <w:rFonts w:ascii="Arial" w:eastAsia="Arial" w:hAnsi="Arial" w:cs="Arial"/>
        <w:i w:val="0"/>
        <w:sz w:val="20"/>
        <w:szCs w:val="20"/>
        <w:vertAlign w:val="baseline"/>
      </w:rPr>
    </w:lvl>
    <w:lvl w:ilvl="3">
      <w:start w:val="1"/>
      <w:numFmt w:val="lowerRoman"/>
      <w:lvlText w:val="%4)"/>
      <w:lvlJc w:val="right"/>
      <w:pPr>
        <w:ind w:left="1134" w:hanging="112"/>
      </w:pPr>
      <w:rPr>
        <w:vertAlign w:val="baseline"/>
      </w:rPr>
    </w:lvl>
    <w:lvl w:ilvl="4">
      <w:start w:val="1"/>
      <w:numFmt w:val="decimal"/>
      <w:lvlText w:val="%5)"/>
      <w:lvlJc w:val="left"/>
      <w:pPr>
        <w:ind w:left="1008" w:hanging="432"/>
      </w:pPr>
      <w:rPr>
        <w:vertAlign w:val="baseline"/>
      </w:rPr>
    </w:lvl>
    <w:lvl w:ilvl="5">
      <w:start w:val="1"/>
      <w:numFmt w:val="lowerLetter"/>
      <w:lvlText w:val="%6)"/>
      <w:lvlJc w:val="left"/>
      <w:pPr>
        <w:ind w:left="1152" w:hanging="432"/>
      </w:pPr>
      <w:rPr>
        <w:vertAlign w:val="baseline"/>
      </w:rPr>
    </w:lvl>
    <w:lvl w:ilvl="6">
      <w:start w:val="1"/>
      <w:numFmt w:val="lowerRoman"/>
      <w:lvlText w:val="%7)"/>
      <w:lvlJc w:val="right"/>
      <w:pPr>
        <w:ind w:left="1296" w:hanging="288"/>
      </w:pPr>
      <w:rPr>
        <w:vertAlign w:val="baseline"/>
      </w:rPr>
    </w:lvl>
    <w:lvl w:ilvl="7">
      <w:start w:val="1"/>
      <w:numFmt w:val="lowerLetter"/>
      <w:lvlText w:val="%8."/>
      <w:lvlJc w:val="left"/>
      <w:pPr>
        <w:ind w:left="1440" w:hanging="432"/>
      </w:pPr>
      <w:rPr>
        <w:vertAlign w:val="baseline"/>
      </w:rPr>
    </w:lvl>
    <w:lvl w:ilvl="8">
      <w:start w:val="1"/>
      <w:numFmt w:val="lowerRoman"/>
      <w:lvlText w:val="%9."/>
      <w:lvlJc w:val="right"/>
      <w:pPr>
        <w:ind w:left="1584" w:hanging="144"/>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5B0FC6"/>
    <w:rsid w:val="001532CC"/>
    <w:rsid w:val="00447917"/>
    <w:rsid w:val="00587AD4"/>
    <w:rsid w:val="005B0FC6"/>
    <w:rsid w:val="008C781E"/>
    <w:rsid w:val="00C52510"/>
    <w:rsid w:val="00EC72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1A40"/>
  <w15:docId w15:val="{CF274F4D-3DFC-440B-90B9-676C4003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0D24"/>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uiPriority w:val="10"/>
    <w:qFormat/>
    <w:rsid w:val="00A50D24"/>
    <w:pPr>
      <w:jc w:val="center"/>
    </w:pPr>
    <w:rPr>
      <w:b/>
      <w:sz w:val="24"/>
    </w:rPr>
  </w:style>
  <w:style w:type="table" w:customStyle="1" w:styleId="TableNormal0">
    <w:name w:val="Table Normal"/>
    <w:tblPr>
      <w:tblCellMar>
        <w:top w:w="0" w:type="dxa"/>
        <w:left w:w="0" w:type="dxa"/>
        <w:bottom w:w="0" w:type="dxa"/>
        <w:right w:w="0" w:type="dxa"/>
      </w:tblCellMar>
    </w:tblPr>
  </w:style>
  <w:style w:type="character" w:customStyle="1" w:styleId="NzevChar">
    <w:name w:val="Název Char"/>
    <w:basedOn w:val="Standardnpsmoodstavce"/>
    <w:link w:val="Nzev"/>
    <w:rsid w:val="00A50D24"/>
    <w:rPr>
      <w:rFonts w:ascii="Times New Roman" w:eastAsia="Times New Roman" w:hAnsi="Times New Roman" w:cs="Times New Roman"/>
      <w:b/>
      <w:sz w:val="24"/>
      <w:szCs w:val="20"/>
      <w:lang w:eastAsia="cs-CZ"/>
    </w:rPr>
  </w:style>
  <w:style w:type="paragraph" w:styleId="Zkladntext">
    <w:name w:val="Body Text"/>
    <w:basedOn w:val="Normln"/>
    <w:link w:val="ZkladntextChar"/>
    <w:semiHidden/>
    <w:unhideWhenUsed/>
    <w:rsid w:val="00A50D24"/>
    <w:pPr>
      <w:jc w:val="both"/>
    </w:pPr>
  </w:style>
  <w:style w:type="character" w:customStyle="1" w:styleId="ZkladntextChar">
    <w:name w:val="Základní text Char"/>
    <w:basedOn w:val="Standardnpsmoodstavce"/>
    <w:link w:val="Zkladntext"/>
    <w:semiHidden/>
    <w:rsid w:val="00A50D24"/>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nhideWhenUsed/>
    <w:rsid w:val="00A50D24"/>
    <w:pPr>
      <w:ind w:left="360"/>
      <w:jc w:val="both"/>
    </w:pPr>
  </w:style>
  <w:style w:type="character" w:customStyle="1" w:styleId="ZkladntextodsazenChar">
    <w:name w:val="Základní text odsazený Char"/>
    <w:basedOn w:val="Standardnpsmoodstavce"/>
    <w:link w:val="Zkladntextodsazen"/>
    <w:rsid w:val="00A50D2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50D24"/>
    <w:rPr>
      <w:rFonts w:ascii="Tahoma" w:hAnsi="Tahoma" w:cs="Tahoma"/>
      <w:sz w:val="16"/>
      <w:szCs w:val="16"/>
    </w:rPr>
  </w:style>
  <w:style w:type="character" w:customStyle="1" w:styleId="TextbublinyChar">
    <w:name w:val="Text bubliny Char"/>
    <w:basedOn w:val="Standardnpsmoodstavce"/>
    <w:link w:val="Textbubliny"/>
    <w:uiPriority w:val="99"/>
    <w:semiHidden/>
    <w:rsid w:val="00A50D24"/>
    <w:rPr>
      <w:rFonts w:ascii="Tahoma" w:eastAsia="Times New Roman" w:hAnsi="Tahoma" w:cs="Tahoma"/>
      <w:sz w:val="16"/>
      <w:szCs w:val="16"/>
      <w:lang w:eastAsia="cs-CZ"/>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775D70"/>
    <w:rPr>
      <w:sz w:val="16"/>
      <w:szCs w:val="16"/>
    </w:rPr>
  </w:style>
  <w:style w:type="paragraph" w:styleId="Textkomente">
    <w:name w:val="annotation text"/>
    <w:basedOn w:val="Normln"/>
    <w:link w:val="TextkomenteChar"/>
    <w:uiPriority w:val="99"/>
    <w:semiHidden/>
    <w:unhideWhenUsed/>
    <w:rsid w:val="00775D70"/>
  </w:style>
  <w:style w:type="character" w:customStyle="1" w:styleId="TextkomenteChar">
    <w:name w:val="Text komentáře Char"/>
    <w:basedOn w:val="Standardnpsmoodstavce"/>
    <w:link w:val="Textkomente"/>
    <w:uiPriority w:val="99"/>
    <w:semiHidden/>
    <w:rsid w:val="00775D70"/>
  </w:style>
  <w:style w:type="paragraph" w:styleId="Pedmtkomente">
    <w:name w:val="annotation subject"/>
    <w:basedOn w:val="Textkomente"/>
    <w:next w:val="Textkomente"/>
    <w:link w:val="PedmtkomenteChar"/>
    <w:uiPriority w:val="99"/>
    <w:semiHidden/>
    <w:unhideWhenUsed/>
    <w:rsid w:val="00775D70"/>
    <w:rPr>
      <w:b/>
      <w:bCs/>
    </w:rPr>
  </w:style>
  <w:style w:type="character" w:customStyle="1" w:styleId="PedmtkomenteChar">
    <w:name w:val="Předmět komentáře Char"/>
    <w:basedOn w:val="TextkomenteChar"/>
    <w:link w:val="Pedmtkomente"/>
    <w:uiPriority w:val="99"/>
    <w:semiHidden/>
    <w:rsid w:val="00775D70"/>
    <w:rPr>
      <w:b/>
      <w:bCs/>
    </w:rPr>
  </w:style>
  <w:style w:type="paragraph" w:styleId="Revize">
    <w:name w:val="Revision"/>
    <w:hidden/>
    <w:uiPriority w:val="99"/>
    <w:semiHidden/>
    <w:rsid w:val="00775D70"/>
  </w:style>
  <w:style w:type="paragraph" w:styleId="Odstavecseseznamem">
    <w:name w:val="List Paragraph"/>
    <w:basedOn w:val="Normln"/>
    <w:uiPriority w:val="34"/>
    <w:qFormat/>
    <w:rsid w:val="00C52510"/>
    <w:pPr>
      <w:ind w:left="720"/>
      <w:contextualSpacing/>
    </w:pPr>
  </w:style>
  <w:style w:type="character" w:styleId="Hypertextovodkaz">
    <w:name w:val="Hyperlink"/>
    <w:basedOn w:val="Standardnpsmoodstavce"/>
    <w:uiPriority w:val="99"/>
    <w:unhideWhenUsed/>
    <w:rsid w:val="008C781E"/>
    <w:rPr>
      <w:color w:val="0000FF" w:themeColor="hyperlink"/>
      <w:u w:val="single"/>
    </w:rPr>
  </w:style>
  <w:style w:type="character" w:styleId="Nevyeenzmnka">
    <w:name w:val="Unresolved Mention"/>
    <w:basedOn w:val="Standardnpsmoodstavce"/>
    <w:uiPriority w:val="99"/>
    <w:semiHidden/>
    <w:unhideWhenUsed/>
    <w:rsid w:val="008C7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ddVrvnCuLumCbtrk9xb45Ylcg==">AMUW2mXTL3+gLk6g+ld9IDw7sBLwZwKh+9NbTOi8GpALcFYUYrzaiS6C3upPy9xmGKduy/nBhG1VZnOTAHjC482EBf+YN0wO7KGMJgjVUOyUfTU7ryCrs/g=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1194</Words>
  <Characters>7050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Bärenreiter Praha</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Čadová</dc:creator>
  <cp:lastModifiedBy>Ondřej Petr</cp:lastModifiedBy>
  <cp:revision>2</cp:revision>
  <dcterms:created xsi:type="dcterms:W3CDTF">2021-12-16T09:07:00Z</dcterms:created>
  <dcterms:modified xsi:type="dcterms:W3CDTF">2021-12-16T09:07:00Z</dcterms:modified>
</cp:coreProperties>
</file>