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0EC" w:rsidRPr="00F74FF5" w:rsidRDefault="00CD5749" w:rsidP="008F10EC">
      <w:pPr>
        <w:keepNext/>
        <w:keepLines/>
        <w:widowControl w:val="0"/>
        <w:autoSpaceDE w:val="0"/>
        <w:autoSpaceDN w:val="0"/>
        <w:adjustRightInd w:val="0"/>
        <w:rPr>
          <w:rFonts w:asciiTheme="minorHAnsi" w:eastAsia="Calibri" w:hAnsiTheme="minorHAnsi" w:cstheme="minorHAnsi"/>
          <w:sz w:val="22"/>
          <w:szCs w:val="22"/>
          <w:lang w:eastAsia="en-US"/>
        </w:rPr>
      </w:pPr>
      <w:r w:rsidRPr="00F74FF5">
        <w:rPr>
          <w:rFonts w:asciiTheme="minorHAnsi" w:eastAsia="Calibri" w:hAnsiTheme="minorHAnsi" w:cstheme="minorHAnsi"/>
          <w:sz w:val="22"/>
          <w:szCs w:val="22"/>
          <w:lang w:eastAsia="en-US"/>
        </w:rPr>
        <w:t xml:space="preserve"> </w:t>
      </w:r>
      <w:r w:rsidR="00F90EA3" w:rsidRPr="00F74FF5">
        <w:rPr>
          <w:rFonts w:asciiTheme="minorHAnsi" w:eastAsia="Calibri" w:hAnsiTheme="minorHAnsi" w:cstheme="minorHAnsi"/>
          <w:sz w:val="22"/>
          <w:szCs w:val="22"/>
          <w:lang w:eastAsia="en-US"/>
        </w:rPr>
        <w:t>Čj. ESS:</w:t>
      </w:r>
      <w:r w:rsidR="008F10EC" w:rsidRPr="00F74FF5">
        <w:rPr>
          <w:rFonts w:asciiTheme="minorHAnsi" w:eastAsia="Calibri" w:hAnsiTheme="minorHAnsi" w:cstheme="minorHAnsi"/>
          <w:sz w:val="22"/>
          <w:szCs w:val="22"/>
          <w:lang w:eastAsia="en-US"/>
        </w:rPr>
        <w:tab/>
      </w:r>
      <w:r w:rsidR="009F3005" w:rsidRPr="00F74FF5">
        <w:rPr>
          <w:rFonts w:asciiTheme="minorHAnsi" w:eastAsia="Calibri" w:hAnsiTheme="minorHAnsi" w:cstheme="minorHAnsi"/>
          <w:sz w:val="22"/>
          <w:szCs w:val="22"/>
          <w:lang w:eastAsia="en-US"/>
        </w:rPr>
        <w:t xml:space="preserve"> </w:t>
      </w:r>
      <w:hyperlink r:id="rId9" w:history="1">
        <w:r w:rsidR="00F74FF5" w:rsidRPr="00F74FF5">
          <w:rPr>
            <w:rStyle w:val="Hypertextovodkaz"/>
            <w:rFonts w:asciiTheme="minorHAnsi" w:hAnsiTheme="minorHAnsi" w:cstheme="minorHAnsi"/>
            <w:bCs/>
            <w:color w:val="auto"/>
            <w:sz w:val="22"/>
            <w:szCs w:val="22"/>
            <w:u w:val="none"/>
          </w:rPr>
          <w:t>NPU-440/103776/2021</w:t>
        </w:r>
      </w:hyperlink>
      <w:r w:rsidR="008F10EC" w:rsidRPr="00F74FF5">
        <w:rPr>
          <w:rFonts w:asciiTheme="minorHAnsi" w:eastAsia="Calibri" w:hAnsiTheme="minorHAnsi" w:cstheme="minorHAnsi"/>
          <w:sz w:val="22"/>
          <w:szCs w:val="22"/>
          <w:lang w:eastAsia="en-US"/>
        </w:rPr>
        <w:tab/>
        <w:t>WAM:</w:t>
      </w:r>
      <w:r w:rsidR="009F3005" w:rsidRPr="00F74FF5">
        <w:rPr>
          <w:rFonts w:asciiTheme="minorHAnsi" w:eastAsia="Calibri" w:hAnsiTheme="minorHAnsi" w:cstheme="minorHAnsi"/>
          <w:sz w:val="22"/>
          <w:szCs w:val="22"/>
          <w:lang w:eastAsia="en-US"/>
        </w:rPr>
        <w:t xml:space="preserve"> </w:t>
      </w:r>
      <w:r w:rsidR="00F74FF5" w:rsidRPr="00F74FF5">
        <w:rPr>
          <w:rFonts w:asciiTheme="minorHAnsi" w:eastAsia="Calibri" w:hAnsiTheme="minorHAnsi" w:cstheme="minorHAnsi"/>
          <w:sz w:val="22"/>
          <w:szCs w:val="22"/>
          <w:lang w:eastAsia="en-US"/>
        </w:rPr>
        <w:t>4012H1210026</w:t>
      </w:r>
      <w:r w:rsidR="00214AE2" w:rsidRPr="00F74FF5">
        <w:rPr>
          <w:rFonts w:asciiTheme="minorHAnsi" w:eastAsia="Calibri" w:hAnsiTheme="minorHAnsi" w:cstheme="minorHAnsi"/>
          <w:sz w:val="22"/>
          <w:szCs w:val="22"/>
          <w:lang w:eastAsia="en-US"/>
        </w:rPr>
        <w:tab/>
      </w:r>
      <w:r w:rsidR="00214AE2" w:rsidRPr="00F74FF5">
        <w:rPr>
          <w:rFonts w:asciiTheme="minorHAnsi" w:eastAsia="Calibri" w:hAnsiTheme="minorHAnsi" w:cstheme="minorHAnsi"/>
          <w:sz w:val="22"/>
          <w:szCs w:val="22"/>
          <w:lang w:eastAsia="en-US"/>
        </w:rPr>
        <w:tab/>
      </w:r>
      <w:r w:rsidR="00214AE2" w:rsidRPr="00F74FF5">
        <w:rPr>
          <w:rFonts w:asciiTheme="minorHAnsi" w:eastAsia="Calibri" w:hAnsiTheme="minorHAnsi" w:cstheme="minorHAnsi"/>
          <w:sz w:val="22"/>
          <w:szCs w:val="22"/>
          <w:lang w:eastAsia="en-US"/>
        </w:rPr>
        <w:tab/>
      </w:r>
      <w:r w:rsidR="00214AE2" w:rsidRPr="00F74FF5">
        <w:rPr>
          <w:rFonts w:asciiTheme="minorHAnsi" w:eastAsia="Calibri" w:hAnsiTheme="minorHAnsi" w:cstheme="minorHAnsi"/>
          <w:sz w:val="22"/>
          <w:szCs w:val="22"/>
          <w:lang w:eastAsia="en-US"/>
        </w:rPr>
        <w:tab/>
      </w:r>
      <w:r w:rsidR="008F10EC" w:rsidRPr="00F74FF5">
        <w:rPr>
          <w:rFonts w:asciiTheme="minorHAnsi" w:eastAsia="Calibri" w:hAnsiTheme="minorHAnsi" w:cstheme="minorHAnsi"/>
          <w:sz w:val="22"/>
          <w:szCs w:val="22"/>
          <w:lang w:eastAsia="en-US"/>
        </w:rPr>
        <w:t xml:space="preserve">    </w:t>
      </w:r>
      <w:proofErr w:type="spellStart"/>
      <w:proofErr w:type="gramStart"/>
      <w:r w:rsidR="008F10EC" w:rsidRPr="00F74FF5">
        <w:rPr>
          <w:rFonts w:asciiTheme="minorHAnsi" w:eastAsia="Calibri" w:hAnsiTheme="minorHAnsi" w:cstheme="minorHAnsi"/>
          <w:sz w:val="22"/>
          <w:szCs w:val="22"/>
          <w:lang w:eastAsia="en-US"/>
        </w:rPr>
        <w:t>Zn</w:t>
      </w:r>
      <w:proofErr w:type="spellEnd"/>
      <w:r w:rsidR="008F10EC" w:rsidRPr="00F74FF5">
        <w:rPr>
          <w:rFonts w:asciiTheme="minorHAnsi" w:eastAsia="Calibri" w:hAnsiTheme="minorHAnsi" w:cstheme="minorHAnsi"/>
          <w:sz w:val="22"/>
          <w:szCs w:val="22"/>
          <w:lang w:eastAsia="en-US"/>
        </w:rPr>
        <w:t xml:space="preserve"> : O</w:t>
      </w:r>
      <w:proofErr w:type="gramEnd"/>
    </w:p>
    <w:p w:rsidR="002012E7" w:rsidRPr="006B2170" w:rsidRDefault="002012E7" w:rsidP="002012E7">
      <w:pPr>
        <w:keepNext/>
        <w:keepLines/>
        <w:widowControl w:val="0"/>
        <w:autoSpaceDE w:val="0"/>
        <w:autoSpaceDN w:val="0"/>
        <w:adjustRightInd w:val="0"/>
        <w:rPr>
          <w:rFonts w:ascii="Calibri" w:eastAsia="Calibri" w:hAnsi="Calibri" w:cs="Arial"/>
          <w:b/>
          <w:color w:val="000000"/>
          <w:sz w:val="22"/>
          <w:szCs w:val="22"/>
          <w:highlight w:val="yellow"/>
          <w:lang w:eastAsia="en-US"/>
        </w:rPr>
      </w:pPr>
    </w:p>
    <w:p w:rsidR="002012E7" w:rsidRDefault="002012E7" w:rsidP="00A66AB7">
      <w:pPr>
        <w:rPr>
          <w:rStyle w:val="Siln"/>
          <w:rFonts w:ascii="Calibri" w:hAnsi="Calibri"/>
          <w:sz w:val="22"/>
          <w:szCs w:val="22"/>
        </w:rPr>
      </w:pPr>
    </w:p>
    <w:p w:rsidR="00C41319" w:rsidRPr="00C41319" w:rsidRDefault="00C41319" w:rsidP="00C41319">
      <w:pPr>
        <w:rPr>
          <w:rStyle w:val="Siln"/>
          <w:rFonts w:ascii="Calibri" w:hAnsi="Calibri"/>
          <w:b w:val="0"/>
          <w:sz w:val="22"/>
          <w:szCs w:val="22"/>
        </w:rPr>
      </w:pPr>
      <w:r w:rsidRPr="00C41319">
        <w:rPr>
          <w:rStyle w:val="Siln"/>
          <w:rFonts w:ascii="Calibri" w:hAnsi="Calibri"/>
          <w:sz w:val="22"/>
          <w:szCs w:val="22"/>
        </w:rPr>
        <w:t>Národní památkový ústav</w:t>
      </w:r>
      <w:r w:rsidRPr="00C41319">
        <w:rPr>
          <w:rStyle w:val="Siln"/>
          <w:rFonts w:ascii="Calibri" w:hAnsi="Calibri"/>
          <w:b w:val="0"/>
          <w:sz w:val="22"/>
          <w:szCs w:val="22"/>
        </w:rPr>
        <w:t>, státní příspěvková organizace</w:t>
      </w:r>
    </w:p>
    <w:p w:rsidR="00C41319" w:rsidRPr="00C41319" w:rsidRDefault="00C41319" w:rsidP="00C41319">
      <w:pPr>
        <w:rPr>
          <w:rStyle w:val="Siln"/>
          <w:rFonts w:ascii="Calibri" w:hAnsi="Calibri"/>
          <w:b w:val="0"/>
          <w:sz w:val="22"/>
          <w:szCs w:val="22"/>
        </w:rPr>
      </w:pPr>
      <w:r w:rsidRPr="00C41319">
        <w:rPr>
          <w:rStyle w:val="Siln"/>
          <w:rFonts w:ascii="Calibri" w:hAnsi="Calibri"/>
          <w:b w:val="0"/>
          <w:sz w:val="22"/>
          <w:szCs w:val="22"/>
        </w:rPr>
        <w:t>IČO: 75032333, DIČ: CZ75032333,</w:t>
      </w:r>
    </w:p>
    <w:p w:rsidR="00C41319" w:rsidRPr="00C41319" w:rsidRDefault="00C41319" w:rsidP="00C41319">
      <w:pPr>
        <w:rPr>
          <w:rStyle w:val="Siln"/>
          <w:rFonts w:ascii="Calibri" w:hAnsi="Calibri"/>
          <w:b w:val="0"/>
          <w:sz w:val="22"/>
          <w:szCs w:val="22"/>
        </w:rPr>
      </w:pPr>
      <w:r w:rsidRPr="00C41319">
        <w:rPr>
          <w:rStyle w:val="Siln"/>
          <w:rFonts w:ascii="Calibri" w:hAnsi="Calibri"/>
          <w:b w:val="0"/>
          <w:sz w:val="22"/>
          <w:szCs w:val="22"/>
        </w:rPr>
        <w:t>se sídlem: Valdštejnské nám. 162/3, PSČ 118 01 Praha 1 – Malá Strana,</w:t>
      </w:r>
    </w:p>
    <w:p w:rsidR="00C41319" w:rsidRPr="00C41319" w:rsidRDefault="00C41319" w:rsidP="00C41319">
      <w:pPr>
        <w:rPr>
          <w:rStyle w:val="Siln"/>
          <w:rFonts w:ascii="Calibri" w:hAnsi="Calibri"/>
          <w:b w:val="0"/>
          <w:sz w:val="22"/>
          <w:szCs w:val="22"/>
        </w:rPr>
      </w:pPr>
      <w:r w:rsidRPr="00C41319">
        <w:rPr>
          <w:rStyle w:val="Siln"/>
          <w:rFonts w:ascii="Calibri" w:hAnsi="Calibri"/>
          <w:b w:val="0"/>
          <w:sz w:val="22"/>
          <w:szCs w:val="22"/>
        </w:rPr>
        <w:t xml:space="preserve">zastoupen: </w:t>
      </w:r>
      <w:r w:rsidR="009F3005">
        <w:rPr>
          <w:rStyle w:val="Siln"/>
          <w:rFonts w:ascii="Calibri" w:hAnsi="Calibri"/>
          <w:b w:val="0"/>
          <w:sz w:val="22"/>
          <w:szCs w:val="22"/>
        </w:rPr>
        <w:t>PhDr. Milošem Kadlecem, ředitelem Územní památkové správy</w:t>
      </w:r>
    </w:p>
    <w:p w:rsidR="00C41319" w:rsidRPr="00C41319" w:rsidRDefault="00C41319" w:rsidP="00C41319">
      <w:pPr>
        <w:rPr>
          <w:rStyle w:val="Siln"/>
          <w:rFonts w:ascii="Calibri" w:hAnsi="Calibri"/>
          <w:b w:val="0"/>
          <w:sz w:val="22"/>
          <w:szCs w:val="22"/>
        </w:rPr>
      </w:pPr>
      <w:r w:rsidRPr="00C41319">
        <w:rPr>
          <w:rStyle w:val="Siln"/>
          <w:rFonts w:ascii="Calibri" w:hAnsi="Calibri"/>
          <w:b w:val="0"/>
          <w:sz w:val="22"/>
          <w:szCs w:val="22"/>
        </w:rPr>
        <w:t xml:space="preserve">bankovní spojení: ČNB, č. </w:t>
      </w:r>
      <w:proofErr w:type="spellStart"/>
      <w:r w:rsidRPr="00C41319">
        <w:rPr>
          <w:rStyle w:val="Siln"/>
          <w:rFonts w:ascii="Calibri" w:hAnsi="Calibri"/>
          <w:b w:val="0"/>
          <w:sz w:val="22"/>
          <w:szCs w:val="22"/>
        </w:rPr>
        <w:t>ú.</w:t>
      </w:r>
      <w:proofErr w:type="spellEnd"/>
      <w:r w:rsidRPr="00C41319">
        <w:rPr>
          <w:rStyle w:val="Siln"/>
          <w:rFonts w:ascii="Calibri" w:hAnsi="Calibri"/>
          <w:b w:val="0"/>
          <w:sz w:val="22"/>
          <w:szCs w:val="22"/>
        </w:rPr>
        <w:t>: 400004-60039011/0710</w:t>
      </w:r>
    </w:p>
    <w:p w:rsidR="00C41319" w:rsidRPr="00C41319" w:rsidRDefault="00C41319" w:rsidP="00C41319">
      <w:pPr>
        <w:rPr>
          <w:rStyle w:val="Siln"/>
          <w:rFonts w:ascii="Calibri" w:hAnsi="Calibri"/>
          <w:b w:val="0"/>
          <w:sz w:val="22"/>
          <w:szCs w:val="22"/>
        </w:rPr>
      </w:pPr>
      <w:r w:rsidRPr="00C41319">
        <w:rPr>
          <w:rStyle w:val="Siln"/>
          <w:rFonts w:ascii="Calibri" w:hAnsi="Calibri"/>
          <w:b w:val="0"/>
          <w:sz w:val="22"/>
          <w:szCs w:val="22"/>
        </w:rPr>
        <w:t xml:space="preserve">zástupce pro věci technické: </w:t>
      </w:r>
      <w:r w:rsidR="009F3005" w:rsidRPr="00C41319">
        <w:rPr>
          <w:rStyle w:val="Siln"/>
          <w:rFonts w:ascii="Calibri" w:hAnsi="Calibri"/>
          <w:b w:val="0"/>
          <w:sz w:val="22"/>
          <w:szCs w:val="22"/>
        </w:rPr>
        <w:t>Mgr. Tomášem Kořínkem, vedoucím správy státního zámku Opočno,</w:t>
      </w:r>
    </w:p>
    <w:p w:rsidR="00C41319" w:rsidRPr="00C41319" w:rsidRDefault="00C41319" w:rsidP="00C41319">
      <w:pPr>
        <w:rPr>
          <w:rStyle w:val="Siln"/>
          <w:rFonts w:ascii="Calibri" w:hAnsi="Calibri"/>
          <w:b w:val="0"/>
          <w:sz w:val="22"/>
          <w:szCs w:val="22"/>
        </w:rPr>
      </w:pPr>
    </w:p>
    <w:p w:rsidR="00C41319" w:rsidRPr="00C41319" w:rsidRDefault="00C41319" w:rsidP="00C41319">
      <w:pPr>
        <w:rPr>
          <w:rStyle w:val="Siln"/>
          <w:rFonts w:ascii="Calibri" w:hAnsi="Calibri"/>
          <w:b w:val="0"/>
          <w:sz w:val="22"/>
          <w:szCs w:val="22"/>
        </w:rPr>
      </w:pPr>
      <w:r w:rsidRPr="00C41319">
        <w:rPr>
          <w:rStyle w:val="Siln"/>
          <w:rFonts w:ascii="Calibri" w:hAnsi="Calibri"/>
          <w:sz w:val="22"/>
          <w:szCs w:val="22"/>
        </w:rPr>
        <w:t>Doručovací adresa</w:t>
      </w:r>
      <w:r w:rsidRPr="00C41319">
        <w:rPr>
          <w:rStyle w:val="Siln"/>
          <w:rFonts w:ascii="Calibri" w:hAnsi="Calibri"/>
          <w:b w:val="0"/>
          <w:sz w:val="22"/>
          <w:szCs w:val="22"/>
        </w:rPr>
        <w:t>:</w:t>
      </w:r>
    </w:p>
    <w:p w:rsidR="00C41319" w:rsidRPr="00C41319" w:rsidRDefault="00C41319" w:rsidP="00C41319">
      <w:pPr>
        <w:rPr>
          <w:rStyle w:val="Siln"/>
          <w:rFonts w:ascii="Calibri" w:hAnsi="Calibri"/>
          <w:b w:val="0"/>
          <w:sz w:val="22"/>
          <w:szCs w:val="22"/>
        </w:rPr>
      </w:pPr>
      <w:r w:rsidRPr="00C41319">
        <w:rPr>
          <w:rStyle w:val="Siln"/>
          <w:rFonts w:ascii="Calibri" w:hAnsi="Calibri"/>
          <w:b w:val="0"/>
          <w:sz w:val="22"/>
          <w:szCs w:val="22"/>
        </w:rPr>
        <w:t>Správa státního zámku Opočno</w:t>
      </w:r>
    </w:p>
    <w:p w:rsidR="00C41319" w:rsidRPr="00C41319" w:rsidRDefault="00C41319" w:rsidP="00C41319">
      <w:pPr>
        <w:rPr>
          <w:rStyle w:val="Siln"/>
          <w:rFonts w:ascii="Calibri" w:hAnsi="Calibri"/>
          <w:b w:val="0"/>
          <w:sz w:val="22"/>
          <w:szCs w:val="22"/>
        </w:rPr>
      </w:pPr>
      <w:r w:rsidRPr="00C41319">
        <w:rPr>
          <w:rStyle w:val="Siln"/>
          <w:rFonts w:ascii="Calibri" w:hAnsi="Calibri"/>
          <w:b w:val="0"/>
          <w:sz w:val="22"/>
          <w:szCs w:val="22"/>
        </w:rPr>
        <w:t>adresa: Trčkovo náměstí 1, 517 73 Opočno,</w:t>
      </w:r>
    </w:p>
    <w:p w:rsidR="00C41319" w:rsidRPr="00C41319" w:rsidRDefault="002978EF" w:rsidP="00C41319">
      <w:pPr>
        <w:rPr>
          <w:rStyle w:val="Siln"/>
          <w:rFonts w:ascii="Calibri" w:hAnsi="Calibri"/>
          <w:b w:val="0"/>
          <w:sz w:val="22"/>
          <w:szCs w:val="22"/>
        </w:rPr>
      </w:pPr>
      <w:proofErr w:type="spellStart"/>
      <w:r>
        <w:rPr>
          <w:rStyle w:val="Siln"/>
          <w:rFonts w:ascii="Calibri" w:hAnsi="Calibri"/>
          <w:b w:val="0"/>
          <w:sz w:val="22"/>
          <w:szCs w:val="22"/>
        </w:rPr>
        <w:t>xxxxxxxxxxxxxxxxxxxxxxxxxxxxxxxxxxxxxxxxxxx</w:t>
      </w:r>
      <w:proofErr w:type="spellEnd"/>
    </w:p>
    <w:p w:rsidR="00C41319" w:rsidRPr="00C41319" w:rsidRDefault="00C41319" w:rsidP="00C41319">
      <w:pPr>
        <w:rPr>
          <w:rStyle w:val="Siln"/>
          <w:rFonts w:ascii="Calibri" w:hAnsi="Calibri"/>
          <w:b w:val="0"/>
          <w:sz w:val="22"/>
          <w:szCs w:val="22"/>
        </w:rPr>
      </w:pPr>
      <w:r w:rsidRPr="00C41319">
        <w:rPr>
          <w:rStyle w:val="Siln"/>
          <w:rFonts w:ascii="Calibri" w:hAnsi="Calibri"/>
          <w:b w:val="0"/>
          <w:sz w:val="22"/>
          <w:szCs w:val="22"/>
        </w:rPr>
        <w:t>(dále jen „Objednatel“)</w:t>
      </w:r>
    </w:p>
    <w:p w:rsidR="002012E7" w:rsidRPr="00C41319" w:rsidRDefault="002012E7" w:rsidP="00A66AB7">
      <w:pPr>
        <w:rPr>
          <w:rStyle w:val="Siln"/>
          <w:rFonts w:ascii="Calibri" w:hAnsi="Calibri"/>
          <w:b w:val="0"/>
          <w:sz w:val="22"/>
          <w:szCs w:val="22"/>
        </w:rPr>
      </w:pPr>
    </w:p>
    <w:p w:rsidR="00505FA6" w:rsidRPr="00C41319" w:rsidRDefault="00505FA6" w:rsidP="00DB60E0">
      <w:pPr>
        <w:widowControl w:val="0"/>
        <w:rPr>
          <w:rFonts w:ascii="Calibri" w:hAnsi="Calibri" w:cs="Arial"/>
          <w:sz w:val="22"/>
          <w:szCs w:val="22"/>
        </w:rPr>
      </w:pPr>
      <w:r w:rsidRPr="00C41319">
        <w:rPr>
          <w:rFonts w:ascii="Calibri" w:hAnsi="Calibri" w:cs="Arial"/>
          <w:sz w:val="22"/>
          <w:szCs w:val="22"/>
        </w:rPr>
        <w:t>a</w:t>
      </w:r>
    </w:p>
    <w:p w:rsidR="008F10EC" w:rsidRDefault="008F10EC" w:rsidP="008F10EC">
      <w:pPr>
        <w:rPr>
          <w:rFonts w:ascii="Calibri" w:hAnsi="Calibri"/>
          <w:sz w:val="22"/>
          <w:szCs w:val="22"/>
        </w:rPr>
      </w:pPr>
    </w:p>
    <w:p w:rsidR="00EA3A7E" w:rsidRDefault="00EA3A7E" w:rsidP="008F10EC">
      <w:pPr>
        <w:rPr>
          <w:rFonts w:ascii="Calibri" w:hAnsi="Calibri"/>
          <w:b/>
          <w:sz w:val="22"/>
          <w:szCs w:val="22"/>
        </w:rPr>
      </w:pPr>
      <w:r>
        <w:rPr>
          <w:rFonts w:ascii="Calibri" w:hAnsi="Calibri"/>
          <w:b/>
          <w:sz w:val="22"/>
          <w:szCs w:val="22"/>
        </w:rPr>
        <w:t>Ateliéry Bárta s.r.o.</w:t>
      </w:r>
    </w:p>
    <w:p w:rsidR="00EA3A7E" w:rsidRDefault="00EA3A7E" w:rsidP="008F10EC">
      <w:pPr>
        <w:rPr>
          <w:rFonts w:ascii="Calibri" w:hAnsi="Calibri"/>
          <w:sz w:val="22"/>
          <w:szCs w:val="22"/>
        </w:rPr>
      </w:pPr>
      <w:r>
        <w:rPr>
          <w:rFonts w:ascii="Calibri" w:hAnsi="Calibri"/>
          <w:sz w:val="22"/>
          <w:szCs w:val="22"/>
        </w:rPr>
        <w:t>IČO: 27478548</w:t>
      </w:r>
    </w:p>
    <w:p w:rsidR="00EA3A7E" w:rsidRDefault="00EA3A7E" w:rsidP="008F10EC">
      <w:pPr>
        <w:rPr>
          <w:rFonts w:ascii="Calibri" w:hAnsi="Calibri"/>
          <w:sz w:val="22"/>
          <w:szCs w:val="22"/>
        </w:rPr>
      </w:pPr>
      <w:r>
        <w:rPr>
          <w:rFonts w:ascii="Calibri" w:hAnsi="Calibri"/>
          <w:sz w:val="22"/>
          <w:szCs w:val="22"/>
        </w:rPr>
        <w:t>DIČ: CZ27478548</w:t>
      </w:r>
    </w:p>
    <w:p w:rsidR="00EA3A7E" w:rsidRDefault="00EA3A7E" w:rsidP="008F10EC">
      <w:pPr>
        <w:rPr>
          <w:rFonts w:ascii="Calibri" w:hAnsi="Calibri"/>
          <w:sz w:val="22"/>
          <w:szCs w:val="22"/>
        </w:rPr>
      </w:pPr>
      <w:r>
        <w:rPr>
          <w:rFonts w:ascii="Calibri" w:hAnsi="Calibri"/>
          <w:sz w:val="22"/>
          <w:szCs w:val="22"/>
        </w:rPr>
        <w:t>Adresa: Žižkova 312, Hořice, 508 01</w:t>
      </w:r>
    </w:p>
    <w:p w:rsidR="00EA3A7E" w:rsidRDefault="00EA3A7E" w:rsidP="008F10EC">
      <w:pPr>
        <w:rPr>
          <w:rFonts w:ascii="Calibri" w:hAnsi="Calibri"/>
          <w:sz w:val="22"/>
          <w:szCs w:val="22"/>
        </w:rPr>
      </w:pPr>
      <w:r>
        <w:rPr>
          <w:rFonts w:ascii="Calibri" w:hAnsi="Calibri"/>
          <w:sz w:val="22"/>
          <w:szCs w:val="22"/>
        </w:rPr>
        <w:t xml:space="preserve">Tel.: </w:t>
      </w:r>
      <w:proofErr w:type="spellStart"/>
      <w:r w:rsidR="002978EF">
        <w:rPr>
          <w:rFonts w:ascii="Calibri" w:hAnsi="Calibri"/>
          <w:sz w:val="22"/>
          <w:szCs w:val="22"/>
        </w:rPr>
        <w:t>xxxxxxxxxxxxxxxxxxxxxxxxxx</w:t>
      </w:r>
      <w:proofErr w:type="spellEnd"/>
    </w:p>
    <w:p w:rsidR="00EA3A7E" w:rsidRDefault="00EA3A7E" w:rsidP="008F10EC">
      <w:pPr>
        <w:rPr>
          <w:rFonts w:ascii="Calibri" w:hAnsi="Calibri"/>
          <w:sz w:val="22"/>
          <w:szCs w:val="22"/>
        </w:rPr>
      </w:pPr>
      <w:r>
        <w:rPr>
          <w:rFonts w:ascii="Calibri" w:hAnsi="Calibri"/>
          <w:sz w:val="22"/>
          <w:szCs w:val="22"/>
        </w:rPr>
        <w:t xml:space="preserve">Email: </w:t>
      </w:r>
      <w:hyperlink r:id="rId10" w:history="1">
        <w:proofErr w:type="spellStart"/>
        <w:r w:rsidR="002978EF">
          <w:rPr>
            <w:rStyle w:val="Hypertextovodkaz"/>
            <w:rFonts w:ascii="Calibri" w:hAnsi="Calibri"/>
            <w:sz w:val="22"/>
            <w:szCs w:val="22"/>
          </w:rPr>
          <w:t>xxxxxxxxxxxxxxxxxxxx</w:t>
        </w:r>
        <w:proofErr w:type="spellEnd"/>
      </w:hyperlink>
    </w:p>
    <w:p w:rsidR="00EA3A7E" w:rsidRPr="00EA3A7E" w:rsidRDefault="00EA3A7E" w:rsidP="008F10EC">
      <w:pPr>
        <w:rPr>
          <w:rFonts w:ascii="Calibri" w:hAnsi="Calibri"/>
          <w:sz w:val="22"/>
          <w:szCs w:val="22"/>
        </w:rPr>
      </w:pPr>
      <w:r>
        <w:rPr>
          <w:rFonts w:ascii="Calibri" w:hAnsi="Calibri"/>
          <w:sz w:val="22"/>
          <w:szCs w:val="22"/>
        </w:rPr>
        <w:t>Zastoupený: Tomášem Bártou</w:t>
      </w:r>
    </w:p>
    <w:p w:rsidR="008F10EC" w:rsidRPr="006909F0" w:rsidRDefault="008F10EC" w:rsidP="008F10EC">
      <w:pPr>
        <w:rPr>
          <w:rFonts w:ascii="Calibri" w:hAnsi="Calibri" w:cs="Arial"/>
          <w:bCs/>
          <w:sz w:val="22"/>
          <w:szCs w:val="22"/>
        </w:rPr>
      </w:pPr>
      <w:r w:rsidRPr="00EA3A7E">
        <w:rPr>
          <w:rFonts w:ascii="Calibri" w:hAnsi="Calibri" w:cs="Calibri"/>
          <w:color w:val="000000"/>
          <w:sz w:val="22"/>
          <w:szCs w:val="22"/>
        </w:rPr>
        <w:t>(dále jen „</w:t>
      </w:r>
      <w:r w:rsidRPr="00EA3A7E">
        <w:rPr>
          <w:rFonts w:ascii="Calibri" w:hAnsi="Calibri" w:cs="Calibri"/>
          <w:b/>
          <w:color w:val="000000"/>
          <w:sz w:val="22"/>
          <w:szCs w:val="22"/>
        </w:rPr>
        <w:t>zhotovitel</w:t>
      </w:r>
      <w:r w:rsidRPr="00EA3A7E">
        <w:rPr>
          <w:rFonts w:ascii="Calibri" w:hAnsi="Calibri" w:cs="Calibri"/>
          <w:color w:val="000000"/>
          <w:sz w:val="22"/>
          <w:szCs w:val="22"/>
        </w:rPr>
        <w:t>“)</w:t>
      </w:r>
      <w:r>
        <w:rPr>
          <w:rFonts w:ascii="Calibri" w:hAnsi="Calibri" w:cs="Calibri"/>
          <w:color w:val="000000"/>
          <w:sz w:val="22"/>
          <w:szCs w:val="22"/>
        </w:rPr>
        <w:t xml:space="preserve"> </w:t>
      </w:r>
    </w:p>
    <w:p w:rsidR="008F10EC" w:rsidRDefault="008F10EC" w:rsidP="008F10EC">
      <w:pPr>
        <w:rPr>
          <w:rFonts w:ascii="Calibri" w:hAnsi="Calibri" w:cs="Arial"/>
          <w:sz w:val="21"/>
          <w:szCs w:val="21"/>
        </w:rPr>
      </w:pPr>
    </w:p>
    <w:p w:rsidR="008F10EC" w:rsidRDefault="008F10EC" w:rsidP="008F10EC">
      <w:pPr>
        <w:jc w:val="center"/>
        <w:rPr>
          <w:rFonts w:ascii="Calibri" w:hAnsi="Calibri"/>
          <w:sz w:val="21"/>
          <w:szCs w:val="21"/>
        </w:rPr>
      </w:pPr>
      <w:r w:rsidRPr="00731D36">
        <w:rPr>
          <w:rFonts w:ascii="Calibri" w:hAnsi="Calibri"/>
          <w:sz w:val="21"/>
          <w:szCs w:val="21"/>
        </w:rPr>
        <w:t>jako smluvní strany uzavřely v souladu se zákonem č. 89/2012 Sb., občanský zákoník, ve znění pozdějších předpisů, níže uvedeného dne, měsíce a roku tuto</w:t>
      </w:r>
    </w:p>
    <w:p w:rsidR="00C72845" w:rsidRDefault="00C72845" w:rsidP="00C72845">
      <w:pPr>
        <w:rPr>
          <w:rFonts w:ascii="Calibri" w:hAnsi="Calibri" w:cs="Arial"/>
          <w:b/>
          <w:sz w:val="32"/>
          <w:szCs w:val="32"/>
        </w:rPr>
      </w:pPr>
    </w:p>
    <w:p w:rsidR="00C72845" w:rsidRPr="00CC7BD8" w:rsidRDefault="00C72845" w:rsidP="00C72845">
      <w:pPr>
        <w:jc w:val="center"/>
        <w:rPr>
          <w:rFonts w:ascii="Calibri" w:hAnsi="Calibri" w:cs="Arial"/>
          <w:b/>
          <w:sz w:val="32"/>
          <w:szCs w:val="32"/>
        </w:rPr>
      </w:pPr>
      <w:r>
        <w:rPr>
          <w:rFonts w:ascii="Calibri" w:hAnsi="Calibri" w:cs="Arial"/>
          <w:b/>
          <w:sz w:val="32"/>
          <w:szCs w:val="32"/>
        </w:rPr>
        <w:t>SMLOUVU O DÍLO</w:t>
      </w:r>
    </w:p>
    <w:p w:rsidR="00C72845" w:rsidRDefault="00C72845" w:rsidP="00C72845">
      <w:pPr>
        <w:jc w:val="center"/>
        <w:rPr>
          <w:rFonts w:ascii="Calibri" w:hAnsi="Calibri" w:cs="Calibri"/>
          <w:b/>
          <w:bCs/>
          <w:sz w:val="32"/>
          <w:szCs w:val="32"/>
        </w:rPr>
      </w:pPr>
      <w:r>
        <w:rPr>
          <w:rFonts w:ascii="Calibri" w:hAnsi="Calibri" w:cs="Calibri"/>
          <w:b/>
          <w:bCs/>
          <w:sz w:val="32"/>
          <w:szCs w:val="32"/>
        </w:rPr>
        <w:t>„</w:t>
      </w:r>
      <w:r>
        <w:rPr>
          <w:rFonts w:ascii="Calibri" w:hAnsi="Calibri" w:cs="Calibri"/>
          <w:b/>
          <w:bCs/>
          <w:sz w:val="21"/>
          <w:szCs w:val="21"/>
        </w:rPr>
        <w:t>NKP SZ</w:t>
      </w:r>
      <w:r w:rsidR="006B2170">
        <w:rPr>
          <w:rFonts w:ascii="Calibri" w:hAnsi="Calibri" w:cs="Calibri"/>
          <w:b/>
          <w:bCs/>
          <w:sz w:val="21"/>
          <w:szCs w:val="21"/>
        </w:rPr>
        <w:t xml:space="preserve"> Opočno – </w:t>
      </w:r>
      <w:r w:rsidR="00214AE2">
        <w:rPr>
          <w:rFonts w:ascii="Calibri" w:hAnsi="Calibri" w:cs="Calibri"/>
          <w:b/>
          <w:bCs/>
          <w:sz w:val="21"/>
          <w:szCs w:val="21"/>
        </w:rPr>
        <w:t xml:space="preserve">Restaurování </w:t>
      </w:r>
      <w:r w:rsidR="00F74FF5">
        <w:rPr>
          <w:rFonts w:ascii="Calibri" w:hAnsi="Calibri" w:cs="Calibri"/>
          <w:b/>
          <w:bCs/>
          <w:sz w:val="21"/>
          <w:szCs w:val="21"/>
        </w:rPr>
        <w:t>vstupních vrat do II. nádvoří zámku</w:t>
      </w:r>
      <w:r>
        <w:rPr>
          <w:rFonts w:ascii="Calibri" w:hAnsi="Calibri" w:cs="Calibri"/>
          <w:b/>
          <w:bCs/>
          <w:sz w:val="32"/>
          <w:szCs w:val="32"/>
        </w:rPr>
        <w:t>“</w:t>
      </w:r>
    </w:p>
    <w:p w:rsidR="00C72845" w:rsidRDefault="00C72845" w:rsidP="00C72845">
      <w:pPr>
        <w:rPr>
          <w:rFonts w:ascii="Calibri" w:hAnsi="Calibri"/>
          <w:b/>
          <w:sz w:val="22"/>
          <w:szCs w:val="22"/>
        </w:rPr>
      </w:pPr>
    </w:p>
    <w:p w:rsidR="00D9128A" w:rsidRDefault="00C72845" w:rsidP="00D9128A">
      <w:pPr>
        <w:jc w:val="center"/>
        <w:rPr>
          <w:rFonts w:ascii="Calibri" w:hAnsi="Calibri"/>
          <w:b/>
          <w:sz w:val="22"/>
          <w:szCs w:val="22"/>
        </w:rPr>
      </w:pPr>
      <w:r>
        <w:rPr>
          <w:rFonts w:ascii="Calibri" w:hAnsi="Calibri"/>
          <w:b/>
          <w:sz w:val="22"/>
          <w:szCs w:val="22"/>
        </w:rPr>
        <w:t>Článek I.</w:t>
      </w:r>
    </w:p>
    <w:p w:rsidR="00C72845" w:rsidRPr="00D9128A" w:rsidRDefault="00C72845" w:rsidP="00D9128A">
      <w:pPr>
        <w:jc w:val="center"/>
        <w:rPr>
          <w:rFonts w:ascii="Calibri" w:hAnsi="Calibri"/>
          <w:b/>
          <w:sz w:val="22"/>
          <w:szCs w:val="22"/>
        </w:rPr>
      </w:pPr>
      <w:r w:rsidRPr="00D9128A">
        <w:rPr>
          <w:rFonts w:ascii="Calibri" w:hAnsi="Calibri"/>
          <w:b/>
          <w:sz w:val="22"/>
          <w:szCs w:val="22"/>
        </w:rPr>
        <w:t>Úvodní ustanovení</w:t>
      </w:r>
    </w:p>
    <w:p w:rsidR="00C72845" w:rsidRDefault="00C72845" w:rsidP="00C72845">
      <w:pPr>
        <w:pStyle w:val="Podnadpis"/>
        <w:keepNext/>
        <w:rPr>
          <w:rFonts w:ascii="Calibri" w:hAnsi="Calibri"/>
          <w:sz w:val="22"/>
          <w:szCs w:val="22"/>
          <w:u w:val="none"/>
        </w:rPr>
      </w:pPr>
    </w:p>
    <w:p w:rsidR="00C72845" w:rsidRDefault="00C72845" w:rsidP="001C7B1F">
      <w:pPr>
        <w:pStyle w:val="Zkladntext"/>
        <w:keepNext/>
        <w:widowControl w:val="0"/>
        <w:numPr>
          <w:ilvl w:val="0"/>
          <w:numId w:val="2"/>
        </w:numPr>
        <w:rPr>
          <w:rFonts w:ascii="Calibri" w:hAnsi="Calibri" w:cs="Arial"/>
          <w:b/>
          <w:bCs/>
          <w:i/>
          <w:iCs/>
          <w:sz w:val="21"/>
          <w:szCs w:val="21"/>
        </w:rPr>
      </w:pPr>
      <w:r>
        <w:rPr>
          <w:rFonts w:ascii="Calibri" w:hAnsi="Calibri" w:cs="Arial"/>
          <w:sz w:val="21"/>
          <w:szCs w:val="21"/>
        </w:rPr>
        <w:t>Zhotovitel prohlašuje, že je způsobilý k provedení prací tvořících předmět této smlouvy o dílo.</w:t>
      </w:r>
    </w:p>
    <w:p w:rsidR="00C72845" w:rsidRDefault="00C72845" w:rsidP="001C7B1F">
      <w:pPr>
        <w:pStyle w:val="Zkladntext"/>
        <w:keepNext/>
        <w:widowControl w:val="0"/>
        <w:numPr>
          <w:ilvl w:val="0"/>
          <w:numId w:val="2"/>
        </w:numPr>
        <w:rPr>
          <w:rFonts w:ascii="Calibri" w:hAnsi="Calibri" w:cs="Arial"/>
          <w:bCs/>
          <w:i/>
          <w:iCs/>
          <w:sz w:val="21"/>
          <w:szCs w:val="21"/>
        </w:rPr>
      </w:pPr>
      <w:r>
        <w:rPr>
          <w:rFonts w:ascii="Calibri" w:hAnsi="Calibri" w:cs="Arial"/>
          <w:bCs/>
          <w:iCs/>
          <w:sz w:val="21"/>
          <w:szCs w:val="21"/>
        </w:rPr>
        <w:t>Předmětem této smlouvy o dílo je úprava podmínek, za kterých zhotovitel provede pro objednatele následující dílo: „</w:t>
      </w:r>
      <w:r w:rsidR="00F74FF5">
        <w:rPr>
          <w:rFonts w:ascii="Calibri" w:hAnsi="Calibri" w:cs="Calibri"/>
          <w:b/>
          <w:bCs/>
          <w:sz w:val="21"/>
          <w:szCs w:val="21"/>
        </w:rPr>
        <w:t>NKP SZ Opočno – Restaurování vstupních vrat do II. nádvoří zámku</w:t>
      </w:r>
      <w:r>
        <w:rPr>
          <w:rFonts w:ascii="Calibri" w:hAnsi="Calibri" w:cs="Arial"/>
          <w:bCs/>
          <w:iCs/>
          <w:sz w:val="21"/>
          <w:szCs w:val="21"/>
        </w:rPr>
        <w:t xml:space="preserve">“, </w:t>
      </w:r>
      <w:proofErr w:type="gramStart"/>
      <w:r>
        <w:rPr>
          <w:rFonts w:ascii="Calibri" w:hAnsi="Calibri" w:cs="Arial"/>
          <w:bCs/>
          <w:iCs/>
          <w:sz w:val="21"/>
          <w:szCs w:val="21"/>
        </w:rPr>
        <w:t>jejíž</w:t>
      </w:r>
      <w:proofErr w:type="gramEnd"/>
      <w:r>
        <w:rPr>
          <w:rFonts w:ascii="Calibri" w:hAnsi="Calibri" w:cs="Arial"/>
          <w:bCs/>
          <w:iCs/>
          <w:sz w:val="21"/>
          <w:szCs w:val="21"/>
        </w:rPr>
        <w:t xml:space="preserve"> podkladem byla nabídka, kterou zhotovitel zaslal na základě výzvy zaslané v</w:t>
      </w:r>
      <w:r w:rsidR="00F74FF5">
        <w:rPr>
          <w:rFonts w:ascii="Calibri" w:hAnsi="Calibri" w:cs="Arial"/>
          <w:bCs/>
          <w:iCs/>
          <w:sz w:val="21"/>
          <w:szCs w:val="21"/>
        </w:rPr>
        <w:t xml:space="preserve"> rámci průzkumu trhu k akci „</w:t>
      </w:r>
      <w:r w:rsidR="00F74FF5" w:rsidRPr="00F74FF5">
        <w:rPr>
          <w:rFonts w:ascii="Calibri" w:hAnsi="Calibri" w:cs="Calibri"/>
          <w:bCs/>
          <w:sz w:val="21"/>
          <w:szCs w:val="21"/>
        </w:rPr>
        <w:t>NKP SZ Opočno – Restaurování vstupních vrat do II. nádvoří zámku</w:t>
      </w:r>
      <w:r w:rsidRPr="00F74FF5">
        <w:rPr>
          <w:rFonts w:ascii="Calibri" w:hAnsi="Calibri" w:cs="Arial"/>
          <w:bCs/>
          <w:iCs/>
          <w:sz w:val="21"/>
          <w:szCs w:val="21"/>
        </w:rPr>
        <w:t>“</w:t>
      </w:r>
      <w:r w:rsidRPr="00214AE2">
        <w:rPr>
          <w:rFonts w:ascii="Calibri" w:hAnsi="Calibri" w:cs="Arial"/>
          <w:bCs/>
          <w:iCs/>
          <w:sz w:val="21"/>
          <w:szCs w:val="21"/>
        </w:rPr>
        <w:t>,</w:t>
      </w:r>
      <w:r>
        <w:rPr>
          <w:rFonts w:ascii="Calibri" w:hAnsi="Calibri" w:cs="Arial"/>
          <w:bCs/>
          <w:iCs/>
          <w:sz w:val="21"/>
          <w:szCs w:val="21"/>
        </w:rPr>
        <w:t xml:space="preserve"> smlouva je evidována v národním elektronickém nástroji </w:t>
      </w:r>
      <w:r w:rsidRPr="00EA3A7E">
        <w:rPr>
          <w:rFonts w:ascii="Calibri" w:hAnsi="Calibri" w:cs="Arial"/>
          <w:bCs/>
          <w:iCs/>
          <w:sz w:val="21"/>
          <w:szCs w:val="21"/>
        </w:rPr>
        <w:t xml:space="preserve">pod systémovým číslem: </w:t>
      </w:r>
      <w:r w:rsidR="00EA3A7E" w:rsidRPr="00EA3A7E">
        <w:rPr>
          <w:rFonts w:ascii="Calibri" w:hAnsi="Calibri" w:cs="Calibri"/>
          <w:sz w:val="21"/>
          <w:szCs w:val="21"/>
        </w:rPr>
        <w:t>N006/21/V00033358</w:t>
      </w:r>
    </w:p>
    <w:p w:rsidR="00C72845" w:rsidRDefault="00C72845" w:rsidP="001C7B1F">
      <w:pPr>
        <w:pStyle w:val="Zkladntext"/>
        <w:keepNext/>
        <w:widowControl w:val="0"/>
        <w:numPr>
          <w:ilvl w:val="0"/>
          <w:numId w:val="2"/>
        </w:numPr>
        <w:rPr>
          <w:rFonts w:ascii="Calibri" w:hAnsi="Calibri" w:cs="Arial"/>
          <w:bCs/>
          <w:i/>
          <w:iCs/>
          <w:sz w:val="21"/>
          <w:szCs w:val="21"/>
        </w:rPr>
      </w:pPr>
      <w:r>
        <w:rPr>
          <w:rFonts w:ascii="Calibri" w:hAnsi="Calibri" w:cs="Arial"/>
          <w:bCs/>
          <w:iCs/>
          <w:sz w:val="21"/>
          <w:szCs w:val="21"/>
        </w:rPr>
        <w:t xml:space="preserve">Tuto smlouvu uzavírá objednatel se zhotovitelem na základě cenové nabídky </w:t>
      </w:r>
      <w:r w:rsidRPr="00EA3A7E">
        <w:rPr>
          <w:rFonts w:ascii="Calibri" w:hAnsi="Calibri" w:cs="Arial"/>
          <w:bCs/>
          <w:iCs/>
          <w:sz w:val="21"/>
          <w:szCs w:val="21"/>
        </w:rPr>
        <w:t xml:space="preserve">zhotovitele ze dne </w:t>
      </w:r>
      <w:r w:rsidR="00EA3A7E" w:rsidRPr="00EA3A7E">
        <w:rPr>
          <w:rFonts w:ascii="Calibri" w:hAnsi="Calibri" w:cs="Arial"/>
          <w:bCs/>
          <w:iCs/>
          <w:sz w:val="21"/>
          <w:szCs w:val="21"/>
        </w:rPr>
        <w:t>14</w:t>
      </w:r>
      <w:r w:rsidR="00EA3A7E">
        <w:rPr>
          <w:rFonts w:ascii="Calibri" w:hAnsi="Calibri" w:cs="Arial"/>
          <w:bCs/>
          <w:iCs/>
          <w:sz w:val="21"/>
          <w:szCs w:val="21"/>
        </w:rPr>
        <w:t xml:space="preserve">. 12. 2021 </w:t>
      </w:r>
      <w:r w:rsidRPr="00C16712">
        <w:rPr>
          <w:rFonts w:ascii="Calibri" w:hAnsi="Calibri" w:cs="Arial"/>
          <w:bCs/>
          <w:iCs/>
          <w:sz w:val="21"/>
          <w:szCs w:val="21"/>
        </w:rPr>
        <w:t xml:space="preserve">k </w:t>
      </w:r>
      <w:r>
        <w:rPr>
          <w:rFonts w:ascii="Calibri" w:hAnsi="Calibri" w:cs="Arial"/>
          <w:bCs/>
          <w:iCs/>
          <w:sz w:val="21"/>
          <w:szCs w:val="21"/>
        </w:rPr>
        <w:t>provedení díla</w:t>
      </w:r>
      <w:r w:rsidR="0099619F">
        <w:rPr>
          <w:rFonts w:ascii="Calibri" w:hAnsi="Calibri" w:cs="Arial"/>
          <w:bCs/>
          <w:iCs/>
          <w:sz w:val="21"/>
          <w:szCs w:val="21"/>
        </w:rPr>
        <w:t xml:space="preserve"> (příloha č. 1)</w:t>
      </w:r>
      <w:r>
        <w:rPr>
          <w:rFonts w:ascii="Calibri" w:hAnsi="Calibri" w:cs="Arial"/>
          <w:bCs/>
          <w:iCs/>
          <w:sz w:val="21"/>
          <w:szCs w:val="21"/>
        </w:rPr>
        <w:t>. Zhotovitel se zavazuje provést dílo řádně, kvalitně a včas. Objednatel se zavazuje řádně zhotovené dílo převzít a včas zaplatit cenu sjednanou podle této smlouvy.</w:t>
      </w:r>
    </w:p>
    <w:p w:rsidR="00C72845" w:rsidRDefault="00C72845" w:rsidP="001C7B1F">
      <w:pPr>
        <w:pStyle w:val="Zkladntext"/>
        <w:keepNext/>
        <w:widowControl w:val="0"/>
        <w:numPr>
          <w:ilvl w:val="0"/>
          <w:numId w:val="2"/>
        </w:numPr>
        <w:rPr>
          <w:rFonts w:ascii="Calibri" w:hAnsi="Calibri" w:cs="Arial"/>
          <w:bCs/>
          <w:i/>
          <w:iCs/>
          <w:sz w:val="21"/>
          <w:szCs w:val="21"/>
        </w:rPr>
      </w:pPr>
      <w:r>
        <w:rPr>
          <w:rFonts w:ascii="Calibri" w:hAnsi="Calibri" w:cs="Calibri"/>
          <w:bCs/>
          <w:sz w:val="21"/>
          <w:szCs w:val="21"/>
        </w:rPr>
        <w:t xml:space="preserve">Místem plnění díla je národní kulturní památka zpřístupněná veřejnosti - </w:t>
      </w:r>
      <w:r>
        <w:rPr>
          <w:rFonts w:ascii="Calibri" w:hAnsi="Calibri" w:cs="Calibri"/>
          <w:snapToGrid w:val="0"/>
          <w:sz w:val="21"/>
          <w:szCs w:val="21"/>
        </w:rPr>
        <w:t>státní zámek</w:t>
      </w:r>
      <w:r>
        <w:rPr>
          <w:rFonts w:ascii="Calibri" w:hAnsi="Calibri" w:cs="Calibri"/>
          <w:bCs/>
          <w:sz w:val="21"/>
          <w:szCs w:val="21"/>
        </w:rPr>
        <w:t xml:space="preserve"> Opočno.</w:t>
      </w:r>
    </w:p>
    <w:p w:rsidR="00C72845" w:rsidRPr="009869AB" w:rsidRDefault="00C72845" w:rsidP="001C7B1F">
      <w:pPr>
        <w:pStyle w:val="Zkladntext"/>
        <w:keepNext/>
        <w:widowControl w:val="0"/>
        <w:numPr>
          <w:ilvl w:val="0"/>
          <w:numId w:val="2"/>
        </w:numPr>
        <w:rPr>
          <w:rFonts w:ascii="Calibri" w:hAnsi="Calibri" w:cs="Arial"/>
          <w:b/>
          <w:snapToGrid w:val="0"/>
          <w:sz w:val="22"/>
          <w:szCs w:val="22"/>
        </w:rPr>
      </w:pPr>
      <w:r>
        <w:rPr>
          <w:rFonts w:ascii="Calibri" w:hAnsi="Calibri" w:cs="Calibri"/>
          <w:bCs/>
          <w:sz w:val="21"/>
          <w:szCs w:val="21"/>
        </w:rPr>
        <w:t xml:space="preserve">Pověřenou osobou objednatele je </w:t>
      </w:r>
      <w:proofErr w:type="spellStart"/>
      <w:r w:rsidR="002978EF">
        <w:rPr>
          <w:rFonts w:ascii="Calibri" w:hAnsi="Calibri" w:cs="Calibri"/>
          <w:bCs/>
          <w:sz w:val="21"/>
          <w:szCs w:val="21"/>
        </w:rPr>
        <w:t>xxxxxxxxxxxxxxxxxxxxxxxxxxxxxxxxxxxxxxxxx</w:t>
      </w:r>
      <w:proofErr w:type="spellEnd"/>
      <w:r>
        <w:rPr>
          <w:rFonts w:ascii="Calibri" w:hAnsi="Calibri" w:cs="Calibri"/>
          <w:bCs/>
          <w:sz w:val="21"/>
          <w:szCs w:val="21"/>
        </w:rPr>
        <w:t>.</w:t>
      </w:r>
    </w:p>
    <w:p w:rsidR="00C72845" w:rsidRDefault="00C72845" w:rsidP="00C72845">
      <w:pPr>
        <w:pStyle w:val="Zkladntext"/>
        <w:keepNext/>
        <w:widowControl w:val="0"/>
        <w:ind w:left="360"/>
        <w:rPr>
          <w:rFonts w:ascii="Calibri" w:hAnsi="Calibri" w:cs="Calibri"/>
          <w:bCs/>
          <w:sz w:val="21"/>
          <w:szCs w:val="21"/>
        </w:rPr>
      </w:pPr>
    </w:p>
    <w:p w:rsidR="00C72845" w:rsidRDefault="00C72845" w:rsidP="00C72845">
      <w:pPr>
        <w:pStyle w:val="Zkladntext"/>
        <w:keepNext/>
        <w:widowControl w:val="0"/>
        <w:ind w:left="360"/>
        <w:rPr>
          <w:rFonts w:ascii="Calibri" w:hAnsi="Calibri" w:cs="Arial"/>
          <w:b/>
          <w:snapToGrid w:val="0"/>
          <w:sz w:val="22"/>
          <w:szCs w:val="22"/>
        </w:rPr>
      </w:pPr>
    </w:p>
    <w:p w:rsidR="00C72845" w:rsidRPr="00BA43BB" w:rsidRDefault="00C72845" w:rsidP="00C72845">
      <w:pPr>
        <w:pStyle w:val="Zkladntext"/>
        <w:keepNext/>
        <w:widowControl w:val="0"/>
        <w:jc w:val="center"/>
        <w:rPr>
          <w:rFonts w:ascii="Calibri" w:hAnsi="Calibri" w:cs="Arial"/>
          <w:b/>
          <w:snapToGrid w:val="0"/>
          <w:sz w:val="22"/>
          <w:szCs w:val="22"/>
        </w:rPr>
      </w:pPr>
      <w:r w:rsidRPr="00BA43BB">
        <w:rPr>
          <w:rFonts w:ascii="Calibri" w:hAnsi="Calibri" w:cs="Arial"/>
          <w:b/>
          <w:snapToGrid w:val="0"/>
          <w:sz w:val="22"/>
          <w:szCs w:val="22"/>
        </w:rPr>
        <w:t>Článek II.</w:t>
      </w:r>
    </w:p>
    <w:p w:rsidR="00C72845" w:rsidRPr="007615B3" w:rsidRDefault="00C72845" w:rsidP="00C72845">
      <w:pPr>
        <w:pStyle w:val="Zkladntext"/>
        <w:keepNext/>
        <w:widowControl w:val="0"/>
        <w:jc w:val="center"/>
        <w:rPr>
          <w:rFonts w:ascii="Calibri" w:hAnsi="Calibri" w:cs="Arial"/>
          <w:b/>
          <w:snapToGrid w:val="0"/>
          <w:sz w:val="21"/>
          <w:szCs w:val="21"/>
        </w:rPr>
      </w:pPr>
      <w:r>
        <w:rPr>
          <w:rFonts w:ascii="Calibri" w:hAnsi="Calibri" w:cs="Arial"/>
          <w:b/>
          <w:snapToGrid w:val="0"/>
          <w:sz w:val="21"/>
          <w:szCs w:val="21"/>
        </w:rPr>
        <w:t>Předmět smlouvy – určení díla</w:t>
      </w:r>
    </w:p>
    <w:p w:rsidR="00C72845" w:rsidRDefault="00C72845" w:rsidP="001C7B1F">
      <w:pPr>
        <w:pStyle w:val="Odstavecseseznamem"/>
        <w:keepNext/>
        <w:widowControl w:val="0"/>
        <w:numPr>
          <w:ilvl w:val="0"/>
          <w:numId w:val="3"/>
        </w:numPr>
        <w:tabs>
          <w:tab w:val="left" w:pos="567"/>
          <w:tab w:val="right" w:pos="9070"/>
        </w:tabs>
        <w:spacing w:before="40"/>
        <w:rPr>
          <w:rFonts w:ascii="Calibri" w:hAnsi="Calibri" w:cs="Calibri"/>
          <w:b/>
          <w:bCs/>
          <w:sz w:val="21"/>
          <w:szCs w:val="21"/>
        </w:rPr>
      </w:pPr>
      <w:r>
        <w:rPr>
          <w:rFonts w:ascii="Calibri" w:hAnsi="Calibri" w:cs="Calibri"/>
          <w:sz w:val="21"/>
          <w:szCs w:val="21"/>
        </w:rPr>
        <w:t>Zhotovitel</w:t>
      </w:r>
      <w:r>
        <w:rPr>
          <w:rFonts w:ascii="Calibri" w:hAnsi="Calibri" w:cs="Arial"/>
          <w:sz w:val="21"/>
          <w:szCs w:val="21"/>
        </w:rPr>
        <w:t xml:space="preserve"> se touto smlouvou zavazuje provést pro objednatele na svůj náklad a na svoje nebezpečí toto dílo: </w:t>
      </w:r>
      <w:r>
        <w:rPr>
          <w:rFonts w:ascii="Calibri" w:hAnsi="Calibri" w:cs="Calibri"/>
          <w:b/>
          <w:bCs/>
          <w:sz w:val="21"/>
          <w:szCs w:val="21"/>
        </w:rPr>
        <w:t>„</w:t>
      </w:r>
      <w:r w:rsidR="00F74FF5">
        <w:rPr>
          <w:rFonts w:ascii="Calibri" w:hAnsi="Calibri" w:cs="Calibri"/>
          <w:b/>
          <w:bCs/>
          <w:sz w:val="21"/>
          <w:szCs w:val="21"/>
        </w:rPr>
        <w:t>NKP SZ Opočno – Restaurování vstupních vrat do II. nádvoří zámku</w:t>
      </w:r>
      <w:r>
        <w:rPr>
          <w:rFonts w:ascii="Calibri" w:hAnsi="Calibri" w:cs="Calibri"/>
          <w:b/>
          <w:bCs/>
          <w:sz w:val="21"/>
          <w:szCs w:val="21"/>
        </w:rPr>
        <w:t>“.</w:t>
      </w:r>
    </w:p>
    <w:p w:rsidR="00C72845" w:rsidRPr="00214AE2" w:rsidRDefault="00C72845" w:rsidP="001C7B1F">
      <w:pPr>
        <w:pStyle w:val="Odstavecseseznamem"/>
        <w:keepNext/>
        <w:widowControl w:val="0"/>
        <w:numPr>
          <w:ilvl w:val="0"/>
          <w:numId w:val="3"/>
        </w:numPr>
        <w:tabs>
          <w:tab w:val="left" w:pos="567"/>
          <w:tab w:val="right" w:pos="9070"/>
        </w:tabs>
        <w:spacing w:before="40"/>
        <w:rPr>
          <w:rFonts w:asciiTheme="minorHAnsi" w:hAnsiTheme="minorHAnsi" w:cstheme="minorHAnsi"/>
          <w:b/>
          <w:bCs/>
          <w:sz w:val="21"/>
          <w:szCs w:val="21"/>
        </w:rPr>
      </w:pPr>
      <w:r w:rsidRPr="00214AE2">
        <w:rPr>
          <w:rFonts w:asciiTheme="minorHAnsi" w:hAnsiTheme="minorHAnsi" w:cstheme="minorHAnsi"/>
          <w:sz w:val="21"/>
          <w:szCs w:val="21"/>
        </w:rPr>
        <w:t xml:space="preserve">Předmětem smlouvy je </w:t>
      </w:r>
      <w:r w:rsidR="00F74FF5">
        <w:rPr>
          <w:rFonts w:asciiTheme="minorHAnsi" w:hAnsiTheme="minorHAnsi" w:cstheme="minorHAnsi"/>
          <w:sz w:val="21"/>
          <w:szCs w:val="21"/>
        </w:rPr>
        <w:t xml:space="preserve">demontáž a transport vrat do restaurátorského ateliéru, výroba provizorní výplně, restaurátorské práce, povrchové úpravy, restaurátorské průzkumy, restaurátorská zpráva, doprava zpět a </w:t>
      </w:r>
      <w:r w:rsidR="00F74FF5">
        <w:rPr>
          <w:rFonts w:asciiTheme="minorHAnsi" w:hAnsiTheme="minorHAnsi" w:cstheme="minorHAnsi"/>
          <w:sz w:val="21"/>
          <w:szCs w:val="21"/>
        </w:rPr>
        <w:lastRenderedPageBreak/>
        <w:t xml:space="preserve">demontáž provizorní výplně, osazení zrestaurovaných vrat. </w:t>
      </w:r>
    </w:p>
    <w:p w:rsidR="00C72845" w:rsidRPr="00C16712" w:rsidRDefault="00C72845" w:rsidP="001C7B1F">
      <w:pPr>
        <w:pStyle w:val="Odstavecseseznamem"/>
        <w:keepNext/>
        <w:widowControl w:val="0"/>
        <w:numPr>
          <w:ilvl w:val="0"/>
          <w:numId w:val="3"/>
        </w:numPr>
        <w:tabs>
          <w:tab w:val="left" w:pos="567"/>
          <w:tab w:val="right" w:pos="9070"/>
        </w:tabs>
        <w:spacing w:before="40"/>
        <w:rPr>
          <w:rFonts w:ascii="Calibri" w:hAnsi="Calibri" w:cs="Calibri"/>
          <w:sz w:val="21"/>
          <w:szCs w:val="21"/>
        </w:rPr>
      </w:pPr>
      <w:r>
        <w:rPr>
          <w:rFonts w:ascii="Calibri" w:hAnsi="Calibri" w:cs="Calibri"/>
          <w:sz w:val="21"/>
          <w:szCs w:val="21"/>
        </w:rPr>
        <w:t xml:space="preserve">Místo plnění je </w:t>
      </w:r>
      <w:r w:rsidRPr="00C16712">
        <w:rPr>
          <w:rFonts w:ascii="Calibri" w:hAnsi="Calibri" w:cs="Calibri"/>
          <w:sz w:val="21"/>
          <w:szCs w:val="21"/>
        </w:rPr>
        <w:t xml:space="preserve">NKP SZ Opočno, č.p.1, </w:t>
      </w:r>
      <w:proofErr w:type="spellStart"/>
      <w:r w:rsidRPr="00C16712">
        <w:rPr>
          <w:rFonts w:ascii="Calibri" w:hAnsi="Calibri" w:cs="Calibri"/>
          <w:sz w:val="21"/>
          <w:szCs w:val="21"/>
        </w:rPr>
        <w:t>st.p.č</w:t>
      </w:r>
      <w:proofErr w:type="spellEnd"/>
      <w:r w:rsidRPr="00C16712">
        <w:rPr>
          <w:rFonts w:ascii="Calibri" w:hAnsi="Calibri" w:cs="Calibri"/>
          <w:sz w:val="21"/>
          <w:szCs w:val="21"/>
        </w:rPr>
        <w:t xml:space="preserve">. 26, </w:t>
      </w:r>
      <w:proofErr w:type="spellStart"/>
      <w:proofErr w:type="gramStart"/>
      <w:r w:rsidRPr="00C16712">
        <w:rPr>
          <w:rFonts w:ascii="Calibri" w:hAnsi="Calibri" w:cs="Calibri"/>
          <w:sz w:val="21"/>
          <w:szCs w:val="21"/>
        </w:rPr>
        <w:t>k.ú</w:t>
      </w:r>
      <w:proofErr w:type="spellEnd"/>
      <w:r w:rsidRPr="00C16712">
        <w:rPr>
          <w:rFonts w:ascii="Calibri" w:hAnsi="Calibri" w:cs="Calibri"/>
          <w:sz w:val="21"/>
          <w:szCs w:val="21"/>
        </w:rPr>
        <w:t>.</w:t>
      </w:r>
      <w:proofErr w:type="gramEnd"/>
      <w:r w:rsidRPr="00C16712">
        <w:rPr>
          <w:rFonts w:ascii="Calibri" w:hAnsi="Calibri" w:cs="Calibri"/>
          <w:sz w:val="21"/>
          <w:szCs w:val="21"/>
        </w:rPr>
        <w:t xml:space="preserve"> Opočno pod Orlickými horami</w:t>
      </w:r>
      <w:r w:rsidR="00F74FF5">
        <w:rPr>
          <w:rFonts w:ascii="Calibri" w:hAnsi="Calibri" w:cs="Calibri"/>
          <w:sz w:val="21"/>
          <w:szCs w:val="21"/>
        </w:rPr>
        <w:t>.</w:t>
      </w:r>
    </w:p>
    <w:p w:rsidR="00C72845" w:rsidRDefault="00C72845" w:rsidP="00C72845">
      <w:pPr>
        <w:pStyle w:val="Zkladntext"/>
        <w:keepNext/>
        <w:widowControl w:val="0"/>
        <w:jc w:val="center"/>
        <w:rPr>
          <w:rFonts w:ascii="Calibri" w:hAnsi="Calibri" w:cs="Arial"/>
          <w:b/>
          <w:snapToGrid w:val="0"/>
          <w:sz w:val="22"/>
          <w:szCs w:val="22"/>
        </w:rPr>
      </w:pPr>
    </w:p>
    <w:p w:rsidR="00C72845" w:rsidRDefault="00C72845" w:rsidP="00C72845">
      <w:pPr>
        <w:pStyle w:val="Zkladntext"/>
        <w:keepNext/>
        <w:widowControl w:val="0"/>
        <w:jc w:val="center"/>
        <w:rPr>
          <w:rFonts w:ascii="Calibri" w:hAnsi="Calibri" w:cs="Arial"/>
          <w:b/>
          <w:snapToGrid w:val="0"/>
          <w:sz w:val="22"/>
          <w:szCs w:val="22"/>
        </w:rPr>
      </w:pPr>
      <w:r>
        <w:rPr>
          <w:rFonts w:ascii="Calibri" w:hAnsi="Calibri" w:cs="Arial"/>
          <w:b/>
          <w:snapToGrid w:val="0"/>
          <w:sz w:val="22"/>
          <w:szCs w:val="22"/>
        </w:rPr>
        <w:t>Článek III.</w:t>
      </w:r>
    </w:p>
    <w:p w:rsidR="00C72845" w:rsidRDefault="00C72845" w:rsidP="00C72845">
      <w:pPr>
        <w:pStyle w:val="Zkladntext"/>
        <w:keepNext/>
        <w:widowControl w:val="0"/>
        <w:jc w:val="center"/>
        <w:rPr>
          <w:rFonts w:ascii="Calibri" w:hAnsi="Calibri" w:cs="Arial"/>
          <w:snapToGrid w:val="0"/>
          <w:sz w:val="22"/>
          <w:szCs w:val="22"/>
        </w:rPr>
      </w:pPr>
      <w:r>
        <w:rPr>
          <w:rFonts w:ascii="Calibri" w:hAnsi="Calibri" w:cs="Arial"/>
          <w:b/>
          <w:snapToGrid w:val="0"/>
          <w:sz w:val="22"/>
          <w:szCs w:val="22"/>
        </w:rPr>
        <w:t>Doba plnění</w:t>
      </w:r>
    </w:p>
    <w:p w:rsidR="00C72845" w:rsidRPr="007615B3" w:rsidRDefault="00C72845" w:rsidP="001C7B1F">
      <w:pPr>
        <w:pStyle w:val="Zkladntext"/>
        <w:keepNext/>
        <w:widowControl w:val="0"/>
        <w:numPr>
          <w:ilvl w:val="0"/>
          <w:numId w:val="4"/>
        </w:numPr>
        <w:rPr>
          <w:rFonts w:ascii="Calibri" w:hAnsi="Calibri" w:cs="Arial"/>
          <w:snapToGrid w:val="0"/>
          <w:sz w:val="22"/>
          <w:szCs w:val="22"/>
        </w:rPr>
      </w:pPr>
      <w:r>
        <w:rPr>
          <w:rFonts w:ascii="Calibri" w:hAnsi="Calibri" w:cs="Arial"/>
          <w:sz w:val="21"/>
          <w:szCs w:val="21"/>
        </w:rPr>
        <w:t>Smluvní</w:t>
      </w:r>
      <w:r>
        <w:rPr>
          <w:rFonts w:ascii="Calibri" w:hAnsi="Calibri"/>
          <w:color w:val="000000"/>
          <w:sz w:val="21"/>
          <w:szCs w:val="21"/>
        </w:rPr>
        <w:t xml:space="preserve"> </w:t>
      </w:r>
      <w:r>
        <w:rPr>
          <w:rFonts w:ascii="Calibri" w:hAnsi="Calibri" w:cs="Arial"/>
          <w:snapToGrid w:val="0"/>
          <w:sz w:val="21"/>
          <w:szCs w:val="21"/>
        </w:rPr>
        <w:t>strany</w:t>
      </w:r>
      <w:r>
        <w:rPr>
          <w:rFonts w:ascii="Calibri" w:hAnsi="Calibri"/>
          <w:color w:val="000000"/>
          <w:sz w:val="21"/>
          <w:szCs w:val="21"/>
        </w:rPr>
        <w:t xml:space="preserve"> se dohodly na provedení díla v následujících lhůtách:</w:t>
      </w:r>
    </w:p>
    <w:p w:rsidR="00C72845" w:rsidRDefault="00C72845" w:rsidP="001C7B1F">
      <w:pPr>
        <w:numPr>
          <w:ilvl w:val="1"/>
          <w:numId w:val="4"/>
        </w:numPr>
        <w:shd w:val="clear" w:color="auto" w:fill="FFFFFF"/>
        <w:jc w:val="both"/>
        <w:rPr>
          <w:rFonts w:ascii="Calibri" w:hAnsi="Calibri"/>
          <w:sz w:val="21"/>
          <w:szCs w:val="21"/>
        </w:rPr>
      </w:pPr>
      <w:r>
        <w:rPr>
          <w:rFonts w:ascii="Calibri" w:hAnsi="Calibri"/>
          <w:color w:val="000000"/>
          <w:sz w:val="21"/>
          <w:szCs w:val="21"/>
        </w:rPr>
        <w:t xml:space="preserve">Zahájení činnosti </w:t>
      </w:r>
      <w:r>
        <w:rPr>
          <w:rFonts w:ascii="Calibri" w:hAnsi="Calibri"/>
          <w:sz w:val="21"/>
          <w:szCs w:val="21"/>
        </w:rPr>
        <w:t>zhotovitele  po nabytí účinnosti této smlouvy, tj. zveřejněním v registru smluv.</w:t>
      </w:r>
    </w:p>
    <w:p w:rsidR="00C72845" w:rsidRDefault="00C72845" w:rsidP="001C7B1F">
      <w:pPr>
        <w:numPr>
          <w:ilvl w:val="1"/>
          <w:numId w:val="4"/>
        </w:numPr>
        <w:shd w:val="clear" w:color="auto" w:fill="FFFFFF"/>
        <w:jc w:val="both"/>
        <w:rPr>
          <w:rFonts w:ascii="Calibri" w:hAnsi="Calibri"/>
          <w:color w:val="000000"/>
          <w:sz w:val="21"/>
          <w:szCs w:val="21"/>
        </w:rPr>
      </w:pPr>
      <w:r>
        <w:rPr>
          <w:rFonts w:ascii="Calibri" w:hAnsi="Calibri"/>
          <w:color w:val="000000"/>
          <w:sz w:val="21"/>
          <w:szCs w:val="21"/>
        </w:rPr>
        <w:t>Tato smlouva podléhá povinnosti uveřejnění dle zákona č. 340/2015 Sb., o zvláštních podmínkách účinnosti některých smluv, uveřejňování těchto smluv a o registru smluv (zákon o registru smluv), nabude účinnosti dnem uveřejnění a její uveřejnění zajistí objednatel.</w:t>
      </w:r>
    </w:p>
    <w:p w:rsidR="00C72845" w:rsidRPr="007615B3" w:rsidRDefault="00C72845" w:rsidP="001C7B1F">
      <w:pPr>
        <w:numPr>
          <w:ilvl w:val="1"/>
          <w:numId w:val="4"/>
        </w:numPr>
        <w:shd w:val="clear" w:color="auto" w:fill="FFFFFF"/>
        <w:jc w:val="both"/>
        <w:rPr>
          <w:rFonts w:ascii="Calibri" w:hAnsi="Calibri"/>
          <w:color w:val="000000"/>
          <w:sz w:val="21"/>
          <w:szCs w:val="21"/>
        </w:rPr>
      </w:pPr>
      <w:r w:rsidRPr="007615B3">
        <w:rPr>
          <w:rFonts w:ascii="Calibri" w:hAnsi="Calibri"/>
          <w:color w:val="000000"/>
          <w:sz w:val="21"/>
          <w:szCs w:val="21"/>
        </w:rPr>
        <w:t>Řádné dokončení a předání díla: </w:t>
      </w:r>
      <w:r w:rsidR="00080065">
        <w:rPr>
          <w:rFonts w:ascii="Calibri" w:hAnsi="Calibri"/>
          <w:b/>
          <w:bCs/>
          <w:color w:val="000000"/>
          <w:sz w:val="21"/>
          <w:szCs w:val="21"/>
        </w:rPr>
        <w:t>nejpozději do 31. 12. 2022</w:t>
      </w:r>
      <w:r w:rsidRPr="00543997">
        <w:rPr>
          <w:rFonts w:ascii="Calibri" w:hAnsi="Calibri"/>
          <w:b/>
          <w:bCs/>
          <w:color w:val="000000"/>
          <w:sz w:val="21"/>
          <w:szCs w:val="21"/>
        </w:rPr>
        <w:t>.</w:t>
      </w:r>
    </w:p>
    <w:p w:rsidR="00C72845" w:rsidRPr="007615B3" w:rsidRDefault="00C72845" w:rsidP="00C72845">
      <w:pPr>
        <w:pStyle w:val="Zkladntext"/>
        <w:keepNext/>
        <w:widowControl w:val="0"/>
        <w:ind w:left="360"/>
        <w:rPr>
          <w:rFonts w:ascii="Calibri" w:hAnsi="Calibri" w:cs="Arial"/>
          <w:snapToGrid w:val="0"/>
          <w:sz w:val="22"/>
          <w:szCs w:val="22"/>
        </w:rPr>
      </w:pPr>
    </w:p>
    <w:p w:rsidR="00C72845" w:rsidRDefault="00C72845" w:rsidP="001C7B1F">
      <w:pPr>
        <w:pStyle w:val="Zkladntext"/>
        <w:keepNext/>
        <w:widowControl w:val="0"/>
        <w:numPr>
          <w:ilvl w:val="0"/>
          <w:numId w:val="4"/>
        </w:numPr>
        <w:rPr>
          <w:rFonts w:ascii="Calibri" w:hAnsi="Calibri" w:cs="Arial"/>
          <w:bCs/>
          <w:snapToGrid w:val="0"/>
          <w:color w:val="000000"/>
          <w:sz w:val="21"/>
          <w:szCs w:val="21"/>
        </w:rPr>
      </w:pPr>
      <w:r>
        <w:rPr>
          <w:rFonts w:ascii="Calibri" w:hAnsi="Calibri" w:cs="Arial"/>
          <w:bCs/>
          <w:snapToGrid w:val="0"/>
          <w:color w:val="000000"/>
          <w:sz w:val="21"/>
          <w:szCs w:val="21"/>
        </w:rPr>
        <w:t>O předání díla bude mezi smluvními stranami sepsán protokol. Objednatel dílo není povinen převzít, nebude-li dodáno v požadovaném množství, jakosti či druhu provedení.</w:t>
      </w:r>
    </w:p>
    <w:p w:rsidR="00C72845" w:rsidRDefault="00C72845" w:rsidP="001C7B1F">
      <w:pPr>
        <w:pStyle w:val="Zkladntext"/>
        <w:keepNext/>
        <w:widowControl w:val="0"/>
        <w:numPr>
          <w:ilvl w:val="0"/>
          <w:numId w:val="4"/>
        </w:numPr>
        <w:rPr>
          <w:rFonts w:ascii="Calibri" w:hAnsi="Calibri" w:cs="Arial"/>
          <w:b/>
          <w:bCs/>
          <w:snapToGrid w:val="0"/>
          <w:color w:val="FF0000"/>
          <w:sz w:val="21"/>
          <w:szCs w:val="21"/>
        </w:rPr>
      </w:pPr>
      <w:r>
        <w:rPr>
          <w:rFonts w:ascii="Calibri" w:hAnsi="Calibri" w:cs="Arial"/>
          <w:sz w:val="21"/>
          <w:szCs w:val="21"/>
        </w:rPr>
        <w:t>Zhotovitel</w:t>
      </w:r>
      <w:r>
        <w:rPr>
          <w:rFonts w:ascii="Calibri" w:hAnsi="Calibri" w:cs="Arial"/>
          <w:snapToGrid w:val="0"/>
          <w:color w:val="FF0000"/>
          <w:sz w:val="21"/>
          <w:szCs w:val="21"/>
        </w:rPr>
        <w:t xml:space="preserve"> </w:t>
      </w:r>
      <w:r>
        <w:rPr>
          <w:rFonts w:ascii="Calibri" w:hAnsi="Calibri" w:cs="Arial"/>
          <w:snapToGrid w:val="0"/>
          <w:sz w:val="21"/>
          <w:szCs w:val="21"/>
        </w:rPr>
        <w:t xml:space="preserve">je oprávněn dílo nebo jeho části provést před termínem sjednaným v odst. </w:t>
      </w:r>
      <w:proofErr w:type="gramStart"/>
      <w:r>
        <w:rPr>
          <w:rFonts w:ascii="Calibri" w:hAnsi="Calibri" w:cs="Arial"/>
          <w:snapToGrid w:val="0"/>
          <w:sz w:val="21"/>
          <w:szCs w:val="21"/>
        </w:rPr>
        <w:t>1.3. tohoto</w:t>
      </w:r>
      <w:proofErr w:type="gramEnd"/>
      <w:r>
        <w:rPr>
          <w:rFonts w:ascii="Calibri" w:hAnsi="Calibri" w:cs="Arial"/>
          <w:snapToGrid w:val="0"/>
          <w:sz w:val="21"/>
          <w:szCs w:val="21"/>
        </w:rPr>
        <w:t xml:space="preserve"> článku smlouvy.</w:t>
      </w:r>
    </w:p>
    <w:p w:rsidR="00C72845" w:rsidRPr="007615B3" w:rsidRDefault="00C72845" w:rsidP="001C7B1F">
      <w:pPr>
        <w:pStyle w:val="Zkladntext"/>
        <w:keepNext/>
        <w:widowControl w:val="0"/>
        <w:numPr>
          <w:ilvl w:val="0"/>
          <w:numId w:val="4"/>
        </w:numPr>
        <w:rPr>
          <w:rFonts w:ascii="Calibri" w:hAnsi="Calibri" w:cs="Arial"/>
          <w:b/>
          <w:bCs/>
          <w:snapToGrid w:val="0"/>
          <w:color w:val="FF0000"/>
          <w:sz w:val="21"/>
          <w:szCs w:val="21"/>
        </w:rPr>
      </w:pPr>
      <w:r w:rsidRPr="007615B3">
        <w:rPr>
          <w:rFonts w:ascii="Calibri" w:hAnsi="Calibri" w:cs="Arial"/>
          <w:sz w:val="21"/>
          <w:szCs w:val="21"/>
        </w:rPr>
        <w:t>Výše</w:t>
      </w:r>
      <w:r w:rsidRPr="007615B3">
        <w:rPr>
          <w:rFonts w:ascii="Calibri" w:hAnsi="Calibri" w:cs="Arial"/>
          <w:bCs/>
          <w:snapToGrid w:val="0"/>
          <w:sz w:val="21"/>
          <w:szCs w:val="21"/>
        </w:rPr>
        <w:t xml:space="preserve"> uvedené termíny se přiměřeně prodlužují v těchto případech:</w:t>
      </w:r>
    </w:p>
    <w:p w:rsidR="00C72845" w:rsidRDefault="00C72845" w:rsidP="00C72845">
      <w:pPr>
        <w:pStyle w:val="Zkladntext"/>
        <w:keepNext/>
        <w:widowControl w:val="0"/>
        <w:ind w:left="720"/>
        <w:rPr>
          <w:rFonts w:ascii="Calibri" w:hAnsi="Calibri" w:cs="Arial"/>
          <w:bCs/>
          <w:snapToGrid w:val="0"/>
          <w:sz w:val="21"/>
          <w:szCs w:val="21"/>
        </w:rPr>
      </w:pPr>
      <w:r>
        <w:rPr>
          <w:rFonts w:ascii="Calibri" w:hAnsi="Calibri" w:cs="Arial"/>
          <w:bCs/>
          <w:snapToGrid w:val="0"/>
          <w:sz w:val="21"/>
          <w:szCs w:val="21"/>
        </w:rPr>
        <w:t>-při neplnění platebních podmínek objednatelem dle čl. VI. smlouvy</w:t>
      </w:r>
    </w:p>
    <w:p w:rsidR="00C72845" w:rsidRDefault="00C72845" w:rsidP="00C72845">
      <w:pPr>
        <w:pStyle w:val="Zkladntext"/>
        <w:keepNext/>
        <w:widowControl w:val="0"/>
        <w:rPr>
          <w:rFonts w:ascii="Calibri" w:hAnsi="Calibri" w:cs="Arial"/>
          <w:bCs/>
          <w:snapToGrid w:val="0"/>
          <w:sz w:val="21"/>
          <w:szCs w:val="21"/>
        </w:rPr>
      </w:pPr>
      <w:r>
        <w:rPr>
          <w:rFonts w:ascii="Calibri" w:hAnsi="Calibri" w:cs="Arial"/>
          <w:bCs/>
          <w:snapToGrid w:val="0"/>
          <w:sz w:val="21"/>
          <w:szCs w:val="21"/>
        </w:rPr>
        <w:t xml:space="preserve">               -jestliže objednatel nebo osoby k tomu oprávněné písemně přeruší provádění díla</w:t>
      </w:r>
    </w:p>
    <w:p w:rsidR="00C72845" w:rsidRDefault="00C72845" w:rsidP="00C72845">
      <w:pPr>
        <w:pStyle w:val="Zkladntext"/>
        <w:keepNext/>
        <w:widowControl w:val="0"/>
        <w:rPr>
          <w:rFonts w:ascii="Calibri" w:hAnsi="Calibri" w:cs="Arial"/>
          <w:b/>
          <w:sz w:val="21"/>
          <w:szCs w:val="21"/>
        </w:rPr>
      </w:pPr>
    </w:p>
    <w:p w:rsidR="00C72845" w:rsidRDefault="00C72845" w:rsidP="00C72845">
      <w:pPr>
        <w:pStyle w:val="Zkladntext"/>
        <w:keepNext/>
        <w:widowControl w:val="0"/>
        <w:jc w:val="center"/>
        <w:rPr>
          <w:rFonts w:ascii="Calibri" w:hAnsi="Calibri" w:cs="Arial"/>
          <w:b/>
          <w:sz w:val="21"/>
          <w:szCs w:val="21"/>
        </w:rPr>
      </w:pPr>
    </w:p>
    <w:p w:rsidR="00C72845" w:rsidRPr="00FB1294" w:rsidRDefault="00C72845" w:rsidP="00C72845">
      <w:pPr>
        <w:pStyle w:val="Zkladntext"/>
        <w:keepNext/>
        <w:widowControl w:val="0"/>
        <w:jc w:val="center"/>
        <w:rPr>
          <w:rFonts w:ascii="Calibri" w:hAnsi="Calibri" w:cs="Arial"/>
          <w:b/>
          <w:sz w:val="21"/>
          <w:szCs w:val="21"/>
        </w:rPr>
      </w:pPr>
      <w:r w:rsidRPr="00FB1294">
        <w:rPr>
          <w:rFonts w:ascii="Calibri" w:hAnsi="Calibri" w:cs="Arial"/>
          <w:b/>
          <w:sz w:val="21"/>
          <w:szCs w:val="21"/>
        </w:rPr>
        <w:t>Článek IV.</w:t>
      </w:r>
    </w:p>
    <w:p w:rsidR="00C72845" w:rsidRDefault="00C72845" w:rsidP="00C72845">
      <w:pPr>
        <w:pStyle w:val="Zkladntext"/>
        <w:keepNext/>
        <w:widowControl w:val="0"/>
        <w:jc w:val="center"/>
        <w:rPr>
          <w:rFonts w:ascii="Calibri" w:hAnsi="Calibri" w:cs="Arial"/>
          <w:b/>
          <w:sz w:val="21"/>
          <w:szCs w:val="21"/>
        </w:rPr>
      </w:pPr>
      <w:r>
        <w:rPr>
          <w:rFonts w:ascii="Calibri" w:hAnsi="Calibri" w:cs="Arial"/>
          <w:b/>
          <w:sz w:val="21"/>
          <w:szCs w:val="21"/>
        </w:rPr>
        <w:t>Poddodávky</w:t>
      </w:r>
    </w:p>
    <w:p w:rsidR="00C72845" w:rsidRDefault="00C72845" w:rsidP="001C7B1F">
      <w:pPr>
        <w:pStyle w:val="Zkladntext"/>
        <w:keepNext/>
        <w:widowControl w:val="0"/>
        <w:numPr>
          <w:ilvl w:val="0"/>
          <w:numId w:val="6"/>
        </w:numPr>
        <w:rPr>
          <w:rFonts w:ascii="Calibri" w:hAnsi="Calibri" w:cs="Arial"/>
          <w:bCs/>
          <w:sz w:val="21"/>
          <w:szCs w:val="21"/>
        </w:rPr>
      </w:pPr>
      <w:r>
        <w:rPr>
          <w:rFonts w:ascii="Calibri" w:hAnsi="Calibri" w:cs="Arial"/>
          <w:sz w:val="21"/>
          <w:szCs w:val="21"/>
        </w:rPr>
        <w:t>Zhotovitel je dle § 2589 občanského zákoníku oprávněn použít ke zhotovení díla poddodavatele, jejichž objem prací je větší než jedna třetina hodnoty zakázky jen s předchozím písemným souhlasem objednatele. Pokud se objednatel do jednoho týdne nevyjádří k písemnému požadavku zhotovitele o souhlas s vybraným poddodavatelem, má se za to, že souhlas byl dán. Použije-li zhotovitel k části díla poddodavatele, nese zhotovitel odpovědnost za provedené práce stejně jako by prováděl dílo</w:t>
      </w:r>
      <w:r>
        <w:rPr>
          <w:rFonts w:ascii="Calibri" w:hAnsi="Calibri"/>
          <w:sz w:val="21"/>
          <w:szCs w:val="21"/>
        </w:rPr>
        <w:t xml:space="preserve"> sám.</w:t>
      </w:r>
      <w:r>
        <w:rPr>
          <w:rFonts w:ascii="Calibri" w:hAnsi="Calibri" w:cs="Arial"/>
          <w:sz w:val="21"/>
          <w:szCs w:val="21"/>
        </w:rPr>
        <w:t xml:space="preserve"> </w:t>
      </w:r>
    </w:p>
    <w:p w:rsidR="00C72845" w:rsidRPr="00783952" w:rsidRDefault="00C72845" w:rsidP="00C72845">
      <w:pPr>
        <w:pStyle w:val="Zkladntext"/>
        <w:keepNext/>
        <w:widowControl w:val="0"/>
        <w:ind w:left="360"/>
        <w:rPr>
          <w:rFonts w:ascii="Calibri" w:hAnsi="Calibri" w:cs="Arial"/>
          <w:bCs/>
          <w:sz w:val="21"/>
          <w:szCs w:val="21"/>
        </w:rPr>
      </w:pPr>
    </w:p>
    <w:p w:rsidR="00C72845" w:rsidRPr="00CC7BD8" w:rsidRDefault="00C72845" w:rsidP="001C7B1F">
      <w:pPr>
        <w:pStyle w:val="Zkladntext"/>
        <w:keepNext/>
        <w:widowControl w:val="0"/>
        <w:numPr>
          <w:ilvl w:val="0"/>
          <w:numId w:val="6"/>
        </w:numPr>
        <w:rPr>
          <w:rFonts w:ascii="Calibri" w:hAnsi="Calibri" w:cs="Arial"/>
          <w:b/>
          <w:bCs/>
          <w:sz w:val="21"/>
          <w:szCs w:val="21"/>
        </w:rPr>
      </w:pPr>
      <w:r>
        <w:rPr>
          <w:rFonts w:ascii="Calibri" w:hAnsi="Calibri" w:cs="Arial"/>
          <w:bCs/>
          <w:snapToGrid w:val="0"/>
          <w:sz w:val="21"/>
          <w:szCs w:val="21"/>
        </w:rPr>
        <w:t>Mezi účastníky je nesporné, že objednatel neudělil zhotoviteli žádné pověření sjednávat na zhotovení díla jakékoliv osoby jménem objednatele. Každá taková osoba bude zaměstnávaná nebo jinak smluvně zapojená do procesu zhotovení díla a placena zhotovitelem.</w:t>
      </w:r>
    </w:p>
    <w:p w:rsidR="00C72845" w:rsidRPr="00CC7BD8" w:rsidRDefault="00C72845" w:rsidP="00C72845">
      <w:pPr>
        <w:pStyle w:val="Zkladntext"/>
        <w:keepNext/>
        <w:widowControl w:val="0"/>
        <w:ind w:left="360"/>
        <w:rPr>
          <w:rFonts w:ascii="Calibri" w:hAnsi="Calibri" w:cs="Arial"/>
          <w:b/>
          <w:bCs/>
          <w:sz w:val="21"/>
          <w:szCs w:val="21"/>
        </w:rPr>
      </w:pPr>
    </w:p>
    <w:p w:rsidR="00C72845" w:rsidRDefault="00C72845" w:rsidP="00C72845">
      <w:pPr>
        <w:pStyle w:val="Zkladntext"/>
        <w:keepNext/>
        <w:widowControl w:val="0"/>
        <w:jc w:val="center"/>
        <w:rPr>
          <w:rFonts w:ascii="Calibri" w:hAnsi="Calibri" w:cs="Arial"/>
          <w:b/>
          <w:snapToGrid w:val="0"/>
          <w:sz w:val="21"/>
          <w:szCs w:val="21"/>
        </w:rPr>
      </w:pPr>
    </w:p>
    <w:p w:rsidR="00C72845" w:rsidRDefault="00C72845" w:rsidP="00C72845">
      <w:pPr>
        <w:pStyle w:val="Zkladntext"/>
        <w:keepNext/>
        <w:widowControl w:val="0"/>
        <w:jc w:val="center"/>
        <w:rPr>
          <w:rFonts w:ascii="Calibri" w:hAnsi="Calibri" w:cs="Arial"/>
          <w:b/>
          <w:snapToGrid w:val="0"/>
          <w:sz w:val="21"/>
          <w:szCs w:val="21"/>
        </w:rPr>
      </w:pPr>
      <w:r>
        <w:rPr>
          <w:rFonts w:ascii="Calibri" w:hAnsi="Calibri" w:cs="Arial"/>
          <w:b/>
          <w:snapToGrid w:val="0"/>
          <w:sz w:val="21"/>
          <w:szCs w:val="21"/>
        </w:rPr>
        <w:t>Článek V.</w:t>
      </w:r>
    </w:p>
    <w:p w:rsidR="00C72845" w:rsidRDefault="00C72845" w:rsidP="00C72845">
      <w:pPr>
        <w:pStyle w:val="Zkladntext"/>
        <w:keepNext/>
        <w:widowControl w:val="0"/>
        <w:jc w:val="center"/>
        <w:rPr>
          <w:rFonts w:ascii="Calibri" w:hAnsi="Calibri" w:cs="Arial"/>
          <w:b/>
          <w:snapToGrid w:val="0"/>
          <w:sz w:val="21"/>
          <w:szCs w:val="21"/>
        </w:rPr>
      </w:pPr>
      <w:r>
        <w:rPr>
          <w:rFonts w:ascii="Calibri" w:hAnsi="Calibri" w:cs="Arial"/>
          <w:b/>
          <w:snapToGrid w:val="0"/>
          <w:sz w:val="21"/>
          <w:szCs w:val="21"/>
        </w:rPr>
        <w:t>Cena díla a platební podmínky</w:t>
      </w:r>
    </w:p>
    <w:p w:rsidR="00C72845" w:rsidRDefault="00C72845" w:rsidP="001C7B1F">
      <w:pPr>
        <w:pStyle w:val="Zkladntext"/>
        <w:keepNext/>
        <w:widowControl w:val="0"/>
        <w:numPr>
          <w:ilvl w:val="0"/>
          <w:numId w:val="5"/>
        </w:numPr>
        <w:outlineLvl w:val="0"/>
        <w:rPr>
          <w:rFonts w:ascii="Calibri" w:hAnsi="Calibri" w:cs="Arial"/>
          <w:b/>
          <w:bCs/>
          <w:sz w:val="21"/>
          <w:szCs w:val="21"/>
        </w:rPr>
      </w:pPr>
      <w:r>
        <w:rPr>
          <w:rFonts w:ascii="Calibri" w:hAnsi="Calibri" w:cs="Arial"/>
          <w:sz w:val="21"/>
          <w:szCs w:val="21"/>
        </w:rPr>
        <w:t>Účastníci mezi sebou sjednali pevnou celkovou cenu za zhotovení díla na základě zákona č. 526/1990 Sb., o cenách, v platném a účinném znění, a činí částku v českých korunách:</w:t>
      </w:r>
    </w:p>
    <w:p w:rsidR="00C72845" w:rsidRDefault="00C72845" w:rsidP="00C72845">
      <w:pPr>
        <w:tabs>
          <w:tab w:val="left" w:pos="567"/>
        </w:tabs>
        <w:jc w:val="both"/>
        <w:rPr>
          <w:rFonts w:ascii="Calibri" w:hAnsi="Calibri" w:cs="Calibri"/>
          <w:b/>
          <w:sz w:val="21"/>
          <w:szCs w:val="21"/>
        </w:rPr>
      </w:pPr>
    </w:p>
    <w:p w:rsidR="00C72845" w:rsidRPr="00EA3A7E" w:rsidRDefault="00C72845" w:rsidP="00D94464">
      <w:pPr>
        <w:tabs>
          <w:tab w:val="right" w:pos="9354"/>
        </w:tabs>
        <w:ind w:left="360"/>
        <w:jc w:val="both"/>
        <w:rPr>
          <w:rFonts w:ascii="Calibri" w:hAnsi="Calibri" w:cs="Calibri"/>
          <w:b/>
          <w:sz w:val="21"/>
          <w:szCs w:val="21"/>
        </w:rPr>
      </w:pPr>
      <w:r w:rsidRPr="00EA3A7E">
        <w:rPr>
          <w:rFonts w:ascii="Calibri" w:hAnsi="Calibri" w:cs="Calibri"/>
          <w:b/>
          <w:sz w:val="21"/>
          <w:szCs w:val="21"/>
        </w:rPr>
        <w:t xml:space="preserve">Celková cena činí (v Kč): </w:t>
      </w:r>
      <w:r w:rsidR="00EA3A7E" w:rsidRPr="00EA3A7E">
        <w:rPr>
          <w:rFonts w:ascii="Calibri" w:hAnsi="Calibri" w:cs="Calibri"/>
          <w:b/>
          <w:sz w:val="21"/>
          <w:szCs w:val="21"/>
        </w:rPr>
        <w:t>327 911,- Kč</w:t>
      </w:r>
    </w:p>
    <w:p w:rsidR="00C72845" w:rsidRPr="00EA3A7E" w:rsidRDefault="00EA3A7E" w:rsidP="00D94464">
      <w:pPr>
        <w:tabs>
          <w:tab w:val="right" w:pos="9354"/>
        </w:tabs>
        <w:ind w:left="360"/>
        <w:jc w:val="both"/>
        <w:rPr>
          <w:rFonts w:ascii="Calibri" w:hAnsi="Calibri" w:cs="Calibri"/>
          <w:b/>
          <w:sz w:val="21"/>
          <w:szCs w:val="21"/>
        </w:rPr>
      </w:pPr>
      <w:r w:rsidRPr="00EA3A7E">
        <w:rPr>
          <w:rFonts w:ascii="Calibri" w:hAnsi="Calibri" w:cs="Calibri"/>
          <w:b/>
          <w:sz w:val="21"/>
          <w:szCs w:val="21"/>
        </w:rPr>
        <w:t>Celková cena bez DPH (v Kč): 285 140,- Kč</w:t>
      </w:r>
    </w:p>
    <w:p w:rsidR="00EA3A7E" w:rsidRDefault="00EA3A7E" w:rsidP="00D94464">
      <w:pPr>
        <w:tabs>
          <w:tab w:val="right" w:pos="9354"/>
        </w:tabs>
        <w:ind w:left="360"/>
        <w:jc w:val="both"/>
        <w:rPr>
          <w:rFonts w:ascii="Calibri" w:hAnsi="Calibri" w:cs="Calibri"/>
          <w:b/>
          <w:sz w:val="21"/>
          <w:szCs w:val="21"/>
        </w:rPr>
      </w:pPr>
      <w:r w:rsidRPr="00EA3A7E">
        <w:rPr>
          <w:rFonts w:ascii="Calibri" w:hAnsi="Calibri" w:cs="Calibri"/>
          <w:b/>
          <w:sz w:val="21"/>
          <w:szCs w:val="21"/>
        </w:rPr>
        <w:t>Výše DPH (15% v Kč): 42 771,- Kč</w:t>
      </w:r>
    </w:p>
    <w:p w:rsidR="00EA3A7E" w:rsidRPr="00EA3A7E" w:rsidRDefault="00EA3A7E" w:rsidP="00D94464">
      <w:pPr>
        <w:tabs>
          <w:tab w:val="right" w:pos="9354"/>
        </w:tabs>
        <w:ind w:left="360"/>
        <w:jc w:val="both"/>
        <w:rPr>
          <w:rFonts w:ascii="Calibri" w:hAnsi="Calibri" w:cs="Calibri"/>
          <w:b/>
          <w:sz w:val="21"/>
          <w:szCs w:val="21"/>
        </w:rPr>
      </w:pPr>
    </w:p>
    <w:p w:rsidR="00A02A1B" w:rsidRDefault="00C72845" w:rsidP="00D94464">
      <w:pPr>
        <w:tabs>
          <w:tab w:val="right" w:pos="9354"/>
        </w:tabs>
        <w:ind w:left="360"/>
        <w:jc w:val="both"/>
        <w:rPr>
          <w:rFonts w:ascii="Calibri" w:hAnsi="Calibri" w:cs="Calibri"/>
          <w:b/>
          <w:sz w:val="21"/>
          <w:szCs w:val="21"/>
          <w:shd w:val="clear" w:color="auto" w:fill="F2F2F2"/>
        </w:rPr>
      </w:pPr>
      <w:r w:rsidRPr="00EA3A7E">
        <w:rPr>
          <w:rFonts w:ascii="Calibri" w:hAnsi="Calibri" w:cs="Calibri"/>
          <w:b/>
          <w:sz w:val="21"/>
          <w:szCs w:val="21"/>
        </w:rPr>
        <w:t>(</w:t>
      </w:r>
      <w:r w:rsidR="00EA3A7E" w:rsidRPr="00EA3A7E">
        <w:rPr>
          <w:rFonts w:ascii="Calibri" w:hAnsi="Calibri" w:cs="Calibri"/>
          <w:b/>
          <w:sz w:val="21"/>
          <w:szCs w:val="21"/>
        </w:rPr>
        <w:t xml:space="preserve">Celková cena </w:t>
      </w:r>
      <w:r w:rsidRPr="00EA3A7E">
        <w:rPr>
          <w:rFonts w:ascii="Calibri" w:hAnsi="Calibri" w:cs="Calibri"/>
          <w:b/>
          <w:sz w:val="21"/>
          <w:szCs w:val="21"/>
        </w:rPr>
        <w:t xml:space="preserve">slovy: </w:t>
      </w:r>
      <w:proofErr w:type="spellStart"/>
      <w:r w:rsidR="00EA3A7E" w:rsidRPr="00EA3A7E">
        <w:rPr>
          <w:rFonts w:ascii="Calibri" w:hAnsi="Calibri" w:cs="Calibri"/>
          <w:b/>
          <w:sz w:val="21"/>
          <w:szCs w:val="21"/>
        </w:rPr>
        <w:t>třistadvacetsedmtisícdevětsetjedenáctkorunčeských</w:t>
      </w:r>
      <w:proofErr w:type="spellEnd"/>
      <w:r w:rsidRPr="00EA3A7E">
        <w:rPr>
          <w:rFonts w:ascii="Calibri" w:hAnsi="Calibri" w:cs="Calibri"/>
          <w:b/>
          <w:sz w:val="21"/>
          <w:szCs w:val="21"/>
          <w:shd w:val="clear" w:color="auto" w:fill="F2F2F2"/>
        </w:rPr>
        <w:t>)</w:t>
      </w:r>
    </w:p>
    <w:p w:rsidR="00C72845" w:rsidRPr="00A02A1B" w:rsidRDefault="00C72845" w:rsidP="00A02A1B">
      <w:pPr>
        <w:tabs>
          <w:tab w:val="right" w:pos="9354"/>
        </w:tabs>
        <w:jc w:val="both"/>
        <w:rPr>
          <w:rFonts w:ascii="Calibri" w:hAnsi="Calibri" w:cs="Arial"/>
          <w:sz w:val="21"/>
          <w:szCs w:val="21"/>
        </w:rPr>
      </w:pPr>
      <w:r w:rsidRPr="00A02A1B">
        <w:rPr>
          <w:rFonts w:ascii="Calibri" w:hAnsi="Calibri" w:cs="Arial"/>
          <w:sz w:val="21"/>
          <w:szCs w:val="21"/>
        </w:rPr>
        <w:tab/>
      </w:r>
    </w:p>
    <w:p w:rsidR="00C72845" w:rsidRPr="00A02A1B" w:rsidRDefault="00C72845" w:rsidP="001C7B1F">
      <w:pPr>
        <w:pStyle w:val="Zkladntext"/>
        <w:keepNext/>
        <w:widowControl w:val="0"/>
        <w:numPr>
          <w:ilvl w:val="0"/>
          <w:numId w:val="5"/>
        </w:numPr>
        <w:outlineLvl w:val="0"/>
        <w:rPr>
          <w:rFonts w:ascii="Calibri" w:hAnsi="Calibri" w:cs="Arial"/>
          <w:sz w:val="21"/>
          <w:szCs w:val="21"/>
        </w:rPr>
      </w:pPr>
      <w:r w:rsidRPr="00A02A1B">
        <w:rPr>
          <w:rFonts w:ascii="Calibri" w:hAnsi="Calibri" w:cs="Arial"/>
          <w:sz w:val="21"/>
          <w:szCs w:val="21"/>
        </w:rPr>
        <w:t>Objednatel neposkytuje zhotoviteli žádné zálohy.</w:t>
      </w:r>
    </w:p>
    <w:p w:rsidR="00C72845" w:rsidRPr="00A02A1B" w:rsidRDefault="00C72845" w:rsidP="001C7B1F">
      <w:pPr>
        <w:pStyle w:val="Zkladntext"/>
        <w:keepNext/>
        <w:widowControl w:val="0"/>
        <w:numPr>
          <w:ilvl w:val="0"/>
          <w:numId w:val="5"/>
        </w:numPr>
        <w:outlineLvl w:val="0"/>
        <w:rPr>
          <w:rFonts w:ascii="Calibri" w:hAnsi="Calibri" w:cs="Arial"/>
          <w:sz w:val="21"/>
          <w:szCs w:val="21"/>
        </w:rPr>
      </w:pPr>
      <w:r w:rsidRPr="00A02A1B">
        <w:rPr>
          <w:rFonts w:ascii="Calibri" w:hAnsi="Calibri" w:cs="Arial"/>
          <w:sz w:val="21"/>
          <w:szCs w:val="21"/>
        </w:rPr>
        <w:t>Za správnost uvedení výše DPH na faktuře zodpovídá zhotovitel.</w:t>
      </w:r>
    </w:p>
    <w:p w:rsidR="00C72845" w:rsidRPr="00A02A1B" w:rsidRDefault="00C72845" w:rsidP="001C7B1F">
      <w:pPr>
        <w:pStyle w:val="Zkladntext"/>
        <w:keepNext/>
        <w:widowControl w:val="0"/>
        <w:numPr>
          <w:ilvl w:val="0"/>
          <w:numId w:val="5"/>
        </w:numPr>
        <w:outlineLvl w:val="0"/>
        <w:rPr>
          <w:rFonts w:ascii="Calibri" w:hAnsi="Calibri" w:cs="Arial"/>
          <w:sz w:val="21"/>
          <w:szCs w:val="21"/>
        </w:rPr>
      </w:pPr>
      <w:r w:rsidRPr="00A02A1B">
        <w:rPr>
          <w:rFonts w:ascii="Calibri" w:hAnsi="Calibri" w:cs="Arial"/>
          <w:sz w:val="21"/>
          <w:szCs w:val="21"/>
        </w:rPr>
        <w:t xml:space="preserve">Účastníci smlouvy se dohodli, že fakturace bude </w:t>
      </w:r>
      <w:r w:rsidR="006B2170" w:rsidRPr="00A02A1B">
        <w:rPr>
          <w:rFonts w:ascii="Calibri" w:hAnsi="Calibri" w:cs="Arial"/>
          <w:sz w:val="21"/>
          <w:szCs w:val="21"/>
        </w:rPr>
        <w:t xml:space="preserve">průběžná – vždy při zhotovení části díla. </w:t>
      </w:r>
    </w:p>
    <w:p w:rsidR="00C72845" w:rsidRDefault="00C72845" w:rsidP="001C7B1F">
      <w:pPr>
        <w:pStyle w:val="Zkladntext"/>
        <w:keepNext/>
        <w:widowControl w:val="0"/>
        <w:numPr>
          <w:ilvl w:val="0"/>
          <w:numId w:val="5"/>
        </w:numPr>
        <w:outlineLvl w:val="0"/>
        <w:rPr>
          <w:rFonts w:ascii="Calibri" w:hAnsi="Calibri" w:cs="Arial"/>
          <w:sz w:val="21"/>
          <w:szCs w:val="21"/>
        </w:rPr>
      </w:pPr>
      <w:r>
        <w:rPr>
          <w:rFonts w:ascii="Calibri" w:hAnsi="Calibri" w:cs="Arial"/>
          <w:bCs/>
          <w:snapToGrid w:val="0"/>
          <w:color w:val="000000"/>
          <w:sz w:val="21"/>
          <w:szCs w:val="21"/>
        </w:rPr>
        <w:t xml:space="preserve">Účastníci smlouvy se dohodli, že odměna bude zhotoviteli vyplacena na základě faktury se splatností nejméně </w:t>
      </w:r>
      <w:r>
        <w:rPr>
          <w:rFonts w:ascii="Calibri" w:hAnsi="Calibri" w:cs="Arial"/>
          <w:bCs/>
          <w:snapToGrid w:val="0"/>
          <w:sz w:val="21"/>
          <w:szCs w:val="21"/>
        </w:rPr>
        <w:t>30 dnů.</w:t>
      </w:r>
      <w:r>
        <w:rPr>
          <w:rFonts w:ascii="Calibri" w:hAnsi="Calibri"/>
          <w:color w:val="000000"/>
          <w:sz w:val="21"/>
          <w:szCs w:val="21"/>
        </w:rPr>
        <w:t xml:space="preserve"> </w:t>
      </w:r>
    </w:p>
    <w:p w:rsidR="00C72845" w:rsidRDefault="00C72845" w:rsidP="001C7B1F">
      <w:pPr>
        <w:pStyle w:val="Zkladntext"/>
        <w:keepNext/>
        <w:widowControl w:val="0"/>
        <w:numPr>
          <w:ilvl w:val="0"/>
          <w:numId w:val="5"/>
        </w:numPr>
        <w:outlineLvl w:val="0"/>
        <w:rPr>
          <w:rFonts w:ascii="Calibri" w:hAnsi="Calibri" w:cs="Arial"/>
          <w:sz w:val="21"/>
          <w:szCs w:val="21"/>
        </w:rPr>
      </w:pPr>
      <w:r>
        <w:rPr>
          <w:rFonts w:ascii="Calibri" w:hAnsi="Calibri" w:cs="Arial"/>
          <w:bCs/>
          <w:snapToGrid w:val="0"/>
          <w:color w:val="000000"/>
          <w:sz w:val="21"/>
          <w:szCs w:val="21"/>
        </w:rPr>
        <w:t>Faktura musí obsahovat všechny náležitosti dle této smlouvy a dle příslušných právních předpisů, jinak je objednatel oprávněn ji do data splatnosti vrátit s tím, že zhotovitel je poté povinen vystavit novou fakturu, s novým termínem splatnosti. V takovém případě není objednatel v prodlení s úhradou.</w:t>
      </w:r>
    </w:p>
    <w:p w:rsidR="00C72845" w:rsidRDefault="00C72845" w:rsidP="001C7B1F">
      <w:pPr>
        <w:pStyle w:val="Zkladntext"/>
        <w:keepNext/>
        <w:widowControl w:val="0"/>
        <w:numPr>
          <w:ilvl w:val="0"/>
          <w:numId w:val="5"/>
        </w:numPr>
        <w:outlineLvl w:val="0"/>
        <w:rPr>
          <w:rFonts w:ascii="Calibri" w:hAnsi="Calibri" w:cs="Arial"/>
          <w:sz w:val="21"/>
          <w:szCs w:val="21"/>
        </w:rPr>
      </w:pPr>
      <w:r>
        <w:rPr>
          <w:rFonts w:ascii="Calibri" w:hAnsi="Calibri" w:cs="Arial"/>
          <w:bCs/>
          <w:snapToGrid w:val="0"/>
          <w:sz w:val="21"/>
          <w:szCs w:val="21"/>
        </w:rPr>
        <w:t>Nárok na zaplacení ceny díla či na sjednané smluvní pokuty není zhotovitel a ani objednatel oprávněn postoupit třetí osobě s tím, že takové případné postoupení by odporovalo dohodě účastníků a bylo neplatné.</w:t>
      </w:r>
    </w:p>
    <w:p w:rsidR="00C72845" w:rsidRDefault="00C72845" w:rsidP="001C7B1F">
      <w:pPr>
        <w:pStyle w:val="Zkladntext"/>
        <w:keepNext/>
        <w:widowControl w:val="0"/>
        <w:numPr>
          <w:ilvl w:val="0"/>
          <w:numId w:val="5"/>
        </w:numPr>
        <w:outlineLvl w:val="0"/>
        <w:rPr>
          <w:rFonts w:ascii="Calibri" w:hAnsi="Calibri" w:cs="Arial"/>
          <w:bCs/>
          <w:snapToGrid w:val="0"/>
          <w:sz w:val="21"/>
          <w:szCs w:val="21"/>
        </w:rPr>
      </w:pPr>
      <w:r>
        <w:rPr>
          <w:rFonts w:ascii="Calibri" w:hAnsi="Calibri" w:cs="Arial"/>
          <w:bCs/>
          <w:snapToGrid w:val="0"/>
          <w:sz w:val="21"/>
          <w:szCs w:val="21"/>
        </w:rPr>
        <w:t xml:space="preserve">Zhotovitel prohlašuje, že ke dni podpisu smlouvy není nespolehlivým plátcem DPH dle § 106 zákona č. 235/2004 Sb., o dani z přidané hodnoty, v platném a účinném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a účinném znění. V případě, že se zhotovitel stane nespolehlivým plátcem DPH, je povinen tuto skutečnost oznámit objednateli </w:t>
      </w:r>
      <w:r>
        <w:rPr>
          <w:rFonts w:ascii="Calibri" w:hAnsi="Calibri" w:cs="Arial"/>
          <w:bCs/>
          <w:snapToGrid w:val="0"/>
          <w:sz w:val="21"/>
          <w:szCs w:val="21"/>
        </w:rPr>
        <w:lastRenderedPageBreak/>
        <w:t xml:space="preserve">nejpozději do 5 pracovních dnů ode dne, kdy tato skutečnost nastala, přičemž oznámením se rozumí den, kdy objednatel předmětnou informaci prokazatelně obdržel. V případě porušení některé z těchto povinností, je zhotovitel povinen uhradit objednateli smluvní pokutu ve výši 50.000,- Kč, a to za každý jednotlivý případ porušení povinnosti. Uhrazení smluvní pokuty se nikterak nedotýká nároku na náhradu škody způsobené porušením této povinnosti. </w:t>
      </w:r>
    </w:p>
    <w:p w:rsidR="00C72845" w:rsidRDefault="00C72845" w:rsidP="001C7B1F">
      <w:pPr>
        <w:pStyle w:val="Zkladntext"/>
        <w:keepNext/>
        <w:widowControl w:val="0"/>
        <w:numPr>
          <w:ilvl w:val="0"/>
          <w:numId w:val="5"/>
        </w:numPr>
        <w:outlineLvl w:val="0"/>
        <w:rPr>
          <w:rFonts w:ascii="Calibri" w:hAnsi="Calibri" w:cs="Arial"/>
          <w:bCs/>
          <w:snapToGrid w:val="0"/>
          <w:sz w:val="21"/>
          <w:szCs w:val="21"/>
        </w:rPr>
      </w:pPr>
      <w:r>
        <w:rPr>
          <w:rFonts w:ascii="Calibri" w:hAnsi="Calibri" w:cs="Arial"/>
          <w:bCs/>
          <w:snapToGrid w:val="0"/>
          <w:sz w:val="21"/>
          <w:szCs w:val="21"/>
        </w:rPr>
        <w:t xml:space="preserve">Smluvní strany si ujednaly, že pokud bude v průběhu trvání smlouvy  zhotovitel veden jakožto nespolehlivý plátce daně ve smyslu </w:t>
      </w:r>
      <w:proofErr w:type="spellStart"/>
      <w:r>
        <w:rPr>
          <w:rFonts w:ascii="Calibri" w:hAnsi="Calibri" w:cs="Arial"/>
          <w:bCs/>
          <w:snapToGrid w:val="0"/>
          <w:sz w:val="21"/>
          <w:szCs w:val="21"/>
        </w:rPr>
        <w:t>ust</w:t>
      </w:r>
      <w:proofErr w:type="spellEnd"/>
      <w:r>
        <w:rPr>
          <w:rFonts w:ascii="Calibri" w:hAnsi="Calibri" w:cs="Arial"/>
          <w:bCs/>
          <w:snapToGrid w:val="0"/>
          <w:sz w:val="21"/>
          <w:szCs w:val="21"/>
        </w:rPr>
        <w:t>. § 106a zák. č. 235/2004 Sb., o dani z přidané hodnoty, souhlasí zhotovitel s tím, že bude cena za poskytnutá plnění dle této smlouvy hrazena objednatelem (NPÚ) zhotoviteli ve výši bez částky odpovídající DPH s tím, že objednatel uhradí částku odpovídající DPH sám finančnímu úřadu místně příslušnému sídlu dodavatele</w:t>
      </w:r>
      <w:r>
        <w:rPr>
          <w:rFonts w:ascii="Calibri" w:hAnsi="Calibri"/>
          <w:iCs/>
          <w:color w:val="000000"/>
          <w:sz w:val="21"/>
          <w:szCs w:val="21"/>
        </w:rPr>
        <w:t xml:space="preserve">, </w:t>
      </w:r>
      <w:r w:rsidRPr="0099619F">
        <w:rPr>
          <w:rFonts w:ascii="Calibri" w:hAnsi="Calibri"/>
          <w:iCs/>
          <w:color w:val="000000"/>
          <w:sz w:val="21"/>
          <w:szCs w:val="21"/>
        </w:rPr>
        <w:t>v</w:t>
      </w:r>
      <w:r w:rsidR="0099619F" w:rsidRPr="0099619F">
        <w:rPr>
          <w:rFonts w:ascii="Calibri" w:hAnsi="Calibri"/>
          <w:iCs/>
          <w:color w:val="000000"/>
          <w:sz w:val="21"/>
          <w:szCs w:val="21"/>
        </w:rPr>
        <w:t xml:space="preserve">ariabilní </w:t>
      </w:r>
      <w:r w:rsidR="0099619F" w:rsidRPr="00EA3A7E">
        <w:rPr>
          <w:rFonts w:ascii="Calibri" w:hAnsi="Calibri"/>
          <w:iCs/>
          <w:color w:val="000000"/>
          <w:sz w:val="21"/>
          <w:szCs w:val="21"/>
        </w:rPr>
        <w:t xml:space="preserve">symbol (kmenová část </w:t>
      </w:r>
      <w:r w:rsidRPr="00EA3A7E">
        <w:rPr>
          <w:rFonts w:ascii="Calibri" w:hAnsi="Calibri"/>
          <w:iCs/>
          <w:color w:val="000000"/>
          <w:sz w:val="21"/>
          <w:szCs w:val="21"/>
        </w:rPr>
        <w:t>IČ)</w:t>
      </w:r>
      <w:r>
        <w:rPr>
          <w:rFonts w:ascii="Calibri" w:hAnsi="Calibri"/>
          <w:iCs/>
          <w:color w:val="000000"/>
          <w:sz w:val="21"/>
          <w:szCs w:val="21"/>
        </w:rPr>
        <w:t xml:space="preserve"> </w:t>
      </w:r>
      <w:r w:rsidR="00EA3A7E">
        <w:rPr>
          <w:rFonts w:ascii="Calibri" w:hAnsi="Calibri"/>
          <w:iCs/>
          <w:color w:val="000000"/>
          <w:sz w:val="21"/>
          <w:szCs w:val="21"/>
        </w:rPr>
        <w:t xml:space="preserve">27478548, </w:t>
      </w:r>
      <w:r>
        <w:rPr>
          <w:rFonts w:ascii="Calibri" w:hAnsi="Calibri"/>
          <w:iCs/>
          <w:color w:val="000000"/>
          <w:sz w:val="21"/>
          <w:szCs w:val="21"/>
        </w:rPr>
        <w:t>specifický symbol 75032333</w:t>
      </w:r>
      <w:r>
        <w:rPr>
          <w:rFonts w:ascii="Calibri" w:hAnsi="Calibri"/>
          <w:iCs/>
          <w:color w:val="000000"/>
          <w:sz w:val="22"/>
          <w:szCs w:val="22"/>
        </w:rPr>
        <w:t>.</w:t>
      </w:r>
    </w:p>
    <w:p w:rsidR="00C72845" w:rsidRDefault="00C72845" w:rsidP="00C72845">
      <w:pPr>
        <w:pStyle w:val="Zkladntext"/>
        <w:keepNext/>
        <w:widowControl w:val="0"/>
        <w:outlineLvl w:val="0"/>
        <w:rPr>
          <w:rFonts w:ascii="Calibri" w:hAnsi="Calibri" w:cs="Arial"/>
          <w:b/>
          <w:bCs/>
          <w:snapToGrid w:val="0"/>
          <w:sz w:val="21"/>
          <w:szCs w:val="21"/>
        </w:rPr>
      </w:pPr>
    </w:p>
    <w:p w:rsidR="00C72845" w:rsidRDefault="00C72845" w:rsidP="00C72845">
      <w:pPr>
        <w:pStyle w:val="Zkladntext"/>
        <w:keepNext/>
        <w:widowControl w:val="0"/>
        <w:jc w:val="center"/>
        <w:outlineLvl w:val="0"/>
        <w:rPr>
          <w:rFonts w:ascii="Calibri" w:hAnsi="Calibri" w:cs="Arial"/>
          <w:b/>
          <w:bCs/>
          <w:snapToGrid w:val="0"/>
          <w:sz w:val="21"/>
          <w:szCs w:val="21"/>
        </w:rPr>
      </w:pPr>
    </w:p>
    <w:p w:rsidR="00C72845" w:rsidRDefault="00C72845" w:rsidP="00C72845">
      <w:pPr>
        <w:pStyle w:val="Zkladntext"/>
        <w:keepNext/>
        <w:widowControl w:val="0"/>
        <w:jc w:val="center"/>
        <w:outlineLvl w:val="0"/>
        <w:rPr>
          <w:rFonts w:ascii="Calibri" w:hAnsi="Calibri" w:cs="Arial"/>
          <w:b/>
          <w:bCs/>
          <w:snapToGrid w:val="0"/>
          <w:sz w:val="21"/>
          <w:szCs w:val="21"/>
        </w:rPr>
      </w:pPr>
      <w:r>
        <w:rPr>
          <w:rFonts w:ascii="Calibri" w:hAnsi="Calibri" w:cs="Arial"/>
          <w:b/>
          <w:bCs/>
          <w:snapToGrid w:val="0"/>
          <w:sz w:val="21"/>
          <w:szCs w:val="21"/>
        </w:rPr>
        <w:t>Článek VI.</w:t>
      </w:r>
    </w:p>
    <w:p w:rsidR="00C72845" w:rsidRDefault="00C72845" w:rsidP="00C72845">
      <w:pPr>
        <w:pStyle w:val="Zkladntext"/>
        <w:keepNext/>
        <w:widowControl w:val="0"/>
        <w:jc w:val="center"/>
        <w:outlineLvl w:val="0"/>
        <w:rPr>
          <w:rFonts w:ascii="Calibri" w:hAnsi="Calibri" w:cs="Arial"/>
          <w:bCs/>
          <w:snapToGrid w:val="0"/>
          <w:sz w:val="21"/>
          <w:szCs w:val="21"/>
        </w:rPr>
      </w:pPr>
      <w:r>
        <w:rPr>
          <w:rFonts w:ascii="Calibri" w:hAnsi="Calibri" w:cs="Arial"/>
          <w:b/>
          <w:bCs/>
          <w:snapToGrid w:val="0"/>
          <w:sz w:val="21"/>
          <w:szCs w:val="21"/>
        </w:rPr>
        <w:t>Odpovědnost za vady, odpovědnost za škodu a záruka za jakost</w:t>
      </w:r>
    </w:p>
    <w:p w:rsidR="00C72845" w:rsidRDefault="00C72845" w:rsidP="001C7B1F">
      <w:pPr>
        <w:pStyle w:val="Zkladntext"/>
        <w:keepNext/>
        <w:widowControl w:val="0"/>
        <w:numPr>
          <w:ilvl w:val="1"/>
          <w:numId w:val="7"/>
        </w:numPr>
        <w:spacing w:before="100" w:beforeAutospacing="1" w:after="100" w:afterAutospacing="1"/>
        <w:rPr>
          <w:rFonts w:ascii="Calibri" w:hAnsi="Calibri" w:cs="Arial"/>
          <w:sz w:val="21"/>
          <w:szCs w:val="21"/>
        </w:rPr>
      </w:pPr>
      <w:r>
        <w:rPr>
          <w:rFonts w:ascii="Calibri" w:hAnsi="Calibri" w:cs="Arial"/>
          <w:sz w:val="21"/>
          <w:szCs w:val="21"/>
        </w:rPr>
        <w:t xml:space="preserve">Zhotovitel odpovídá za úplné a kvalitní provedení předmětu díla bez vad a nedodělků. </w:t>
      </w:r>
    </w:p>
    <w:p w:rsidR="00C72845" w:rsidRDefault="00C72845" w:rsidP="001C7B1F">
      <w:pPr>
        <w:pStyle w:val="Zkladntext"/>
        <w:keepNext/>
        <w:widowControl w:val="0"/>
        <w:numPr>
          <w:ilvl w:val="1"/>
          <w:numId w:val="7"/>
        </w:numPr>
        <w:spacing w:before="100" w:beforeAutospacing="1" w:after="100" w:afterAutospacing="1"/>
        <w:rPr>
          <w:rFonts w:ascii="Calibri" w:hAnsi="Calibri" w:cs="Arial"/>
          <w:sz w:val="21"/>
          <w:szCs w:val="21"/>
        </w:rPr>
      </w:pPr>
      <w:r>
        <w:rPr>
          <w:rFonts w:ascii="Calibri" w:hAnsi="Calibri" w:cs="Arial"/>
          <w:sz w:val="21"/>
          <w:szCs w:val="21"/>
        </w:rPr>
        <w:t xml:space="preserve">Zhotovitel odpovídá za škody způsobené při realizaci díla nebo v souvislosti s ním objednateli nebo třetím osobám podle obecně platných předpisů. Zhotovitel odpovídá i za škodu při realizaci díla nebo v souvislosti s ní objednateli nebo třetím osobám způsobenou poddodavatelem. Zhotovitel se zavazuje učinit potřebná účinná opatření k zamezení vzniku škod či k její případné náhradě.  </w:t>
      </w:r>
    </w:p>
    <w:p w:rsidR="00C72845" w:rsidRDefault="00C72845" w:rsidP="001C7B1F">
      <w:pPr>
        <w:pStyle w:val="Zkladntext"/>
        <w:keepNext/>
        <w:widowControl w:val="0"/>
        <w:numPr>
          <w:ilvl w:val="1"/>
          <w:numId w:val="7"/>
        </w:numPr>
        <w:spacing w:before="100" w:beforeAutospacing="1" w:after="100" w:afterAutospacing="1"/>
        <w:rPr>
          <w:rFonts w:ascii="Calibri" w:hAnsi="Calibri" w:cs="Arial"/>
          <w:sz w:val="21"/>
          <w:szCs w:val="21"/>
        </w:rPr>
      </w:pPr>
      <w:r>
        <w:rPr>
          <w:rFonts w:ascii="Calibri" w:hAnsi="Calibri" w:cs="Arial"/>
          <w:sz w:val="21"/>
          <w:szCs w:val="21"/>
        </w:rPr>
        <w:t>Smluvní strany sjednaly, že objednatel má nad rámec ustanovení § 2605 občanského zákoníku lhůtu 14 dní, po kterou může na zhotoviteli nad rámec zákona dále uplatňovat zjevné vady díla.</w:t>
      </w:r>
    </w:p>
    <w:p w:rsidR="00C72845" w:rsidRDefault="00C72845" w:rsidP="001C7B1F">
      <w:pPr>
        <w:pStyle w:val="Zkladntext"/>
        <w:keepNext/>
        <w:widowControl w:val="0"/>
        <w:numPr>
          <w:ilvl w:val="1"/>
          <w:numId w:val="7"/>
        </w:numPr>
        <w:spacing w:before="100" w:beforeAutospacing="1" w:after="100" w:afterAutospacing="1"/>
        <w:rPr>
          <w:rFonts w:ascii="Calibri" w:hAnsi="Calibri" w:cs="Arial"/>
          <w:sz w:val="21"/>
          <w:szCs w:val="21"/>
        </w:rPr>
      </w:pPr>
      <w:r>
        <w:rPr>
          <w:rFonts w:ascii="Calibri" w:hAnsi="Calibri" w:cs="Arial"/>
          <w:sz w:val="21"/>
          <w:szCs w:val="21"/>
        </w:rPr>
        <w:t xml:space="preserve">Zhotovitel je povinen odstranit bez prodlení a bezplatně zjištěné vady svých prací nebo dodávek (nedohodnou-li se strany jinak, musí vady odstranit do 10 pracovních dnů). </w:t>
      </w:r>
    </w:p>
    <w:p w:rsidR="00C72845" w:rsidRPr="003F5743" w:rsidRDefault="00C72845" w:rsidP="001C7B1F">
      <w:pPr>
        <w:pStyle w:val="Zkladntext"/>
        <w:keepNext/>
        <w:widowControl w:val="0"/>
        <w:numPr>
          <w:ilvl w:val="1"/>
          <w:numId w:val="7"/>
        </w:numPr>
        <w:spacing w:before="100" w:beforeAutospacing="1" w:after="100" w:afterAutospacing="1"/>
        <w:rPr>
          <w:rFonts w:ascii="Calibri" w:hAnsi="Calibri" w:cs="Arial"/>
          <w:sz w:val="21"/>
          <w:szCs w:val="21"/>
        </w:rPr>
      </w:pPr>
      <w:r w:rsidRPr="00855044">
        <w:rPr>
          <w:rFonts w:ascii="Calibri" w:hAnsi="Calibri" w:cs="Arial"/>
          <w:sz w:val="21"/>
          <w:szCs w:val="21"/>
        </w:rPr>
        <w:t xml:space="preserve">Zhotovitel je povinen uzavřít pojistnou smlouvu na odpovědnost za škodu jakož i pojistit předmět díla do </w:t>
      </w:r>
      <w:r>
        <w:rPr>
          <w:rFonts w:ascii="Calibri" w:hAnsi="Calibri" w:cs="Arial"/>
          <w:sz w:val="21"/>
          <w:szCs w:val="21"/>
        </w:rPr>
        <w:t>výše pojistného plnění nejméně 1</w:t>
      </w:r>
      <w:r w:rsidRPr="00855044">
        <w:rPr>
          <w:rFonts w:ascii="Calibri" w:hAnsi="Calibri" w:cs="Arial"/>
          <w:sz w:val="21"/>
          <w:szCs w:val="21"/>
        </w:rPr>
        <w:t>00.000,- Kč. Kopie pojistné smlouvy je nedílnou součástí této smlouvy a je její přílohou (příloha č. 1). Zhotovitel se zavazuje seznámit objednatele s podmínkami uzavřené pojistné smlouvy, a to nejpozději do 7 dnů od zahájení prací. Objednatel díla může zadržet platby za předmět smlouvy až do splnění povinnosti uvedené v tomto odstavci.</w:t>
      </w:r>
    </w:p>
    <w:p w:rsidR="00C72845" w:rsidRDefault="00C72845" w:rsidP="00C72845">
      <w:pPr>
        <w:pStyle w:val="Zkladntext"/>
        <w:keepNext/>
        <w:widowControl w:val="0"/>
        <w:jc w:val="center"/>
        <w:outlineLvl w:val="0"/>
        <w:rPr>
          <w:rFonts w:ascii="Calibri" w:hAnsi="Calibri" w:cs="Arial"/>
          <w:b/>
          <w:bCs/>
          <w:snapToGrid w:val="0"/>
          <w:sz w:val="21"/>
          <w:szCs w:val="21"/>
        </w:rPr>
      </w:pPr>
    </w:p>
    <w:p w:rsidR="00C72845" w:rsidRDefault="00C72845" w:rsidP="00C72845">
      <w:pPr>
        <w:pStyle w:val="Zkladntext"/>
        <w:keepNext/>
        <w:widowControl w:val="0"/>
        <w:jc w:val="center"/>
        <w:outlineLvl w:val="0"/>
        <w:rPr>
          <w:rFonts w:ascii="Calibri" w:hAnsi="Calibri" w:cs="Arial"/>
          <w:b/>
          <w:bCs/>
          <w:snapToGrid w:val="0"/>
          <w:sz w:val="21"/>
          <w:szCs w:val="21"/>
        </w:rPr>
      </w:pPr>
      <w:r>
        <w:rPr>
          <w:rFonts w:ascii="Calibri" w:hAnsi="Calibri" w:cs="Arial"/>
          <w:b/>
          <w:bCs/>
          <w:snapToGrid w:val="0"/>
          <w:sz w:val="21"/>
          <w:szCs w:val="21"/>
        </w:rPr>
        <w:t>Článek VII.</w:t>
      </w:r>
    </w:p>
    <w:p w:rsidR="00C72845" w:rsidRDefault="00C72845" w:rsidP="00C72845">
      <w:pPr>
        <w:pStyle w:val="Zkladntext"/>
        <w:keepNext/>
        <w:widowControl w:val="0"/>
        <w:jc w:val="center"/>
        <w:outlineLvl w:val="0"/>
        <w:rPr>
          <w:rFonts w:ascii="Calibri" w:hAnsi="Calibri" w:cs="Arial"/>
          <w:bCs/>
          <w:snapToGrid w:val="0"/>
          <w:sz w:val="21"/>
          <w:szCs w:val="21"/>
        </w:rPr>
      </w:pPr>
      <w:r>
        <w:rPr>
          <w:rFonts w:ascii="Calibri" w:hAnsi="Calibri" w:cs="Arial"/>
          <w:b/>
          <w:bCs/>
          <w:snapToGrid w:val="0"/>
          <w:sz w:val="21"/>
          <w:szCs w:val="21"/>
        </w:rPr>
        <w:t>Zhotovení díla, předání a převzetí díla</w:t>
      </w:r>
    </w:p>
    <w:p w:rsidR="00C72845" w:rsidRDefault="00C72845" w:rsidP="001C7B1F">
      <w:pPr>
        <w:pStyle w:val="Zkladntext"/>
        <w:keepNext/>
        <w:widowControl w:val="0"/>
        <w:numPr>
          <w:ilvl w:val="1"/>
          <w:numId w:val="8"/>
        </w:numPr>
        <w:spacing w:before="100" w:beforeAutospacing="1" w:after="100" w:afterAutospacing="1"/>
        <w:rPr>
          <w:rFonts w:ascii="Calibri" w:hAnsi="Calibri" w:cs="Arial"/>
          <w:sz w:val="21"/>
          <w:szCs w:val="21"/>
        </w:rPr>
      </w:pPr>
      <w:r>
        <w:rPr>
          <w:rFonts w:ascii="Calibri" w:hAnsi="Calibri" w:cs="Arial"/>
          <w:sz w:val="21"/>
          <w:szCs w:val="21"/>
        </w:rPr>
        <w:t xml:space="preserve">Vlastnické právo ke zhotovenému dílu v celém rozsahu svědčí zhotoviteli až do předání díla objednateli. Až do předání díla nese nebezpečí škody na zhotovovaném díle zhotovitel. </w:t>
      </w:r>
    </w:p>
    <w:p w:rsidR="00C72845" w:rsidRDefault="00C72845" w:rsidP="001C7B1F">
      <w:pPr>
        <w:pStyle w:val="Zkladntext"/>
        <w:keepNext/>
        <w:widowControl w:val="0"/>
        <w:numPr>
          <w:ilvl w:val="1"/>
          <w:numId w:val="8"/>
        </w:numPr>
        <w:spacing w:before="100" w:beforeAutospacing="1" w:after="100" w:afterAutospacing="1"/>
        <w:rPr>
          <w:rFonts w:ascii="Calibri" w:hAnsi="Calibri" w:cs="Arial"/>
          <w:sz w:val="21"/>
          <w:szCs w:val="21"/>
        </w:rPr>
      </w:pPr>
      <w:r>
        <w:rPr>
          <w:rFonts w:ascii="Calibri" w:hAnsi="Calibri" w:cs="Arial"/>
          <w:sz w:val="21"/>
          <w:szCs w:val="21"/>
        </w:rPr>
        <w:t xml:space="preserve">O převzetí díla bude sepsán písemný předávací protokol podepsaný zástupci obou smluvních stran. </w:t>
      </w:r>
    </w:p>
    <w:p w:rsidR="00C72845" w:rsidRPr="003F5743" w:rsidRDefault="00C72845" w:rsidP="001C7B1F">
      <w:pPr>
        <w:pStyle w:val="Zkladntext"/>
        <w:keepNext/>
        <w:widowControl w:val="0"/>
        <w:numPr>
          <w:ilvl w:val="1"/>
          <w:numId w:val="8"/>
        </w:numPr>
        <w:spacing w:before="100" w:beforeAutospacing="1" w:after="100" w:afterAutospacing="1"/>
        <w:rPr>
          <w:rFonts w:ascii="Calibri" w:hAnsi="Calibri" w:cs="Arial"/>
          <w:bCs/>
          <w:snapToGrid w:val="0"/>
          <w:sz w:val="21"/>
          <w:szCs w:val="21"/>
        </w:rPr>
      </w:pPr>
      <w:r>
        <w:rPr>
          <w:rFonts w:ascii="Calibri" w:hAnsi="Calibri" w:cs="Arial"/>
          <w:sz w:val="21"/>
          <w:szCs w:val="21"/>
        </w:rPr>
        <w:t>Zhotovitel bude při pohybu v prostorách objektu respektovat speciální bezpečnostní režim stanovený objednatelem. O termínech a podmínkách pobytu v objektu rozhoduje objednatel, a to zejména prostřednictvím vedoucího správy památkového objektu.</w:t>
      </w:r>
      <w:r>
        <w:rPr>
          <w:rFonts w:ascii="Calibri" w:hAnsi="Calibri" w:cs="Arial"/>
          <w:bCs/>
          <w:snapToGrid w:val="0"/>
          <w:sz w:val="21"/>
          <w:szCs w:val="21"/>
        </w:rPr>
        <w:t xml:space="preserve"> </w:t>
      </w:r>
    </w:p>
    <w:p w:rsidR="00C72845" w:rsidRDefault="00C72845" w:rsidP="00C72845">
      <w:pPr>
        <w:pStyle w:val="Zkladntext"/>
        <w:keepNext/>
        <w:widowControl w:val="0"/>
        <w:jc w:val="center"/>
        <w:outlineLvl w:val="0"/>
        <w:rPr>
          <w:rFonts w:ascii="Calibri" w:hAnsi="Calibri" w:cs="Arial"/>
          <w:b/>
          <w:bCs/>
          <w:snapToGrid w:val="0"/>
          <w:sz w:val="21"/>
          <w:szCs w:val="21"/>
        </w:rPr>
      </w:pPr>
    </w:p>
    <w:p w:rsidR="00C72845" w:rsidRDefault="00C72845" w:rsidP="00C72845">
      <w:pPr>
        <w:pStyle w:val="Zkladntext"/>
        <w:keepNext/>
        <w:widowControl w:val="0"/>
        <w:jc w:val="center"/>
        <w:outlineLvl w:val="0"/>
        <w:rPr>
          <w:rFonts w:ascii="Calibri" w:hAnsi="Calibri" w:cs="Arial"/>
          <w:b/>
          <w:bCs/>
          <w:snapToGrid w:val="0"/>
          <w:sz w:val="21"/>
          <w:szCs w:val="21"/>
        </w:rPr>
      </w:pPr>
      <w:r>
        <w:rPr>
          <w:rFonts w:ascii="Calibri" w:hAnsi="Calibri" w:cs="Arial"/>
          <w:b/>
          <w:bCs/>
          <w:snapToGrid w:val="0"/>
          <w:sz w:val="21"/>
          <w:szCs w:val="21"/>
        </w:rPr>
        <w:t>Článek VIII.</w:t>
      </w:r>
    </w:p>
    <w:p w:rsidR="00C72845" w:rsidRDefault="00C72845" w:rsidP="00C72845">
      <w:pPr>
        <w:pStyle w:val="Zkladntext"/>
        <w:keepNext/>
        <w:widowControl w:val="0"/>
        <w:jc w:val="center"/>
        <w:outlineLvl w:val="0"/>
        <w:rPr>
          <w:rFonts w:ascii="Calibri" w:hAnsi="Calibri" w:cs="Arial"/>
          <w:b/>
          <w:bCs/>
          <w:snapToGrid w:val="0"/>
          <w:sz w:val="21"/>
          <w:szCs w:val="21"/>
        </w:rPr>
      </w:pPr>
      <w:r>
        <w:rPr>
          <w:rFonts w:ascii="Calibri" w:hAnsi="Calibri" w:cs="Arial"/>
          <w:b/>
          <w:bCs/>
          <w:snapToGrid w:val="0"/>
          <w:sz w:val="21"/>
          <w:szCs w:val="21"/>
        </w:rPr>
        <w:t>Práva a povinnosti zhotovitele</w:t>
      </w:r>
    </w:p>
    <w:p w:rsidR="00C72845" w:rsidRDefault="00C72845" w:rsidP="001C7B1F">
      <w:pPr>
        <w:pStyle w:val="Zkladntext"/>
        <w:keepNext/>
        <w:widowControl w:val="0"/>
        <w:numPr>
          <w:ilvl w:val="1"/>
          <w:numId w:val="9"/>
        </w:numPr>
        <w:spacing w:before="100" w:beforeAutospacing="1" w:after="100" w:afterAutospacing="1"/>
        <w:rPr>
          <w:rFonts w:ascii="Calibri" w:hAnsi="Calibri" w:cs="Arial"/>
          <w:sz w:val="21"/>
          <w:szCs w:val="21"/>
        </w:rPr>
      </w:pPr>
      <w:r>
        <w:rPr>
          <w:rFonts w:ascii="Calibri" w:hAnsi="Calibri" w:cs="Arial"/>
          <w:sz w:val="21"/>
          <w:szCs w:val="21"/>
        </w:rPr>
        <w:t>Zhotovitel se zavazuje provést dílo v souladu s platnými právními předpisy, s potřebnou odbornou péčí, na své nebezpečí a ve sjednané době, dle pokynů objednatele. Za prováděné dílo nese odpovědnost až do jeho řádného ukončení a předání objednateli.</w:t>
      </w:r>
    </w:p>
    <w:p w:rsidR="00C72845" w:rsidRDefault="00C72845" w:rsidP="001C7B1F">
      <w:pPr>
        <w:pStyle w:val="Zkladntext"/>
        <w:keepNext/>
        <w:widowControl w:val="0"/>
        <w:numPr>
          <w:ilvl w:val="1"/>
          <w:numId w:val="9"/>
        </w:numPr>
        <w:spacing w:before="100" w:beforeAutospacing="1" w:after="100" w:afterAutospacing="1"/>
        <w:rPr>
          <w:rFonts w:ascii="Calibri" w:hAnsi="Calibri" w:cs="Arial"/>
          <w:sz w:val="21"/>
          <w:szCs w:val="21"/>
        </w:rPr>
      </w:pPr>
      <w:r>
        <w:rPr>
          <w:rFonts w:ascii="Calibri" w:hAnsi="Calibri" w:cs="Arial"/>
          <w:sz w:val="21"/>
          <w:szCs w:val="21"/>
        </w:rPr>
        <w:t>Zhotovitel odpovídá za dodržování platných právních předpisů v oblasti BOZP a PO.</w:t>
      </w:r>
    </w:p>
    <w:p w:rsidR="00C72845" w:rsidRPr="00BA43BB" w:rsidRDefault="00C72845" w:rsidP="001C7B1F">
      <w:pPr>
        <w:pStyle w:val="Zkladntext"/>
        <w:keepNext/>
        <w:widowControl w:val="0"/>
        <w:numPr>
          <w:ilvl w:val="1"/>
          <w:numId w:val="9"/>
        </w:numPr>
        <w:spacing w:before="100" w:beforeAutospacing="1" w:after="100" w:afterAutospacing="1"/>
        <w:rPr>
          <w:rFonts w:ascii="Calibri" w:hAnsi="Calibri" w:cs="Arial"/>
          <w:sz w:val="21"/>
          <w:szCs w:val="21"/>
        </w:rPr>
      </w:pPr>
      <w:r>
        <w:rPr>
          <w:rFonts w:ascii="Calibri" w:hAnsi="Calibri" w:cs="Arial"/>
          <w:sz w:val="21"/>
          <w:szCs w:val="21"/>
        </w:rPr>
        <w:t>Zhotovitel se zavazuje dbát o to, aby při provádění díla nebyl narušen provoz správy památkového objektu, resp. byl narušován minimálně.</w:t>
      </w:r>
    </w:p>
    <w:p w:rsidR="00C72845" w:rsidRDefault="00C72845" w:rsidP="00C72845">
      <w:pPr>
        <w:pStyle w:val="Zkladntext"/>
        <w:keepNext/>
        <w:widowControl w:val="0"/>
        <w:jc w:val="center"/>
        <w:outlineLvl w:val="0"/>
        <w:rPr>
          <w:rFonts w:ascii="Calibri" w:hAnsi="Calibri" w:cs="Arial"/>
          <w:b/>
          <w:bCs/>
          <w:snapToGrid w:val="0"/>
          <w:sz w:val="21"/>
          <w:szCs w:val="21"/>
        </w:rPr>
      </w:pPr>
    </w:p>
    <w:p w:rsidR="00C72845" w:rsidRDefault="00C72845" w:rsidP="00C72845">
      <w:pPr>
        <w:pStyle w:val="Zkladntext"/>
        <w:keepNext/>
        <w:widowControl w:val="0"/>
        <w:jc w:val="center"/>
        <w:outlineLvl w:val="0"/>
        <w:rPr>
          <w:rFonts w:ascii="Calibri" w:hAnsi="Calibri" w:cs="Arial"/>
          <w:b/>
          <w:bCs/>
          <w:snapToGrid w:val="0"/>
          <w:sz w:val="21"/>
          <w:szCs w:val="21"/>
        </w:rPr>
      </w:pPr>
      <w:r>
        <w:rPr>
          <w:rFonts w:ascii="Calibri" w:hAnsi="Calibri" w:cs="Arial"/>
          <w:b/>
          <w:bCs/>
          <w:snapToGrid w:val="0"/>
          <w:sz w:val="21"/>
          <w:szCs w:val="21"/>
        </w:rPr>
        <w:t>Článek IX.</w:t>
      </w:r>
    </w:p>
    <w:p w:rsidR="00C72845" w:rsidRDefault="00C72845" w:rsidP="00C72845">
      <w:pPr>
        <w:pStyle w:val="Zkladntext"/>
        <w:keepNext/>
        <w:widowControl w:val="0"/>
        <w:jc w:val="center"/>
        <w:outlineLvl w:val="0"/>
        <w:rPr>
          <w:rFonts w:ascii="Calibri" w:hAnsi="Calibri" w:cs="Arial"/>
          <w:bCs/>
          <w:snapToGrid w:val="0"/>
          <w:sz w:val="21"/>
          <w:szCs w:val="21"/>
        </w:rPr>
      </w:pPr>
      <w:r>
        <w:rPr>
          <w:rFonts w:ascii="Calibri" w:hAnsi="Calibri" w:cs="Arial"/>
          <w:b/>
          <w:bCs/>
          <w:snapToGrid w:val="0"/>
          <w:sz w:val="21"/>
          <w:szCs w:val="21"/>
        </w:rPr>
        <w:t>Práva a povinnosti objednatele</w:t>
      </w:r>
    </w:p>
    <w:p w:rsidR="00C72845" w:rsidRDefault="00C72845" w:rsidP="001C7B1F">
      <w:pPr>
        <w:pStyle w:val="Zkladntext"/>
        <w:keepNext/>
        <w:widowControl w:val="0"/>
        <w:numPr>
          <w:ilvl w:val="1"/>
          <w:numId w:val="10"/>
        </w:numPr>
        <w:spacing w:before="100" w:beforeAutospacing="1" w:after="100" w:afterAutospacing="1"/>
        <w:rPr>
          <w:rFonts w:ascii="Calibri" w:hAnsi="Calibri" w:cs="Arial"/>
          <w:sz w:val="21"/>
          <w:szCs w:val="21"/>
        </w:rPr>
      </w:pPr>
      <w:r>
        <w:rPr>
          <w:rFonts w:ascii="Calibri" w:hAnsi="Calibri" w:cs="Arial"/>
          <w:sz w:val="21"/>
          <w:szCs w:val="21"/>
        </w:rPr>
        <w:t xml:space="preserve">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w:t>
      </w:r>
      <w:r>
        <w:rPr>
          <w:rFonts w:ascii="Calibri" w:hAnsi="Calibri" w:cs="Arial"/>
          <w:sz w:val="21"/>
          <w:szCs w:val="21"/>
        </w:rPr>
        <w:lastRenderedPageBreak/>
        <w:t>základě výzvy objednatele, je objednatel oprávněn od této smlouvy odstoupit.</w:t>
      </w:r>
    </w:p>
    <w:p w:rsidR="00C72845" w:rsidRDefault="00C72845" w:rsidP="001C7B1F">
      <w:pPr>
        <w:pStyle w:val="Zkladntext"/>
        <w:keepNext/>
        <w:widowControl w:val="0"/>
        <w:numPr>
          <w:ilvl w:val="1"/>
          <w:numId w:val="10"/>
        </w:numPr>
        <w:spacing w:before="100" w:beforeAutospacing="1" w:after="100" w:afterAutospacing="1"/>
        <w:rPr>
          <w:rFonts w:ascii="Calibri" w:hAnsi="Calibri" w:cs="Arial"/>
          <w:sz w:val="21"/>
          <w:szCs w:val="21"/>
        </w:rPr>
      </w:pPr>
      <w:r>
        <w:rPr>
          <w:rFonts w:ascii="Calibri" w:hAnsi="Calibri" w:cs="Arial"/>
          <w:sz w:val="21"/>
          <w:szCs w:val="21"/>
        </w:rPr>
        <w:t>Objednatel si vyhrazuje právo posunout nebo odložit začátek provádění díla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 V případě, že objednatel bude nucen z důvodu nedostatku finančních prostředků tato práva uplatnit, nemá zhotovitel žádné právo finančního postihu vůči objednateli z důvodu posunutí, zmenšení rozsahu, přerušení nebo předčasného ukončení díla.</w:t>
      </w:r>
    </w:p>
    <w:p w:rsidR="00C72845" w:rsidRPr="00BA43BB" w:rsidRDefault="00C72845" w:rsidP="001C7B1F">
      <w:pPr>
        <w:pStyle w:val="Zkladntext"/>
        <w:keepNext/>
        <w:widowControl w:val="0"/>
        <w:numPr>
          <w:ilvl w:val="1"/>
          <w:numId w:val="10"/>
        </w:numPr>
        <w:spacing w:before="100" w:beforeAutospacing="1" w:after="100" w:afterAutospacing="1"/>
        <w:rPr>
          <w:rFonts w:ascii="Calibri" w:hAnsi="Calibri" w:cs="Arial"/>
          <w:bCs/>
          <w:snapToGrid w:val="0"/>
          <w:sz w:val="21"/>
          <w:szCs w:val="21"/>
        </w:rPr>
      </w:pPr>
      <w:r>
        <w:rPr>
          <w:rFonts w:ascii="Calibri" w:hAnsi="Calibri" w:cs="Arial"/>
          <w:sz w:val="21"/>
          <w:szCs w:val="21"/>
        </w:rPr>
        <w:t xml:space="preserve">V případě, že objednatel provádění díla přeruší nebo zcela ukončí před dokončením díla z výše uvedených důvodů, je povinen zaplatit zhotoviteli veškeré skutečně provedené práce a použitý materiál. </w:t>
      </w:r>
    </w:p>
    <w:p w:rsidR="00C72845" w:rsidRDefault="00C72845" w:rsidP="00C72845">
      <w:pPr>
        <w:pStyle w:val="Zkladntext"/>
        <w:keepNext/>
        <w:widowControl w:val="0"/>
        <w:jc w:val="center"/>
        <w:outlineLvl w:val="0"/>
        <w:rPr>
          <w:rFonts w:ascii="Calibri" w:hAnsi="Calibri" w:cs="Arial"/>
          <w:b/>
          <w:bCs/>
          <w:snapToGrid w:val="0"/>
          <w:sz w:val="21"/>
          <w:szCs w:val="21"/>
        </w:rPr>
      </w:pPr>
      <w:r>
        <w:rPr>
          <w:rFonts w:ascii="Calibri" w:hAnsi="Calibri" w:cs="Arial"/>
          <w:b/>
          <w:bCs/>
          <w:snapToGrid w:val="0"/>
          <w:sz w:val="21"/>
          <w:szCs w:val="21"/>
        </w:rPr>
        <w:t>Článek X.</w:t>
      </w:r>
    </w:p>
    <w:p w:rsidR="00C72845" w:rsidRDefault="00C72845" w:rsidP="00C72845">
      <w:pPr>
        <w:pStyle w:val="Zkladntext"/>
        <w:keepNext/>
        <w:widowControl w:val="0"/>
        <w:jc w:val="center"/>
        <w:outlineLvl w:val="0"/>
        <w:rPr>
          <w:rFonts w:ascii="Calibri" w:hAnsi="Calibri" w:cs="Arial"/>
          <w:bCs/>
          <w:snapToGrid w:val="0"/>
          <w:sz w:val="21"/>
          <w:szCs w:val="21"/>
        </w:rPr>
      </w:pPr>
      <w:r>
        <w:rPr>
          <w:rFonts w:ascii="Calibri" w:hAnsi="Calibri" w:cs="Arial"/>
          <w:b/>
          <w:bCs/>
          <w:snapToGrid w:val="0"/>
          <w:sz w:val="21"/>
          <w:szCs w:val="21"/>
        </w:rPr>
        <w:t>Smluvní pokuty</w:t>
      </w:r>
    </w:p>
    <w:p w:rsidR="00C72845" w:rsidRDefault="00C72845" w:rsidP="001C7B1F">
      <w:pPr>
        <w:pStyle w:val="Zkladntext"/>
        <w:keepNext/>
        <w:widowControl w:val="0"/>
        <w:numPr>
          <w:ilvl w:val="1"/>
          <w:numId w:val="11"/>
        </w:numPr>
        <w:spacing w:before="100" w:beforeAutospacing="1" w:after="100" w:afterAutospacing="1"/>
        <w:rPr>
          <w:rFonts w:ascii="Calibri" w:hAnsi="Calibri" w:cs="Arial"/>
          <w:sz w:val="21"/>
          <w:szCs w:val="21"/>
        </w:rPr>
      </w:pPr>
      <w:r>
        <w:rPr>
          <w:rFonts w:ascii="Calibri" w:hAnsi="Calibri" w:cs="Arial"/>
          <w:sz w:val="21"/>
          <w:szCs w:val="21"/>
        </w:rPr>
        <w:t>Pokud bude zhotovitel v prodlení proti termínu předání a převzetí díla sjednanému podle smlouvy nebo proti ujednanému dílčímu termínu plnění části díla, je povinen zaplatit objednateli smluvní pokutu ve výši 0,5 % z ceny díla bez DPH za každý i započatý den prodlení.</w:t>
      </w:r>
    </w:p>
    <w:p w:rsidR="00C72845" w:rsidRDefault="00C72845" w:rsidP="001C7B1F">
      <w:pPr>
        <w:pStyle w:val="Zkladntext"/>
        <w:keepNext/>
        <w:widowControl w:val="0"/>
        <w:numPr>
          <w:ilvl w:val="1"/>
          <w:numId w:val="11"/>
        </w:numPr>
        <w:spacing w:before="100" w:beforeAutospacing="1" w:after="100" w:afterAutospacing="1"/>
        <w:rPr>
          <w:rFonts w:ascii="Calibri" w:hAnsi="Calibri" w:cs="Arial"/>
          <w:sz w:val="21"/>
          <w:szCs w:val="21"/>
        </w:rPr>
      </w:pPr>
      <w:r>
        <w:rPr>
          <w:rFonts w:ascii="Calibri" w:hAnsi="Calibri" w:cs="Arial"/>
          <w:sz w:val="21"/>
          <w:szCs w:val="21"/>
        </w:rPr>
        <w:t xml:space="preserve">Při prodlení s odstraněním vad a nedodělků zaplatí zhotovitel objednateli pokutu ve výši 1.000,- Kč za každou vadu či nedodělek, a každý den prodlení počínaje dnem, na který bylo odstranění vady, či nedodělku dohodnuto až do doby úplného odstranění vady či nedodělku.  </w:t>
      </w:r>
    </w:p>
    <w:p w:rsidR="00C72845" w:rsidRDefault="00C72845" w:rsidP="001C7B1F">
      <w:pPr>
        <w:pStyle w:val="Zkladntext"/>
        <w:keepNext/>
        <w:widowControl w:val="0"/>
        <w:numPr>
          <w:ilvl w:val="1"/>
          <w:numId w:val="11"/>
        </w:numPr>
        <w:spacing w:before="100" w:beforeAutospacing="1" w:after="100" w:afterAutospacing="1"/>
        <w:rPr>
          <w:rFonts w:ascii="Calibri" w:hAnsi="Calibri" w:cs="Arial"/>
          <w:sz w:val="21"/>
          <w:szCs w:val="21"/>
        </w:rPr>
      </w:pPr>
      <w:r>
        <w:rPr>
          <w:rFonts w:ascii="Calibri" w:hAnsi="Calibri" w:cs="Arial"/>
          <w:sz w:val="21"/>
          <w:szCs w:val="21"/>
        </w:rPr>
        <w:t>Smluvní pokuty jsou splatné do 21 dnů od písemného vyúčtování odeslaného druhé smluvní straně. Ve vztahu k náhradě škody vzniklé porušením smluvní povinnosti platí, že právo na její náhradu není zaplacením smluvní pokuty dotčeno. Odstoupením od smlouvy není dotčen nárok na zaplacení smluvní pokuty ani nároky na náhradu škody.</w:t>
      </w:r>
    </w:p>
    <w:p w:rsidR="00C72845" w:rsidRPr="003F5743" w:rsidRDefault="00C72845" w:rsidP="001C7B1F">
      <w:pPr>
        <w:pStyle w:val="Zkladntext"/>
        <w:keepNext/>
        <w:widowControl w:val="0"/>
        <w:numPr>
          <w:ilvl w:val="1"/>
          <w:numId w:val="11"/>
        </w:numPr>
        <w:spacing w:before="100" w:beforeAutospacing="1" w:after="100" w:afterAutospacing="1"/>
        <w:rPr>
          <w:rFonts w:ascii="Calibri" w:hAnsi="Calibri" w:cs="Arial"/>
          <w:bCs/>
          <w:snapToGrid w:val="0"/>
          <w:sz w:val="21"/>
          <w:szCs w:val="21"/>
        </w:rPr>
      </w:pPr>
      <w:r>
        <w:rPr>
          <w:rFonts w:ascii="Calibri" w:hAnsi="Calibri" w:cs="Arial"/>
          <w:sz w:val="21"/>
          <w:szCs w:val="21"/>
        </w:rPr>
        <w:t>Zhotovitel se vzdává svého práva namítat nepřiměřenou výši smluvní pokuty u soudu ve smyslu § 2051 zákona č. 89/2012 Sb., občanský zákoník, ve znění pozdějších předpisů.</w:t>
      </w:r>
    </w:p>
    <w:p w:rsidR="00C72845" w:rsidRDefault="00C72845" w:rsidP="00C72845">
      <w:pPr>
        <w:pStyle w:val="Zkladntext"/>
        <w:keepNext/>
        <w:widowControl w:val="0"/>
        <w:jc w:val="center"/>
        <w:outlineLvl w:val="0"/>
        <w:rPr>
          <w:rFonts w:ascii="Calibri" w:hAnsi="Calibri" w:cs="Arial"/>
          <w:b/>
          <w:bCs/>
          <w:snapToGrid w:val="0"/>
          <w:sz w:val="21"/>
          <w:szCs w:val="21"/>
        </w:rPr>
      </w:pPr>
    </w:p>
    <w:p w:rsidR="00C72845" w:rsidRDefault="00C72845" w:rsidP="00C72845">
      <w:pPr>
        <w:pStyle w:val="Zkladntext"/>
        <w:keepNext/>
        <w:widowControl w:val="0"/>
        <w:jc w:val="center"/>
        <w:outlineLvl w:val="0"/>
        <w:rPr>
          <w:rFonts w:ascii="Calibri" w:hAnsi="Calibri" w:cs="Arial"/>
          <w:b/>
          <w:bCs/>
          <w:snapToGrid w:val="0"/>
          <w:sz w:val="21"/>
          <w:szCs w:val="21"/>
        </w:rPr>
      </w:pPr>
      <w:r>
        <w:rPr>
          <w:rFonts w:ascii="Calibri" w:hAnsi="Calibri" w:cs="Arial"/>
          <w:b/>
          <w:bCs/>
          <w:snapToGrid w:val="0"/>
          <w:sz w:val="21"/>
          <w:szCs w:val="21"/>
        </w:rPr>
        <w:t>Článek XI.</w:t>
      </w:r>
    </w:p>
    <w:p w:rsidR="00C72845" w:rsidRDefault="00C72845" w:rsidP="00C72845">
      <w:pPr>
        <w:pStyle w:val="Zkladntext"/>
        <w:keepNext/>
        <w:widowControl w:val="0"/>
        <w:jc w:val="center"/>
        <w:outlineLvl w:val="0"/>
        <w:rPr>
          <w:rFonts w:ascii="Calibri" w:hAnsi="Calibri" w:cs="Arial"/>
          <w:bCs/>
          <w:snapToGrid w:val="0"/>
          <w:sz w:val="21"/>
          <w:szCs w:val="21"/>
        </w:rPr>
      </w:pPr>
      <w:r>
        <w:rPr>
          <w:rFonts w:ascii="Calibri" w:hAnsi="Calibri" w:cs="Arial"/>
          <w:b/>
          <w:bCs/>
          <w:snapToGrid w:val="0"/>
          <w:sz w:val="21"/>
          <w:szCs w:val="21"/>
        </w:rPr>
        <w:t>Odstoupení od smlouvy a výpověď</w:t>
      </w:r>
    </w:p>
    <w:p w:rsidR="00C72845" w:rsidRDefault="00C72845" w:rsidP="001C7B1F">
      <w:pPr>
        <w:pStyle w:val="Zkladntext"/>
        <w:keepNext/>
        <w:widowControl w:val="0"/>
        <w:numPr>
          <w:ilvl w:val="1"/>
          <w:numId w:val="12"/>
        </w:numPr>
        <w:spacing w:before="100" w:beforeAutospacing="1" w:after="100" w:afterAutospacing="1"/>
        <w:rPr>
          <w:rFonts w:ascii="Calibri" w:hAnsi="Calibri" w:cs="Arial"/>
          <w:sz w:val="21"/>
          <w:szCs w:val="21"/>
        </w:rPr>
      </w:pPr>
      <w:r>
        <w:rPr>
          <w:rFonts w:ascii="Calibri" w:hAnsi="Calibri" w:cs="Arial"/>
          <w:sz w:val="21"/>
          <w:szCs w:val="21"/>
        </w:rPr>
        <w:t>Odstoupení od smlouvy je možné za podmínek stanovených zákonem či touto smlouvou. Odstoupení od smlouvy je platné a účinné okamžikem doručení projevu vůle směřujícího k odstoupení od smlouvy druhé smluvní straně.</w:t>
      </w:r>
    </w:p>
    <w:p w:rsidR="00C72845" w:rsidRDefault="00C72845" w:rsidP="001C7B1F">
      <w:pPr>
        <w:pStyle w:val="Zkladntext"/>
        <w:keepNext/>
        <w:widowControl w:val="0"/>
        <w:numPr>
          <w:ilvl w:val="1"/>
          <w:numId w:val="12"/>
        </w:numPr>
        <w:spacing w:before="100" w:beforeAutospacing="1" w:after="100" w:afterAutospacing="1"/>
        <w:jc w:val="left"/>
        <w:rPr>
          <w:rFonts w:ascii="Calibri" w:hAnsi="Calibri" w:cs="Arial"/>
          <w:sz w:val="21"/>
          <w:szCs w:val="21"/>
        </w:rPr>
      </w:pPr>
      <w:r>
        <w:rPr>
          <w:rFonts w:ascii="Calibri" w:hAnsi="Calibri" w:cs="Arial"/>
          <w:sz w:val="21"/>
          <w:szCs w:val="21"/>
        </w:rPr>
        <w:t xml:space="preserve">Objednatel je od smlouvy kromě jiných ve smlouvě sjednaných důvodů oprávněn odstoupit při podstatném porušení smlouvy zhotovitelem, a to zejména při: </w:t>
      </w:r>
      <w:r>
        <w:rPr>
          <w:rFonts w:ascii="Calibri" w:hAnsi="Calibri" w:cs="Arial"/>
          <w:sz w:val="21"/>
          <w:szCs w:val="21"/>
        </w:rPr>
        <w:br/>
        <w:t>- prodlení s prováděním díla či jeho části dle čl. II. o dobu delší než 30 dní</w:t>
      </w:r>
      <w:r>
        <w:rPr>
          <w:rFonts w:ascii="Calibri" w:hAnsi="Calibri" w:cs="Arial"/>
          <w:sz w:val="21"/>
          <w:szCs w:val="21"/>
        </w:rPr>
        <w:br/>
        <w:t xml:space="preserve">- zjištění závažných nedostatků či chyb významně snižující kvalitu nebo hodnotu díla, jakož i jiná  závažná porušení smlouvy, v důsledku kterých bude nebo může být zhotovení díla co do termínů i kvality zásadně ohroženo </w:t>
      </w:r>
    </w:p>
    <w:p w:rsidR="00C72845" w:rsidRDefault="00C72845" w:rsidP="001C7B1F">
      <w:pPr>
        <w:pStyle w:val="Zkladntext"/>
        <w:keepNext/>
        <w:widowControl w:val="0"/>
        <w:numPr>
          <w:ilvl w:val="1"/>
          <w:numId w:val="12"/>
        </w:numPr>
        <w:spacing w:before="100" w:beforeAutospacing="1" w:after="100" w:afterAutospacing="1"/>
        <w:rPr>
          <w:rFonts w:ascii="Calibri" w:hAnsi="Calibri" w:cs="Arial"/>
          <w:sz w:val="21"/>
          <w:szCs w:val="21"/>
        </w:rPr>
      </w:pPr>
      <w:r>
        <w:rPr>
          <w:rFonts w:ascii="Calibri" w:hAnsi="Calibri" w:cs="Arial"/>
          <w:sz w:val="21"/>
          <w:szCs w:val="21"/>
        </w:rPr>
        <w:t xml:space="preserve">Zhotovitel má právo od smlouvy odstoupit v případě, že překážky na straně objednatele mu dlouhodobě znemožňují řádné provádění díla. </w:t>
      </w:r>
    </w:p>
    <w:p w:rsidR="00EA3A7E" w:rsidRPr="00EA3A7E" w:rsidRDefault="00C72845" w:rsidP="00EA3A7E">
      <w:pPr>
        <w:pStyle w:val="Zkladntext"/>
        <w:keepNext/>
        <w:widowControl w:val="0"/>
        <w:numPr>
          <w:ilvl w:val="1"/>
          <w:numId w:val="12"/>
        </w:numPr>
        <w:spacing w:before="100" w:beforeAutospacing="1" w:after="100" w:afterAutospacing="1"/>
        <w:rPr>
          <w:rFonts w:ascii="Calibri" w:hAnsi="Calibri" w:cs="Arial"/>
          <w:bCs/>
          <w:snapToGrid w:val="0"/>
          <w:sz w:val="21"/>
          <w:szCs w:val="21"/>
        </w:rPr>
      </w:pPr>
      <w:r>
        <w:rPr>
          <w:rFonts w:ascii="Calibri" w:hAnsi="Calibri" w:cs="Arial"/>
          <w:sz w:val="21"/>
          <w:szCs w:val="21"/>
        </w:rPr>
        <w:t>Objednatel je smlouvu oprávněn vypovědět i bez udání důvodu, přičemž výpovědní lhůta činí 15 dnů a začíná běžet dnem po doručení písemné výpovědi druhé smluvní straně</w:t>
      </w:r>
      <w:r w:rsidR="00EA3A7E">
        <w:rPr>
          <w:rFonts w:ascii="Calibri" w:hAnsi="Calibri" w:cs="Arial"/>
          <w:bCs/>
          <w:snapToGrid w:val="0"/>
          <w:sz w:val="21"/>
          <w:szCs w:val="21"/>
        </w:rPr>
        <w:t>.</w:t>
      </w:r>
    </w:p>
    <w:p w:rsidR="00EA3A7E" w:rsidRDefault="00EA3A7E" w:rsidP="00EA3A7E">
      <w:pPr>
        <w:pStyle w:val="Zkladntext"/>
        <w:keepNext/>
        <w:widowControl w:val="0"/>
        <w:rPr>
          <w:rFonts w:ascii="Calibri" w:hAnsi="Calibri" w:cs="Arial"/>
          <w:b/>
          <w:snapToGrid w:val="0"/>
          <w:sz w:val="21"/>
          <w:szCs w:val="21"/>
        </w:rPr>
      </w:pPr>
    </w:p>
    <w:p w:rsidR="00C72845" w:rsidRDefault="00C72845" w:rsidP="00C72845">
      <w:pPr>
        <w:pStyle w:val="Zkladntext"/>
        <w:keepNext/>
        <w:widowControl w:val="0"/>
        <w:jc w:val="center"/>
        <w:rPr>
          <w:rFonts w:ascii="Calibri" w:hAnsi="Calibri" w:cs="Arial"/>
          <w:b/>
          <w:snapToGrid w:val="0"/>
          <w:sz w:val="21"/>
          <w:szCs w:val="21"/>
        </w:rPr>
      </w:pPr>
      <w:r>
        <w:rPr>
          <w:rFonts w:ascii="Calibri" w:hAnsi="Calibri" w:cs="Arial"/>
          <w:b/>
          <w:snapToGrid w:val="0"/>
          <w:sz w:val="21"/>
          <w:szCs w:val="21"/>
        </w:rPr>
        <w:t>Článek XII.</w:t>
      </w:r>
    </w:p>
    <w:p w:rsidR="00C72845" w:rsidRDefault="00C72845" w:rsidP="00C72845">
      <w:pPr>
        <w:pStyle w:val="Zkladntext"/>
        <w:keepNext/>
        <w:widowControl w:val="0"/>
        <w:jc w:val="center"/>
        <w:rPr>
          <w:rFonts w:ascii="Calibri" w:hAnsi="Calibri" w:cs="Arial"/>
          <w:b/>
          <w:sz w:val="21"/>
          <w:szCs w:val="21"/>
        </w:rPr>
      </w:pPr>
      <w:r>
        <w:rPr>
          <w:rFonts w:ascii="Calibri" w:hAnsi="Calibri" w:cs="Arial"/>
          <w:b/>
          <w:sz w:val="21"/>
          <w:szCs w:val="21"/>
        </w:rPr>
        <w:t>Ustanovení přechodná a závěrečná</w:t>
      </w:r>
    </w:p>
    <w:p w:rsidR="00C72845" w:rsidRDefault="00C72845" w:rsidP="001C7B1F">
      <w:pPr>
        <w:pStyle w:val="Zkladntext"/>
        <w:keepNext/>
        <w:widowControl w:val="0"/>
        <w:numPr>
          <w:ilvl w:val="1"/>
          <w:numId w:val="13"/>
        </w:numPr>
        <w:spacing w:before="100" w:beforeAutospacing="1" w:after="100" w:afterAutospacing="1"/>
        <w:rPr>
          <w:rFonts w:ascii="Calibri" w:hAnsi="Calibri" w:cs="Arial"/>
          <w:sz w:val="21"/>
          <w:szCs w:val="21"/>
        </w:rPr>
      </w:pPr>
      <w:r>
        <w:rPr>
          <w:rFonts w:ascii="Calibri" w:hAnsi="Calibri" w:cs="Arial"/>
          <w:sz w:val="21"/>
          <w:szCs w:val="21"/>
        </w:rPr>
        <w:t xml:space="preserve">Tato smlouva nabývá platnosti dnem jejího podpisu oběma smluvními stranami, účinnosti dnem zveřejnění v registru smluv dle zákona č. 340/2015 Sb., o zvláštních podmínkách účinnosti některých smluv, uveřejňování těchto smluv a o registru smluv (zákon o registru smluv), ve znění pozdějších předpisů. Smluvní strany se zveřejněním smlouvy včetně </w:t>
      </w:r>
      <w:proofErr w:type="spellStart"/>
      <w:r>
        <w:rPr>
          <w:rFonts w:ascii="Calibri" w:hAnsi="Calibri" w:cs="Arial"/>
          <w:sz w:val="21"/>
          <w:szCs w:val="21"/>
        </w:rPr>
        <w:t>metadat</w:t>
      </w:r>
      <w:proofErr w:type="spellEnd"/>
      <w:r>
        <w:rPr>
          <w:rFonts w:ascii="Calibri" w:hAnsi="Calibri" w:cs="Arial"/>
          <w:sz w:val="21"/>
          <w:szCs w:val="21"/>
        </w:rPr>
        <w:t xml:space="preserve"> souhlasí, přičemž ujednaly, že zveřejnění zajistí odběratel.</w:t>
      </w:r>
    </w:p>
    <w:p w:rsidR="00C72845" w:rsidRDefault="00C72845" w:rsidP="001C7B1F">
      <w:pPr>
        <w:pStyle w:val="Zkladntext"/>
        <w:keepNext/>
        <w:widowControl w:val="0"/>
        <w:numPr>
          <w:ilvl w:val="1"/>
          <w:numId w:val="13"/>
        </w:numPr>
        <w:spacing w:before="100" w:beforeAutospacing="1" w:after="100" w:afterAutospacing="1"/>
        <w:rPr>
          <w:rFonts w:ascii="Calibri" w:hAnsi="Calibri" w:cs="Arial"/>
          <w:sz w:val="21"/>
          <w:szCs w:val="21"/>
        </w:rPr>
      </w:pPr>
      <w:r>
        <w:rPr>
          <w:rFonts w:ascii="Calibri" w:hAnsi="Calibri" w:cs="Arial"/>
          <w:sz w:val="21"/>
          <w:szCs w:val="21"/>
        </w:rPr>
        <w:t>Vzájemné závazky a vztahy neupravené touto smlouvou se řídí občanským zákoníkem.</w:t>
      </w:r>
    </w:p>
    <w:p w:rsidR="00C72845" w:rsidRDefault="00C72845" w:rsidP="001C7B1F">
      <w:pPr>
        <w:pStyle w:val="Odstavecseseznamem"/>
        <w:numPr>
          <w:ilvl w:val="1"/>
          <w:numId w:val="13"/>
        </w:numPr>
        <w:tabs>
          <w:tab w:val="left" w:pos="567"/>
        </w:tabs>
        <w:spacing w:before="100" w:beforeAutospacing="1" w:after="100" w:afterAutospacing="1"/>
        <w:jc w:val="both"/>
        <w:rPr>
          <w:rFonts w:ascii="Calibri" w:hAnsi="Calibri"/>
          <w:sz w:val="21"/>
          <w:szCs w:val="21"/>
        </w:rPr>
      </w:pPr>
      <w:r>
        <w:rPr>
          <w:rFonts w:ascii="Calibri" w:hAnsi="Calibri"/>
          <w:sz w:val="21"/>
          <w:szCs w:val="21"/>
        </w:rPr>
        <w:t xml:space="preserve">Tato smlouva se vyhotovuje v jazyce českém, ve třech stejnopisech, každý s platností originálu, z nichž dvě obdrží objednatel a jedno zhotovitel. </w:t>
      </w:r>
    </w:p>
    <w:p w:rsidR="00C72845" w:rsidRDefault="00C72845" w:rsidP="001C7B1F">
      <w:pPr>
        <w:pStyle w:val="Zkladntext"/>
        <w:keepNext/>
        <w:widowControl w:val="0"/>
        <w:numPr>
          <w:ilvl w:val="1"/>
          <w:numId w:val="13"/>
        </w:numPr>
        <w:spacing w:before="100" w:beforeAutospacing="1" w:after="100" w:afterAutospacing="1"/>
        <w:rPr>
          <w:rFonts w:ascii="Calibri" w:hAnsi="Calibri" w:cs="Arial"/>
          <w:sz w:val="21"/>
          <w:szCs w:val="21"/>
        </w:rPr>
      </w:pPr>
      <w:r>
        <w:rPr>
          <w:rFonts w:ascii="Calibri" w:hAnsi="Calibri" w:cs="Arial"/>
          <w:sz w:val="21"/>
          <w:szCs w:val="21"/>
        </w:rPr>
        <w:t xml:space="preserve">Smlouvu je možno měnit či doplňovat výhradně vzestupně číslovanými písemnými dodatky, obsaženými na jedné listině. Platnost a účinnost takových dodatků nastává podpisem oprávněných zástupců obou smluvních stran. </w:t>
      </w:r>
      <w:r>
        <w:rPr>
          <w:rFonts w:ascii="Calibri" w:hAnsi="Calibri" w:cs="Calibri"/>
          <w:sz w:val="21"/>
          <w:szCs w:val="21"/>
        </w:rPr>
        <w:t>Pokud dodatek podléhá povinnosti uveřejnění v registru smluv, nabude účinnosti dnem uveřejnění.</w:t>
      </w:r>
    </w:p>
    <w:p w:rsidR="00C72845" w:rsidRDefault="00C72845" w:rsidP="001C7B1F">
      <w:pPr>
        <w:pStyle w:val="Zkladntext"/>
        <w:keepNext/>
        <w:widowControl w:val="0"/>
        <w:numPr>
          <w:ilvl w:val="1"/>
          <w:numId w:val="13"/>
        </w:numPr>
        <w:spacing w:before="100" w:beforeAutospacing="1" w:after="100" w:afterAutospacing="1"/>
        <w:rPr>
          <w:rFonts w:ascii="Calibri" w:hAnsi="Calibri" w:cs="Arial"/>
          <w:sz w:val="21"/>
          <w:szCs w:val="21"/>
        </w:rPr>
      </w:pPr>
      <w:r>
        <w:rPr>
          <w:rFonts w:ascii="Calibri" w:hAnsi="Calibri" w:cs="Arial"/>
          <w:sz w:val="21"/>
          <w:szCs w:val="21"/>
        </w:rPr>
        <w:t xml:space="preserve">Účastníci prohlašují, že tuto smlouvu uzavřeli podle své pravé a svobodné vůle prosté omylů, nikoliv v tísni a že vzájemné plnění dle této smlouvy není v hrubém nepoměru. Smlouva je pro obě smluvní strany určitá a </w:t>
      </w:r>
      <w:r>
        <w:rPr>
          <w:rFonts w:ascii="Calibri" w:hAnsi="Calibri" w:cs="Arial"/>
          <w:sz w:val="21"/>
          <w:szCs w:val="21"/>
        </w:rPr>
        <w:lastRenderedPageBreak/>
        <w:t>srozumitelná.</w:t>
      </w:r>
    </w:p>
    <w:p w:rsidR="00C72845" w:rsidRDefault="00C72845" w:rsidP="001C7B1F">
      <w:pPr>
        <w:pStyle w:val="Zkladntext"/>
        <w:numPr>
          <w:ilvl w:val="1"/>
          <w:numId w:val="13"/>
        </w:numPr>
        <w:rPr>
          <w:rFonts w:ascii="Calibri" w:hAnsi="Calibri"/>
          <w:sz w:val="21"/>
          <w:szCs w:val="21"/>
        </w:rPr>
      </w:pPr>
      <w:r>
        <w:rPr>
          <w:rFonts w:ascii="Calibri" w:hAnsi="Calibri"/>
          <w:iCs/>
          <w:sz w:val="21"/>
          <w:szCs w:val="21"/>
        </w:rPr>
        <w:t xml:space="preserve">Informace k ochraně osobních údajů jsou ze strany NPÚ uveřejněny na webových stránkách </w:t>
      </w:r>
      <w:hyperlink r:id="rId11" w:history="1">
        <w:r w:rsidRPr="00BA43BB">
          <w:rPr>
            <w:rStyle w:val="Hypertextovodkaz"/>
            <w:rFonts w:ascii="Calibri" w:hAnsi="Calibri"/>
            <w:iCs/>
            <w:color w:val="auto"/>
            <w:sz w:val="21"/>
            <w:szCs w:val="21"/>
            <w:u w:val="none"/>
          </w:rPr>
          <w:t>www.npu.cz</w:t>
        </w:r>
      </w:hyperlink>
      <w:r w:rsidRPr="00BA43BB">
        <w:rPr>
          <w:rFonts w:ascii="Calibri" w:hAnsi="Calibri"/>
          <w:iCs/>
          <w:sz w:val="21"/>
          <w:szCs w:val="21"/>
        </w:rPr>
        <w:t xml:space="preserve"> v</w:t>
      </w:r>
      <w:r>
        <w:rPr>
          <w:rFonts w:ascii="Calibri" w:hAnsi="Calibri"/>
          <w:iCs/>
          <w:sz w:val="21"/>
          <w:szCs w:val="21"/>
        </w:rPr>
        <w:t> sekci „Ochrana osobních údajů“.</w:t>
      </w:r>
    </w:p>
    <w:tbl>
      <w:tblPr>
        <w:tblW w:w="0" w:type="auto"/>
        <w:jc w:val="center"/>
        <w:tblLook w:val="00A0" w:firstRow="1" w:lastRow="0" w:firstColumn="1" w:lastColumn="0" w:noHBand="0" w:noVBand="0"/>
      </w:tblPr>
      <w:tblGrid>
        <w:gridCol w:w="4606"/>
        <w:gridCol w:w="4606"/>
      </w:tblGrid>
      <w:tr w:rsidR="00C72845" w:rsidTr="009D28E6">
        <w:trPr>
          <w:jc w:val="center"/>
        </w:trPr>
        <w:tc>
          <w:tcPr>
            <w:tcW w:w="4606" w:type="dxa"/>
          </w:tcPr>
          <w:p w:rsidR="00C72845" w:rsidRDefault="00C72845" w:rsidP="009D28E6">
            <w:pPr>
              <w:rPr>
                <w:rFonts w:ascii="Calibri" w:hAnsi="Calibri"/>
                <w:sz w:val="21"/>
                <w:szCs w:val="21"/>
              </w:rPr>
            </w:pPr>
            <w:r>
              <w:rPr>
                <w:rFonts w:ascii="Calibri" w:hAnsi="Calibri" w:cs="Arial"/>
                <w:sz w:val="22"/>
                <w:szCs w:val="22"/>
              </w:rPr>
              <w:t xml:space="preserve"> </w:t>
            </w:r>
          </w:p>
          <w:p w:rsidR="00C72845" w:rsidRDefault="00080065" w:rsidP="009D28E6">
            <w:pPr>
              <w:rPr>
                <w:rFonts w:ascii="Calibri" w:hAnsi="Calibri"/>
                <w:sz w:val="21"/>
                <w:szCs w:val="21"/>
              </w:rPr>
            </w:pPr>
            <w:r>
              <w:rPr>
                <w:rFonts w:ascii="Calibri" w:hAnsi="Calibri"/>
                <w:sz w:val="21"/>
                <w:szCs w:val="21"/>
              </w:rPr>
              <w:t>Na Sychrově</w:t>
            </w:r>
            <w:r w:rsidR="00C72845">
              <w:rPr>
                <w:rFonts w:ascii="Calibri" w:hAnsi="Calibri"/>
                <w:sz w:val="21"/>
                <w:szCs w:val="21"/>
              </w:rPr>
              <w:t xml:space="preserve">,  dne </w:t>
            </w:r>
            <w:proofErr w:type="gramStart"/>
            <w:r w:rsidR="002978EF">
              <w:rPr>
                <w:rFonts w:ascii="Calibri" w:hAnsi="Calibri"/>
                <w:sz w:val="21"/>
                <w:szCs w:val="21"/>
              </w:rPr>
              <w:t>16.12.2021</w:t>
            </w:r>
            <w:proofErr w:type="gramEnd"/>
          </w:p>
          <w:p w:rsidR="00C72845" w:rsidRDefault="00C72845" w:rsidP="009D28E6">
            <w:pPr>
              <w:jc w:val="center"/>
              <w:rPr>
                <w:rFonts w:ascii="Calibri" w:hAnsi="Calibri"/>
                <w:sz w:val="21"/>
                <w:szCs w:val="21"/>
              </w:rPr>
            </w:pPr>
          </w:p>
          <w:p w:rsidR="00C72845" w:rsidRDefault="00C72845" w:rsidP="009D28E6">
            <w:pPr>
              <w:rPr>
                <w:rFonts w:ascii="Calibri" w:hAnsi="Calibri"/>
                <w:sz w:val="21"/>
                <w:szCs w:val="21"/>
              </w:rPr>
            </w:pPr>
          </w:p>
          <w:p w:rsidR="00C72845" w:rsidRDefault="00C72845" w:rsidP="009D28E6">
            <w:pPr>
              <w:rPr>
                <w:rFonts w:ascii="Calibri" w:hAnsi="Calibri"/>
                <w:sz w:val="21"/>
                <w:szCs w:val="21"/>
              </w:rPr>
            </w:pPr>
          </w:p>
          <w:p w:rsidR="003C43AD" w:rsidRDefault="003C43AD" w:rsidP="009D28E6">
            <w:pPr>
              <w:rPr>
                <w:rFonts w:ascii="Calibri" w:hAnsi="Calibri"/>
                <w:sz w:val="21"/>
                <w:szCs w:val="21"/>
              </w:rPr>
            </w:pPr>
          </w:p>
          <w:p w:rsidR="00C72845" w:rsidRDefault="00C72845" w:rsidP="009D28E6">
            <w:pPr>
              <w:rPr>
                <w:rFonts w:ascii="Calibri" w:hAnsi="Calibri"/>
                <w:sz w:val="21"/>
                <w:szCs w:val="21"/>
              </w:rPr>
            </w:pPr>
          </w:p>
          <w:p w:rsidR="00C72845" w:rsidRDefault="00C72845" w:rsidP="009D28E6">
            <w:pPr>
              <w:jc w:val="center"/>
              <w:rPr>
                <w:rFonts w:ascii="Calibri" w:hAnsi="Calibri"/>
                <w:sz w:val="21"/>
                <w:szCs w:val="21"/>
              </w:rPr>
            </w:pPr>
            <w:r>
              <w:rPr>
                <w:rFonts w:ascii="Calibri" w:hAnsi="Calibri"/>
                <w:sz w:val="21"/>
                <w:szCs w:val="21"/>
              </w:rPr>
              <w:t>…………………………………………..</w:t>
            </w:r>
          </w:p>
          <w:p w:rsidR="00C72845" w:rsidRDefault="00C72845" w:rsidP="009D28E6">
            <w:pPr>
              <w:tabs>
                <w:tab w:val="center" w:pos="1701"/>
                <w:tab w:val="center" w:pos="7088"/>
              </w:tabs>
              <w:ind w:firstLine="708"/>
              <w:rPr>
                <w:rFonts w:ascii="Calibri" w:hAnsi="Calibri" w:cs="Arial"/>
                <w:sz w:val="21"/>
                <w:szCs w:val="21"/>
              </w:rPr>
            </w:pPr>
            <w:r>
              <w:rPr>
                <w:rFonts w:ascii="Calibri" w:hAnsi="Calibri" w:cs="Arial"/>
                <w:sz w:val="21"/>
                <w:szCs w:val="21"/>
              </w:rPr>
              <w:tab/>
              <w:t xml:space="preserve">           </w:t>
            </w:r>
            <w:r w:rsidR="00080065">
              <w:rPr>
                <w:rFonts w:ascii="Calibri" w:hAnsi="Calibri" w:cs="Arial"/>
                <w:sz w:val="21"/>
                <w:szCs w:val="21"/>
              </w:rPr>
              <w:t>PhDr. Miloš Kadlec</w:t>
            </w:r>
            <w:r>
              <w:rPr>
                <w:rFonts w:ascii="Calibri" w:hAnsi="Calibri" w:cs="Arial"/>
                <w:sz w:val="21"/>
                <w:szCs w:val="21"/>
              </w:rPr>
              <w:tab/>
              <w:t xml:space="preserve">         </w:t>
            </w:r>
          </w:p>
          <w:p w:rsidR="00C72845" w:rsidRDefault="00080065" w:rsidP="009D28E6">
            <w:pPr>
              <w:jc w:val="center"/>
              <w:rPr>
                <w:rFonts w:ascii="Calibri" w:hAnsi="Calibri" w:cs="Arial"/>
                <w:sz w:val="21"/>
                <w:szCs w:val="21"/>
              </w:rPr>
            </w:pPr>
            <w:r>
              <w:rPr>
                <w:rFonts w:ascii="Calibri" w:hAnsi="Calibri" w:cs="Arial"/>
                <w:sz w:val="21"/>
                <w:szCs w:val="21"/>
              </w:rPr>
              <w:t>Ředitel ÚPS na Sychrově</w:t>
            </w:r>
          </w:p>
          <w:p w:rsidR="00C72845" w:rsidRDefault="00C72845" w:rsidP="009D28E6">
            <w:pPr>
              <w:jc w:val="center"/>
              <w:rPr>
                <w:rFonts w:ascii="Calibri" w:hAnsi="Calibri" w:cs="Arial"/>
                <w:sz w:val="21"/>
                <w:szCs w:val="21"/>
              </w:rPr>
            </w:pPr>
          </w:p>
          <w:p w:rsidR="00C72845" w:rsidRDefault="00C72845" w:rsidP="009D28E6">
            <w:pPr>
              <w:jc w:val="center"/>
              <w:rPr>
                <w:rFonts w:ascii="Calibri" w:hAnsi="Calibri"/>
                <w:sz w:val="21"/>
                <w:szCs w:val="21"/>
              </w:rPr>
            </w:pPr>
          </w:p>
        </w:tc>
        <w:tc>
          <w:tcPr>
            <w:tcW w:w="4606" w:type="dxa"/>
          </w:tcPr>
          <w:p w:rsidR="00C72845" w:rsidRDefault="00C72845" w:rsidP="009D28E6">
            <w:pPr>
              <w:jc w:val="center"/>
              <w:rPr>
                <w:rFonts w:ascii="Calibri" w:hAnsi="Calibri"/>
                <w:sz w:val="21"/>
                <w:szCs w:val="21"/>
              </w:rPr>
            </w:pPr>
          </w:p>
          <w:p w:rsidR="00C72845" w:rsidRDefault="00C72845" w:rsidP="009D28E6">
            <w:pPr>
              <w:jc w:val="center"/>
              <w:rPr>
                <w:rFonts w:ascii="Calibri" w:hAnsi="Calibri"/>
                <w:sz w:val="21"/>
                <w:szCs w:val="21"/>
              </w:rPr>
            </w:pPr>
            <w:r>
              <w:rPr>
                <w:rFonts w:ascii="Calibri" w:hAnsi="Calibri"/>
                <w:sz w:val="21"/>
                <w:szCs w:val="21"/>
              </w:rPr>
              <w:t>V</w:t>
            </w:r>
            <w:r w:rsidR="00A02A1B">
              <w:rPr>
                <w:rFonts w:ascii="Calibri" w:hAnsi="Calibri"/>
                <w:sz w:val="21"/>
                <w:szCs w:val="21"/>
              </w:rPr>
              <w:t xml:space="preserve"> Opočně</w:t>
            </w:r>
            <w:r>
              <w:rPr>
                <w:rFonts w:ascii="Calibri" w:hAnsi="Calibri"/>
                <w:sz w:val="21"/>
                <w:szCs w:val="21"/>
              </w:rPr>
              <w:t xml:space="preserve"> dne …………………………..</w:t>
            </w:r>
          </w:p>
          <w:p w:rsidR="00C72845" w:rsidRDefault="00C72845" w:rsidP="009D28E6">
            <w:pPr>
              <w:jc w:val="center"/>
              <w:rPr>
                <w:rFonts w:ascii="Calibri" w:hAnsi="Calibri"/>
                <w:sz w:val="21"/>
                <w:szCs w:val="21"/>
              </w:rPr>
            </w:pPr>
          </w:p>
          <w:p w:rsidR="00C72845" w:rsidRDefault="00C72845" w:rsidP="009D28E6">
            <w:pPr>
              <w:rPr>
                <w:rFonts w:ascii="Calibri" w:hAnsi="Calibri"/>
                <w:sz w:val="21"/>
                <w:szCs w:val="21"/>
              </w:rPr>
            </w:pPr>
          </w:p>
          <w:p w:rsidR="00C72845" w:rsidRDefault="00C72845" w:rsidP="009D28E6">
            <w:pPr>
              <w:rPr>
                <w:rFonts w:ascii="Calibri" w:hAnsi="Calibri"/>
                <w:sz w:val="21"/>
                <w:szCs w:val="21"/>
              </w:rPr>
            </w:pPr>
          </w:p>
          <w:p w:rsidR="003C43AD" w:rsidRDefault="003C43AD" w:rsidP="009D28E6">
            <w:pPr>
              <w:rPr>
                <w:rFonts w:ascii="Calibri" w:hAnsi="Calibri"/>
                <w:sz w:val="21"/>
                <w:szCs w:val="21"/>
              </w:rPr>
            </w:pPr>
          </w:p>
          <w:p w:rsidR="00C72845" w:rsidRDefault="00C72845" w:rsidP="009D28E6">
            <w:pPr>
              <w:rPr>
                <w:rFonts w:ascii="Calibri" w:hAnsi="Calibri"/>
                <w:sz w:val="21"/>
                <w:szCs w:val="21"/>
              </w:rPr>
            </w:pPr>
          </w:p>
          <w:p w:rsidR="00C72845" w:rsidRDefault="00C72845" w:rsidP="009D28E6">
            <w:pPr>
              <w:jc w:val="center"/>
              <w:rPr>
                <w:rFonts w:ascii="Calibri" w:hAnsi="Calibri"/>
                <w:sz w:val="21"/>
                <w:szCs w:val="21"/>
              </w:rPr>
            </w:pPr>
            <w:r>
              <w:rPr>
                <w:rFonts w:ascii="Calibri" w:hAnsi="Calibri"/>
                <w:sz w:val="21"/>
                <w:szCs w:val="21"/>
              </w:rPr>
              <w:t>…………………………………………..</w:t>
            </w:r>
          </w:p>
          <w:p w:rsidR="00A02A1B" w:rsidRDefault="00EA3A7E" w:rsidP="009D28E6">
            <w:pPr>
              <w:jc w:val="center"/>
              <w:rPr>
                <w:rFonts w:ascii="Calibri" w:hAnsi="Calibri"/>
                <w:sz w:val="21"/>
                <w:szCs w:val="21"/>
              </w:rPr>
            </w:pPr>
            <w:r>
              <w:rPr>
                <w:rFonts w:ascii="Calibri" w:hAnsi="Calibri"/>
                <w:sz w:val="21"/>
                <w:szCs w:val="21"/>
              </w:rPr>
              <w:t>Tomáš Bárta</w:t>
            </w:r>
          </w:p>
          <w:p w:rsidR="00EA3A7E" w:rsidRDefault="00EA3A7E" w:rsidP="009D28E6">
            <w:pPr>
              <w:jc w:val="center"/>
              <w:rPr>
                <w:rFonts w:ascii="Calibri" w:hAnsi="Calibri"/>
                <w:sz w:val="21"/>
                <w:szCs w:val="21"/>
              </w:rPr>
            </w:pPr>
            <w:r>
              <w:rPr>
                <w:rFonts w:ascii="Calibri" w:hAnsi="Calibri"/>
                <w:sz w:val="21"/>
                <w:szCs w:val="21"/>
              </w:rPr>
              <w:t>Ateliery Bárta s.r.o.</w:t>
            </w:r>
          </w:p>
        </w:tc>
      </w:tr>
    </w:tbl>
    <w:p w:rsidR="0079370D" w:rsidRDefault="0079370D" w:rsidP="00DB60E0">
      <w:pPr>
        <w:pStyle w:val="Zkladntext"/>
        <w:widowControl w:val="0"/>
        <w:rPr>
          <w:rFonts w:ascii="Calibri" w:hAnsi="Calibri" w:cs="Arial"/>
          <w:sz w:val="22"/>
          <w:szCs w:val="22"/>
        </w:rPr>
      </w:pPr>
    </w:p>
    <w:p w:rsidR="0099619F" w:rsidRDefault="0099619F" w:rsidP="00DB60E0">
      <w:pPr>
        <w:pStyle w:val="Zkladntext"/>
        <w:widowControl w:val="0"/>
        <w:rPr>
          <w:rFonts w:ascii="Calibri" w:hAnsi="Calibri" w:cs="Arial"/>
          <w:sz w:val="22"/>
          <w:szCs w:val="22"/>
        </w:rPr>
      </w:pPr>
    </w:p>
    <w:p w:rsidR="0099619F" w:rsidRDefault="0099619F" w:rsidP="00DB60E0">
      <w:pPr>
        <w:pStyle w:val="Zkladntext"/>
        <w:widowControl w:val="0"/>
        <w:rPr>
          <w:rFonts w:ascii="Calibri" w:hAnsi="Calibri" w:cs="Arial"/>
          <w:sz w:val="22"/>
          <w:szCs w:val="22"/>
        </w:rPr>
      </w:pPr>
    </w:p>
    <w:p w:rsidR="0099619F" w:rsidRDefault="0099619F" w:rsidP="00DB60E0">
      <w:pPr>
        <w:pStyle w:val="Zkladntext"/>
        <w:widowControl w:val="0"/>
        <w:rPr>
          <w:rFonts w:ascii="Calibri" w:hAnsi="Calibri" w:cs="Arial"/>
          <w:sz w:val="22"/>
          <w:szCs w:val="22"/>
        </w:rPr>
      </w:pPr>
    </w:p>
    <w:p w:rsidR="0099619F" w:rsidRDefault="0099619F" w:rsidP="00DB60E0">
      <w:pPr>
        <w:pStyle w:val="Zkladntext"/>
        <w:widowControl w:val="0"/>
        <w:rPr>
          <w:rFonts w:ascii="Calibri" w:hAnsi="Calibri" w:cs="Arial"/>
          <w:sz w:val="22"/>
          <w:szCs w:val="22"/>
        </w:rPr>
      </w:pPr>
    </w:p>
    <w:p w:rsidR="0099619F" w:rsidRDefault="0099619F" w:rsidP="00DB60E0">
      <w:pPr>
        <w:pStyle w:val="Zkladntext"/>
        <w:widowControl w:val="0"/>
        <w:rPr>
          <w:rFonts w:ascii="Calibri" w:hAnsi="Calibri" w:cs="Arial"/>
          <w:sz w:val="22"/>
          <w:szCs w:val="22"/>
        </w:rPr>
      </w:pPr>
    </w:p>
    <w:p w:rsidR="0099619F" w:rsidRDefault="0099619F" w:rsidP="00DB60E0">
      <w:pPr>
        <w:pStyle w:val="Zkladntext"/>
        <w:widowControl w:val="0"/>
        <w:rPr>
          <w:rFonts w:ascii="Calibri" w:hAnsi="Calibri" w:cs="Arial"/>
          <w:sz w:val="22"/>
          <w:szCs w:val="22"/>
        </w:rPr>
      </w:pPr>
    </w:p>
    <w:p w:rsidR="00EA3A7E" w:rsidRDefault="00EA3A7E" w:rsidP="00DB60E0">
      <w:pPr>
        <w:pStyle w:val="Zkladntext"/>
        <w:widowControl w:val="0"/>
        <w:rPr>
          <w:rFonts w:ascii="Calibri" w:hAnsi="Calibri" w:cs="Arial"/>
          <w:sz w:val="22"/>
          <w:szCs w:val="22"/>
        </w:rPr>
      </w:pPr>
    </w:p>
    <w:p w:rsidR="00EA3A7E" w:rsidRDefault="00EA3A7E" w:rsidP="00DB60E0">
      <w:pPr>
        <w:pStyle w:val="Zkladntext"/>
        <w:widowControl w:val="0"/>
        <w:rPr>
          <w:rFonts w:ascii="Calibri" w:hAnsi="Calibri" w:cs="Arial"/>
          <w:sz w:val="22"/>
          <w:szCs w:val="22"/>
        </w:rPr>
      </w:pPr>
    </w:p>
    <w:p w:rsidR="00EA3A7E" w:rsidRDefault="00EA3A7E" w:rsidP="00DB60E0">
      <w:pPr>
        <w:pStyle w:val="Zkladntext"/>
        <w:widowControl w:val="0"/>
        <w:rPr>
          <w:rFonts w:ascii="Calibri" w:hAnsi="Calibri" w:cs="Arial"/>
          <w:sz w:val="22"/>
          <w:szCs w:val="22"/>
        </w:rPr>
      </w:pPr>
    </w:p>
    <w:p w:rsidR="00EA3A7E" w:rsidRDefault="00EA3A7E" w:rsidP="00DB60E0">
      <w:pPr>
        <w:pStyle w:val="Zkladntext"/>
        <w:widowControl w:val="0"/>
        <w:rPr>
          <w:rFonts w:ascii="Calibri" w:hAnsi="Calibri" w:cs="Arial"/>
          <w:sz w:val="22"/>
          <w:szCs w:val="22"/>
        </w:rPr>
      </w:pPr>
    </w:p>
    <w:p w:rsidR="00EA3A7E" w:rsidRDefault="00EA3A7E" w:rsidP="00DB60E0">
      <w:pPr>
        <w:pStyle w:val="Zkladntext"/>
        <w:widowControl w:val="0"/>
        <w:rPr>
          <w:rFonts w:ascii="Calibri" w:hAnsi="Calibri" w:cs="Arial"/>
          <w:sz w:val="22"/>
          <w:szCs w:val="22"/>
        </w:rPr>
      </w:pPr>
    </w:p>
    <w:p w:rsidR="00EA3A7E" w:rsidRDefault="00EA3A7E" w:rsidP="00DB60E0">
      <w:pPr>
        <w:pStyle w:val="Zkladntext"/>
        <w:widowControl w:val="0"/>
        <w:rPr>
          <w:rFonts w:ascii="Calibri" w:hAnsi="Calibri" w:cs="Arial"/>
          <w:sz w:val="22"/>
          <w:szCs w:val="22"/>
        </w:rPr>
      </w:pPr>
    </w:p>
    <w:p w:rsidR="00EA3A7E" w:rsidRDefault="00EA3A7E" w:rsidP="00DB60E0">
      <w:pPr>
        <w:pStyle w:val="Zkladntext"/>
        <w:widowControl w:val="0"/>
        <w:rPr>
          <w:rFonts w:ascii="Calibri" w:hAnsi="Calibri" w:cs="Arial"/>
          <w:sz w:val="22"/>
          <w:szCs w:val="22"/>
        </w:rPr>
      </w:pPr>
    </w:p>
    <w:p w:rsidR="00EA3A7E" w:rsidRDefault="00EA3A7E" w:rsidP="00DB60E0">
      <w:pPr>
        <w:pStyle w:val="Zkladntext"/>
        <w:widowControl w:val="0"/>
        <w:rPr>
          <w:rFonts w:ascii="Calibri" w:hAnsi="Calibri" w:cs="Arial"/>
          <w:sz w:val="22"/>
          <w:szCs w:val="22"/>
        </w:rPr>
      </w:pPr>
    </w:p>
    <w:p w:rsidR="00EA3A7E" w:rsidRDefault="00EA3A7E" w:rsidP="00DB60E0">
      <w:pPr>
        <w:pStyle w:val="Zkladntext"/>
        <w:widowControl w:val="0"/>
        <w:rPr>
          <w:rFonts w:ascii="Calibri" w:hAnsi="Calibri" w:cs="Arial"/>
          <w:sz w:val="22"/>
          <w:szCs w:val="22"/>
        </w:rPr>
      </w:pPr>
    </w:p>
    <w:p w:rsidR="00EA3A7E" w:rsidRDefault="00EA3A7E" w:rsidP="00DB60E0">
      <w:pPr>
        <w:pStyle w:val="Zkladntext"/>
        <w:widowControl w:val="0"/>
        <w:rPr>
          <w:rFonts w:ascii="Calibri" w:hAnsi="Calibri" w:cs="Arial"/>
          <w:sz w:val="22"/>
          <w:szCs w:val="22"/>
        </w:rPr>
      </w:pPr>
    </w:p>
    <w:p w:rsidR="00EA3A7E" w:rsidRDefault="00EA3A7E" w:rsidP="00DB60E0">
      <w:pPr>
        <w:pStyle w:val="Zkladntext"/>
        <w:widowControl w:val="0"/>
        <w:rPr>
          <w:rFonts w:ascii="Calibri" w:hAnsi="Calibri" w:cs="Arial"/>
          <w:sz w:val="22"/>
          <w:szCs w:val="22"/>
        </w:rPr>
      </w:pPr>
    </w:p>
    <w:p w:rsidR="00EA3A7E" w:rsidRDefault="00EA3A7E" w:rsidP="00DB60E0">
      <w:pPr>
        <w:pStyle w:val="Zkladntext"/>
        <w:widowControl w:val="0"/>
        <w:rPr>
          <w:rFonts w:ascii="Calibri" w:hAnsi="Calibri" w:cs="Arial"/>
          <w:sz w:val="22"/>
          <w:szCs w:val="22"/>
        </w:rPr>
      </w:pPr>
    </w:p>
    <w:p w:rsidR="00EA3A7E" w:rsidRDefault="00EA3A7E" w:rsidP="00DB60E0">
      <w:pPr>
        <w:pStyle w:val="Zkladntext"/>
        <w:widowControl w:val="0"/>
        <w:rPr>
          <w:rFonts w:ascii="Calibri" w:hAnsi="Calibri" w:cs="Arial"/>
          <w:sz w:val="22"/>
          <w:szCs w:val="22"/>
        </w:rPr>
      </w:pPr>
    </w:p>
    <w:p w:rsidR="00EA3A7E" w:rsidRDefault="00EA3A7E" w:rsidP="00DB60E0">
      <w:pPr>
        <w:pStyle w:val="Zkladntext"/>
        <w:widowControl w:val="0"/>
        <w:rPr>
          <w:rFonts w:ascii="Calibri" w:hAnsi="Calibri" w:cs="Arial"/>
          <w:sz w:val="22"/>
          <w:szCs w:val="22"/>
        </w:rPr>
      </w:pPr>
      <w:bookmarkStart w:id="0" w:name="_GoBack"/>
      <w:bookmarkEnd w:id="0"/>
    </w:p>
    <w:sectPr w:rsidR="00EA3A7E" w:rsidSect="002978EF">
      <w:headerReference w:type="default" r:id="rId12"/>
      <w:pgSz w:w="11910" w:h="16840"/>
      <w:pgMar w:top="1360" w:right="720" w:bottom="280" w:left="9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98B" w:rsidRDefault="0019398B" w:rsidP="00505FA6">
      <w:r>
        <w:separator/>
      </w:r>
    </w:p>
  </w:endnote>
  <w:endnote w:type="continuationSeparator" w:id="0">
    <w:p w:rsidR="0019398B" w:rsidRDefault="0019398B" w:rsidP="0050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98B" w:rsidRDefault="0019398B" w:rsidP="00505FA6">
      <w:r>
        <w:separator/>
      </w:r>
    </w:p>
  </w:footnote>
  <w:footnote w:type="continuationSeparator" w:id="0">
    <w:p w:rsidR="0019398B" w:rsidRDefault="0019398B" w:rsidP="0050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B20" w:rsidRDefault="003E5ED9" w:rsidP="00910B20">
    <w:pPr>
      <w:rPr>
        <w:rFonts w:ascii="Calibri" w:hAnsi="Calibri"/>
        <w:bCs/>
        <w:sz w:val="22"/>
        <w:szCs w:val="22"/>
      </w:rPr>
    </w:pPr>
    <w:r>
      <w:rPr>
        <w:noProof/>
      </w:rPr>
      <w:drawing>
        <wp:inline distT="0" distB="0" distL="0" distR="0">
          <wp:extent cx="1768475" cy="483235"/>
          <wp:effectExtent l="19050" t="0" r="3175" b="0"/>
          <wp:docPr id="1" name="obrázek 4"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srcRect/>
                  <a:stretch>
                    <a:fillRect/>
                  </a:stretch>
                </pic:blipFill>
                <pic:spPr bwMode="auto">
                  <a:xfrm>
                    <a:off x="0" y="0"/>
                    <a:ext cx="1768475" cy="483235"/>
                  </a:xfrm>
                  <a:prstGeom prst="rect">
                    <a:avLst/>
                  </a:prstGeom>
                  <a:noFill/>
                  <a:ln w="9525">
                    <a:noFill/>
                    <a:miter lim="800000"/>
                    <a:headEnd/>
                    <a:tailEnd/>
                  </a:ln>
                </pic:spPr>
              </pic:pic>
            </a:graphicData>
          </a:graphic>
        </wp:inline>
      </w:drawing>
    </w:r>
    <w:r w:rsidR="00910B20">
      <w:tab/>
    </w:r>
    <w:r w:rsidR="00910B20">
      <w:tab/>
    </w:r>
    <w:r w:rsidR="00910B20">
      <w:tab/>
    </w:r>
    <w:r w:rsidR="00910B20">
      <w:tab/>
    </w:r>
    <w:r w:rsidR="00910B20">
      <w:tab/>
    </w:r>
    <w:r w:rsidR="00910B20">
      <w:tab/>
    </w:r>
    <w:r w:rsidR="00910B20">
      <w:tab/>
    </w:r>
    <w:r w:rsidR="00910B20">
      <w:tab/>
    </w:r>
  </w:p>
  <w:p w:rsidR="00910B20" w:rsidRDefault="00910B20" w:rsidP="00910B20">
    <w:pPr>
      <w:rPr>
        <w:rFonts w:ascii="Calibri" w:hAnsi="Calibri"/>
        <w:bCs/>
        <w:sz w:val="22"/>
        <w:szCs w:val="22"/>
      </w:rPr>
    </w:pPr>
  </w:p>
  <w:p w:rsidR="00910B20" w:rsidRDefault="00910B20" w:rsidP="00910B20">
    <w:pPr>
      <w:rPr>
        <w:rFonts w:ascii="Calibri" w:hAnsi="Calibri"/>
        <w:bCs/>
      </w:rPr>
    </w:pPr>
  </w:p>
  <w:p w:rsidR="00910B20" w:rsidRDefault="00910B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657F"/>
    <w:multiLevelType w:val="multilevel"/>
    <w:tmpl w:val="DB96C34C"/>
    <w:lvl w:ilvl="0">
      <w:start w:val="10"/>
      <w:numFmt w:val="decimal"/>
      <w:lvlText w:val="%1"/>
      <w:lvlJc w:val="left"/>
      <w:pPr>
        <w:ind w:left="420" w:hanging="420"/>
      </w:pPr>
      <w:rPr>
        <w:rFonts w:cs="Times New Roman"/>
      </w:rPr>
    </w:lvl>
    <w:lvl w:ilvl="1">
      <w:start w:val="1"/>
      <w:numFmt w:val="decimal"/>
      <w:lvlText w:val="%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0C541483"/>
    <w:multiLevelType w:val="multilevel"/>
    <w:tmpl w:val="7EDE91F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936B5"/>
    <w:multiLevelType w:val="multilevel"/>
    <w:tmpl w:val="DB96C34C"/>
    <w:lvl w:ilvl="0">
      <w:start w:val="10"/>
      <w:numFmt w:val="decimal"/>
      <w:lvlText w:val="%1"/>
      <w:lvlJc w:val="left"/>
      <w:pPr>
        <w:ind w:left="420" w:hanging="420"/>
      </w:pPr>
      <w:rPr>
        <w:rFonts w:cs="Times New Roman"/>
      </w:rPr>
    </w:lvl>
    <w:lvl w:ilvl="1">
      <w:start w:val="1"/>
      <w:numFmt w:val="decimal"/>
      <w:lvlText w:val="%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152E4CB8"/>
    <w:multiLevelType w:val="multilevel"/>
    <w:tmpl w:val="F6A25BE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7A5F0C"/>
    <w:multiLevelType w:val="multilevel"/>
    <w:tmpl w:val="DB96C34C"/>
    <w:lvl w:ilvl="0">
      <w:start w:val="10"/>
      <w:numFmt w:val="decimal"/>
      <w:lvlText w:val="%1"/>
      <w:lvlJc w:val="left"/>
      <w:pPr>
        <w:ind w:left="420" w:hanging="420"/>
      </w:pPr>
      <w:rPr>
        <w:rFonts w:cs="Times New Roman"/>
      </w:rPr>
    </w:lvl>
    <w:lvl w:ilvl="1">
      <w:start w:val="1"/>
      <w:numFmt w:val="decimal"/>
      <w:lvlText w:val="%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BD3CD7"/>
    <w:multiLevelType w:val="multilevel"/>
    <w:tmpl w:val="DB96C34C"/>
    <w:lvl w:ilvl="0">
      <w:start w:val="10"/>
      <w:numFmt w:val="decimal"/>
      <w:lvlText w:val="%1"/>
      <w:lvlJc w:val="left"/>
      <w:pPr>
        <w:ind w:left="420" w:hanging="420"/>
      </w:pPr>
      <w:rPr>
        <w:rFonts w:cs="Times New Roman"/>
      </w:rPr>
    </w:lvl>
    <w:lvl w:ilvl="1">
      <w:start w:val="1"/>
      <w:numFmt w:val="decimal"/>
      <w:lvlText w:val="%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40FB28ED"/>
    <w:multiLevelType w:val="multilevel"/>
    <w:tmpl w:val="DB96C34C"/>
    <w:lvl w:ilvl="0">
      <w:start w:val="10"/>
      <w:numFmt w:val="decimal"/>
      <w:lvlText w:val="%1"/>
      <w:lvlJc w:val="left"/>
      <w:pPr>
        <w:ind w:left="420" w:hanging="420"/>
      </w:pPr>
      <w:rPr>
        <w:rFonts w:cs="Times New Roman"/>
      </w:rPr>
    </w:lvl>
    <w:lvl w:ilvl="1">
      <w:start w:val="1"/>
      <w:numFmt w:val="decimal"/>
      <w:lvlText w:val="%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15:restartNumberingAfterBreak="0">
    <w:nsid w:val="5FE1180C"/>
    <w:multiLevelType w:val="multilevel"/>
    <w:tmpl w:val="826A998E"/>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46D7088"/>
    <w:multiLevelType w:val="multilevel"/>
    <w:tmpl w:val="DB96C34C"/>
    <w:lvl w:ilvl="0">
      <w:start w:val="10"/>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7E125D"/>
    <w:multiLevelType w:val="multilevel"/>
    <w:tmpl w:val="1A42CC2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E22C3F"/>
    <w:multiLevelType w:val="multilevel"/>
    <w:tmpl w:val="784C9A3A"/>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9657CE1"/>
    <w:multiLevelType w:val="multilevel"/>
    <w:tmpl w:val="DB96C34C"/>
    <w:lvl w:ilvl="0">
      <w:start w:val="10"/>
      <w:numFmt w:val="decimal"/>
      <w:lvlText w:val="%1"/>
      <w:lvlJc w:val="left"/>
      <w:pPr>
        <w:ind w:left="420" w:hanging="420"/>
      </w:pPr>
      <w:rPr>
        <w:rFonts w:cs="Times New Roman"/>
      </w:rPr>
    </w:lvl>
    <w:lvl w:ilvl="1">
      <w:start w:val="1"/>
      <w:numFmt w:val="decimal"/>
      <w:lvlText w:val="%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5"/>
  </w:num>
  <w:num w:numId="2">
    <w:abstractNumId w:val="8"/>
  </w:num>
  <w:num w:numId="3">
    <w:abstractNumId w:val="1"/>
  </w:num>
  <w:num w:numId="4">
    <w:abstractNumId w:val="11"/>
  </w:num>
  <w:num w:numId="5">
    <w:abstractNumId w:val="3"/>
  </w:num>
  <w:num w:numId="6">
    <w:abstractNumId w:val="10"/>
  </w:num>
  <w:num w:numId="7">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59"/>
    <w:rsid w:val="00007283"/>
    <w:rsid w:val="0002059C"/>
    <w:rsid w:val="000329F1"/>
    <w:rsid w:val="0003554C"/>
    <w:rsid w:val="0006015F"/>
    <w:rsid w:val="00063DBB"/>
    <w:rsid w:val="00070156"/>
    <w:rsid w:val="00080065"/>
    <w:rsid w:val="00085A56"/>
    <w:rsid w:val="00090B61"/>
    <w:rsid w:val="00091CC4"/>
    <w:rsid w:val="00091FA1"/>
    <w:rsid w:val="00093AC7"/>
    <w:rsid w:val="000A1EA7"/>
    <w:rsid w:val="000B0654"/>
    <w:rsid w:val="000B46AB"/>
    <w:rsid w:val="000C2590"/>
    <w:rsid w:val="000C366D"/>
    <w:rsid w:val="000D5A10"/>
    <w:rsid w:val="000D5AF7"/>
    <w:rsid w:val="00104126"/>
    <w:rsid w:val="00104850"/>
    <w:rsid w:val="00107333"/>
    <w:rsid w:val="00107B0F"/>
    <w:rsid w:val="00115D09"/>
    <w:rsid w:val="0012513F"/>
    <w:rsid w:val="0012550E"/>
    <w:rsid w:val="00134387"/>
    <w:rsid w:val="00137486"/>
    <w:rsid w:val="00141823"/>
    <w:rsid w:val="0014496B"/>
    <w:rsid w:val="00155E8C"/>
    <w:rsid w:val="00156C10"/>
    <w:rsid w:val="001636FF"/>
    <w:rsid w:val="00170506"/>
    <w:rsid w:val="00181282"/>
    <w:rsid w:val="0018463C"/>
    <w:rsid w:val="00184975"/>
    <w:rsid w:val="00187962"/>
    <w:rsid w:val="0019398B"/>
    <w:rsid w:val="001A4262"/>
    <w:rsid w:val="001B242D"/>
    <w:rsid w:val="001C33FB"/>
    <w:rsid w:val="001C7B1F"/>
    <w:rsid w:val="001D013A"/>
    <w:rsid w:val="001D6E7D"/>
    <w:rsid w:val="001E7B8E"/>
    <w:rsid w:val="001F4F6F"/>
    <w:rsid w:val="001F50E8"/>
    <w:rsid w:val="001F6100"/>
    <w:rsid w:val="00201282"/>
    <w:rsid w:val="002012A8"/>
    <w:rsid w:val="002012E7"/>
    <w:rsid w:val="002114DE"/>
    <w:rsid w:val="00214AE2"/>
    <w:rsid w:val="0021707C"/>
    <w:rsid w:val="00246701"/>
    <w:rsid w:val="002529D9"/>
    <w:rsid w:val="00254BC8"/>
    <w:rsid w:val="00262D6A"/>
    <w:rsid w:val="00264470"/>
    <w:rsid w:val="00267B5C"/>
    <w:rsid w:val="00272652"/>
    <w:rsid w:val="00272FDD"/>
    <w:rsid w:val="00280296"/>
    <w:rsid w:val="00282C8D"/>
    <w:rsid w:val="00295108"/>
    <w:rsid w:val="002978EF"/>
    <w:rsid w:val="002B2F38"/>
    <w:rsid w:val="002C2C42"/>
    <w:rsid w:val="002C55D9"/>
    <w:rsid w:val="002C651C"/>
    <w:rsid w:val="002D042B"/>
    <w:rsid w:val="002D5366"/>
    <w:rsid w:val="002E3657"/>
    <w:rsid w:val="002E7952"/>
    <w:rsid w:val="002F0AD5"/>
    <w:rsid w:val="003045ED"/>
    <w:rsid w:val="00305E4B"/>
    <w:rsid w:val="0031038C"/>
    <w:rsid w:val="003200C0"/>
    <w:rsid w:val="00323A61"/>
    <w:rsid w:val="00324E33"/>
    <w:rsid w:val="003435D7"/>
    <w:rsid w:val="00345868"/>
    <w:rsid w:val="00353CB0"/>
    <w:rsid w:val="00366183"/>
    <w:rsid w:val="00383461"/>
    <w:rsid w:val="00390996"/>
    <w:rsid w:val="00392320"/>
    <w:rsid w:val="00395F17"/>
    <w:rsid w:val="003974CE"/>
    <w:rsid w:val="003A0831"/>
    <w:rsid w:val="003A0D1D"/>
    <w:rsid w:val="003A16B8"/>
    <w:rsid w:val="003A1D95"/>
    <w:rsid w:val="003B4905"/>
    <w:rsid w:val="003C15D0"/>
    <w:rsid w:val="003C43AD"/>
    <w:rsid w:val="003C480A"/>
    <w:rsid w:val="003D2520"/>
    <w:rsid w:val="003E3265"/>
    <w:rsid w:val="003E5ED9"/>
    <w:rsid w:val="003E602A"/>
    <w:rsid w:val="003F0ED3"/>
    <w:rsid w:val="003F43C0"/>
    <w:rsid w:val="003F4BA8"/>
    <w:rsid w:val="0040665F"/>
    <w:rsid w:val="00414B9D"/>
    <w:rsid w:val="0041547B"/>
    <w:rsid w:val="00415750"/>
    <w:rsid w:val="00422C02"/>
    <w:rsid w:val="0043454A"/>
    <w:rsid w:val="0044141D"/>
    <w:rsid w:val="0044406D"/>
    <w:rsid w:val="00452BC9"/>
    <w:rsid w:val="004723BB"/>
    <w:rsid w:val="00472DAC"/>
    <w:rsid w:val="00480ABD"/>
    <w:rsid w:val="00486A59"/>
    <w:rsid w:val="004925FD"/>
    <w:rsid w:val="004A1D5E"/>
    <w:rsid w:val="004A36F6"/>
    <w:rsid w:val="004A7204"/>
    <w:rsid w:val="004C3710"/>
    <w:rsid w:val="004C60A9"/>
    <w:rsid w:val="004E5273"/>
    <w:rsid w:val="004F264E"/>
    <w:rsid w:val="004F5D9A"/>
    <w:rsid w:val="00505FA6"/>
    <w:rsid w:val="00507B8C"/>
    <w:rsid w:val="0051767C"/>
    <w:rsid w:val="005223C5"/>
    <w:rsid w:val="00522734"/>
    <w:rsid w:val="0053297E"/>
    <w:rsid w:val="00543997"/>
    <w:rsid w:val="0054439E"/>
    <w:rsid w:val="0054461A"/>
    <w:rsid w:val="0054614C"/>
    <w:rsid w:val="00562896"/>
    <w:rsid w:val="00571A61"/>
    <w:rsid w:val="00573CF9"/>
    <w:rsid w:val="00575371"/>
    <w:rsid w:val="00576B4D"/>
    <w:rsid w:val="005875F8"/>
    <w:rsid w:val="005A1AB7"/>
    <w:rsid w:val="005A32D1"/>
    <w:rsid w:val="005A7528"/>
    <w:rsid w:val="005A7A03"/>
    <w:rsid w:val="005B372D"/>
    <w:rsid w:val="005B504F"/>
    <w:rsid w:val="005D23BE"/>
    <w:rsid w:val="005D6D88"/>
    <w:rsid w:val="005E75C7"/>
    <w:rsid w:val="005F57F3"/>
    <w:rsid w:val="00602DDB"/>
    <w:rsid w:val="006035D0"/>
    <w:rsid w:val="00616ACC"/>
    <w:rsid w:val="00617E45"/>
    <w:rsid w:val="00622766"/>
    <w:rsid w:val="00624A2B"/>
    <w:rsid w:val="006257DA"/>
    <w:rsid w:val="00634554"/>
    <w:rsid w:val="00635065"/>
    <w:rsid w:val="00637AD5"/>
    <w:rsid w:val="0064015C"/>
    <w:rsid w:val="0065283D"/>
    <w:rsid w:val="00661AD9"/>
    <w:rsid w:val="00662740"/>
    <w:rsid w:val="00670F85"/>
    <w:rsid w:val="00677F20"/>
    <w:rsid w:val="00686FA4"/>
    <w:rsid w:val="00692CEA"/>
    <w:rsid w:val="006B2170"/>
    <w:rsid w:val="006B74F7"/>
    <w:rsid w:val="006B7588"/>
    <w:rsid w:val="006C2020"/>
    <w:rsid w:val="006C5C1F"/>
    <w:rsid w:val="006C613B"/>
    <w:rsid w:val="006D18F6"/>
    <w:rsid w:val="006D45BD"/>
    <w:rsid w:val="006E7E48"/>
    <w:rsid w:val="006F4CE9"/>
    <w:rsid w:val="006F5A34"/>
    <w:rsid w:val="0070663C"/>
    <w:rsid w:val="00707B3F"/>
    <w:rsid w:val="00723279"/>
    <w:rsid w:val="00724D95"/>
    <w:rsid w:val="00726D69"/>
    <w:rsid w:val="00727907"/>
    <w:rsid w:val="007305CC"/>
    <w:rsid w:val="00731F95"/>
    <w:rsid w:val="00740A8B"/>
    <w:rsid w:val="00743348"/>
    <w:rsid w:val="00744D96"/>
    <w:rsid w:val="007470E5"/>
    <w:rsid w:val="00754E94"/>
    <w:rsid w:val="007569AE"/>
    <w:rsid w:val="0076002D"/>
    <w:rsid w:val="00764DE5"/>
    <w:rsid w:val="0076658C"/>
    <w:rsid w:val="007676DC"/>
    <w:rsid w:val="0077143D"/>
    <w:rsid w:val="00772BCE"/>
    <w:rsid w:val="00780535"/>
    <w:rsid w:val="0079370D"/>
    <w:rsid w:val="0079793A"/>
    <w:rsid w:val="007A0507"/>
    <w:rsid w:val="007A0719"/>
    <w:rsid w:val="007A737B"/>
    <w:rsid w:val="007B2F57"/>
    <w:rsid w:val="007B56C5"/>
    <w:rsid w:val="007C0518"/>
    <w:rsid w:val="007C5750"/>
    <w:rsid w:val="007C58B2"/>
    <w:rsid w:val="007F1085"/>
    <w:rsid w:val="007F1F7C"/>
    <w:rsid w:val="00805769"/>
    <w:rsid w:val="00805A33"/>
    <w:rsid w:val="008066A0"/>
    <w:rsid w:val="00806836"/>
    <w:rsid w:val="008213ED"/>
    <w:rsid w:val="008346DC"/>
    <w:rsid w:val="00843C84"/>
    <w:rsid w:val="00846153"/>
    <w:rsid w:val="008464DA"/>
    <w:rsid w:val="00855BC4"/>
    <w:rsid w:val="00857CD8"/>
    <w:rsid w:val="00860DA5"/>
    <w:rsid w:val="00862360"/>
    <w:rsid w:val="00864017"/>
    <w:rsid w:val="00866184"/>
    <w:rsid w:val="00867B60"/>
    <w:rsid w:val="00887D59"/>
    <w:rsid w:val="00890D38"/>
    <w:rsid w:val="008A0428"/>
    <w:rsid w:val="008A4066"/>
    <w:rsid w:val="008B7300"/>
    <w:rsid w:val="008C583D"/>
    <w:rsid w:val="008D534A"/>
    <w:rsid w:val="008D5888"/>
    <w:rsid w:val="008D5DA3"/>
    <w:rsid w:val="008D6BA4"/>
    <w:rsid w:val="008E19B3"/>
    <w:rsid w:val="008E4C4C"/>
    <w:rsid w:val="008F10EC"/>
    <w:rsid w:val="008F3A98"/>
    <w:rsid w:val="009077B0"/>
    <w:rsid w:val="00910B20"/>
    <w:rsid w:val="00917104"/>
    <w:rsid w:val="00920033"/>
    <w:rsid w:val="00920A0F"/>
    <w:rsid w:val="00922658"/>
    <w:rsid w:val="0092453C"/>
    <w:rsid w:val="00936FD5"/>
    <w:rsid w:val="0094604F"/>
    <w:rsid w:val="0094684D"/>
    <w:rsid w:val="009509EB"/>
    <w:rsid w:val="00952F3D"/>
    <w:rsid w:val="00953FE0"/>
    <w:rsid w:val="00957B2E"/>
    <w:rsid w:val="00961C3B"/>
    <w:rsid w:val="00965E8B"/>
    <w:rsid w:val="00971361"/>
    <w:rsid w:val="00994634"/>
    <w:rsid w:val="0099619F"/>
    <w:rsid w:val="009A1ADA"/>
    <w:rsid w:val="009A49F4"/>
    <w:rsid w:val="009B4E48"/>
    <w:rsid w:val="009B5946"/>
    <w:rsid w:val="009C69BA"/>
    <w:rsid w:val="009D527A"/>
    <w:rsid w:val="009D592F"/>
    <w:rsid w:val="009E0684"/>
    <w:rsid w:val="009F024B"/>
    <w:rsid w:val="009F1C7E"/>
    <w:rsid w:val="009F3005"/>
    <w:rsid w:val="009F754C"/>
    <w:rsid w:val="00A02A1B"/>
    <w:rsid w:val="00A256F9"/>
    <w:rsid w:val="00A265B7"/>
    <w:rsid w:val="00A26794"/>
    <w:rsid w:val="00A42A78"/>
    <w:rsid w:val="00A526C2"/>
    <w:rsid w:val="00A66AB7"/>
    <w:rsid w:val="00A672B9"/>
    <w:rsid w:val="00A73AA3"/>
    <w:rsid w:val="00A74F04"/>
    <w:rsid w:val="00A8350A"/>
    <w:rsid w:val="00A92F88"/>
    <w:rsid w:val="00AA1B0F"/>
    <w:rsid w:val="00AA66C3"/>
    <w:rsid w:val="00AA6C2A"/>
    <w:rsid w:val="00AA7424"/>
    <w:rsid w:val="00AA7654"/>
    <w:rsid w:val="00AB42AF"/>
    <w:rsid w:val="00AB5132"/>
    <w:rsid w:val="00AC5B02"/>
    <w:rsid w:val="00AD2A89"/>
    <w:rsid w:val="00AD6AE9"/>
    <w:rsid w:val="00AF4662"/>
    <w:rsid w:val="00AF50B5"/>
    <w:rsid w:val="00AF7DA2"/>
    <w:rsid w:val="00B10D81"/>
    <w:rsid w:val="00B1471F"/>
    <w:rsid w:val="00B212C1"/>
    <w:rsid w:val="00B23E03"/>
    <w:rsid w:val="00B30165"/>
    <w:rsid w:val="00B33C58"/>
    <w:rsid w:val="00B36280"/>
    <w:rsid w:val="00B40672"/>
    <w:rsid w:val="00B45A61"/>
    <w:rsid w:val="00B607AF"/>
    <w:rsid w:val="00B674D5"/>
    <w:rsid w:val="00B71CEB"/>
    <w:rsid w:val="00B80E78"/>
    <w:rsid w:val="00B82331"/>
    <w:rsid w:val="00B92FC7"/>
    <w:rsid w:val="00B94564"/>
    <w:rsid w:val="00B94EA3"/>
    <w:rsid w:val="00BA10BC"/>
    <w:rsid w:val="00BA4971"/>
    <w:rsid w:val="00BC2FA1"/>
    <w:rsid w:val="00BD3274"/>
    <w:rsid w:val="00BD3927"/>
    <w:rsid w:val="00BD4E7F"/>
    <w:rsid w:val="00BE300E"/>
    <w:rsid w:val="00BE54D1"/>
    <w:rsid w:val="00BE7298"/>
    <w:rsid w:val="00C053BA"/>
    <w:rsid w:val="00C13514"/>
    <w:rsid w:val="00C16F74"/>
    <w:rsid w:val="00C241F3"/>
    <w:rsid w:val="00C33584"/>
    <w:rsid w:val="00C41319"/>
    <w:rsid w:val="00C50AFB"/>
    <w:rsid w:val="00C51148"/>
    <w:rsid w:val="00C563FA"/>
    <w:rsid w:val="00C60334"/>
    <w:rsid w:val="00C65B15"/>
    <w:rsid w:val="00C72845"/>
    <w:rsid w:val="00C77916"/>
    <w:rsid w:val="00C77B77"/>
    <w:rsid w:val="00C86DF8"/>
    <w:rsid w:val="00C9753B"/>
    <w:rsid w:val="00CA35D1"/>
    <w:rsid w:val="00CA39B2"/>
    <w:rsid w:val="00CA620C"/>
    <w:rsid w:val="00CA6AB9"/>
    <w:rsid w:val="00CD0163"/>
    <w:rsid w:val="00CD5749"/>
    <w:rsid w:val="00CE21AE"/>
    <w:rsid w:val="00CF341F"/>
    <w:rsid w:val="00D0191C"/>
    <w:rsid w:val="00D05974"/>
    <w:rsid w:val="00D07B7B"/>
    <w:rsid w:val="00D103E5"/>
    <w:rsid w:val="00D146CF"/>
    <w:rsid w:val="00D20249"/>
    <w:rsid w:val="00D23662"/>
    <w:rsid w:val="00D362B1"/>
    <w:rsid w:val="00D46F38"/>
    <w:rsid w:val="00D47A89"/>
    <w:rsid w:val="00D60318"/>
    <w:rsid w:val="00D64CF4"/>
    <w:rsid w:val="00D66044"/>
    <w:rsid w:val="00D67E2B"/>
    <w:rsid w:val="00D75F58"/>
    <w:rsid w:val="00D81752"/>
    <w:rsid w:val="00D8482A"/>
    <w:rsid w:val="00D9128A"/>
    <w:rsid w:val="00D91428"/>
    <w:rsid w:val="00D94464"/>
    <w:rsid w:val="00D969F2"/>
    <w:rsid w:val="00DA3200"/>
    <w:rsid w:val="00DB0A0D"/>
    <w:rsid w:val="00DB60E0"/>
    <w:rsid w:val="00DC315C"/>
    <w:rsid w:val="00DC36CD"/>
    <w:rsid w:val="00DC698C"/>
    <w:rsid w:val="00DC749D"/>
    <w:rsid w:val="00DD4155"/>
    <w:rsid w:val="00DF2BB7"/>
    <w:rsid w:val="00DF35D0"/>
    <w:rsid w:val="00DF59DD"/>
    <w:rsid w:val="00E01FE5"/>
    <w:rsid w:val="00E03A7B"/>
    <w:rsid w:val="00E0558A"/>
    <w:rsid w:val="00E072F4"/>
    <w:rsid w:val="00E15A96"/>
    <w:rsid w:val="00E47EEC"/>
    <w:rsid w:val="00E57B18"/>
    <w:rsid w:val="00E73843"/>
    <w:rsid w:val="00E75390"/>
    <w:rsid w:val="00E90ACA"/>
    <w:rsid w:val="00EA3A7E"/>
    <w:rsid w:val="00EB2564"/>
    <w:rsid w:val="00EB25B9"/>
    <w:rsid w:val="00EB27F2"/>
    <w:rsid w:val="00EC0FF0"/>
    <w:rsid w:val="00EC1C16"/>
    <w:rsid w:val="00EC1D9D"/>
    <w:rsid w:val="00EC5307"/>
    <w:rsid w:val="00EC7DCD"/>
    <w:rsid w:val="00ED063E"/>
    <w:rsid w:val="00EF24D6"/>
    <w:rsid w:val="00F13F86"/>
    <w:rsid w:val="00F24C97"/>
    <w:rsid w:val="00F40651"/>
    <w:rsid w:val="00F431DA"/>
    <w:rsid w:val="00F54E8C"/>
    <w:rsid w:val="00F565B3"/>
    <w:rsid w:val="00F60FB2"/>
    <w:rsid w:val="00F71B48"/>
    <w:rsid w:val="00F72BB9"/>
    <w:rsid w:val="00F74FF5"/>
    <w:rsid w:val="00F90EA3"/>
    <w:rsid w:val="00F96F19"/>
    <w:rsid w:val="00FA20C9"/>
    <w:rsid w:val="00FA3067"/>
    <w:rsid w:val="00FA6236"/>
    <w:rsid w:val="00FB0811"/>
    <w:rsid w:val="00FB0B45"/>
    <w:rsid w:val="00FB18DF"/>
    <w:rsid w:val="00FB248C"/>
    <w:rsid w:val="00FB3C11"/>
    <w:rsid w:val="00FC2433"/>
    <w:rsid w:val="00FD3037"/>
    <w:rsid w:val="00FD75A8"/>
    <w:rsid w:val="00FE2B27"/>
    <w:rsid w:val="00FF0A1C"/>
    <w:rsid w:val="00FF136A"/>
    <w:rsid w:val="00FF21B7"/>
    <w:rsid w:val="00FF49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074CFA"/>
  <w15:docId w15:val="{D3AD8E6F-B9C2-4608-B8FF-B83CF28C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4E8C"/>
    <w:rPr>
      <w:sz w:val="24"/>
      <w:szCs w:val="24"/>
    </w:rPr>
  </w:style>
  <w:style w:type="paragraph" w:styleId="Nadpis1">
    <w:name w:val="heading 1"/>
    <w:basedOn w:val="Normln"/>
    <w:next w:val="Normln"/>
    <w:link w:val="Nadpis1Char"/>
    <w:uiPriority w:val="99"/>
    <w:qFormat/>
    <w:rsid w:val="00F54E8C"/>
    <w:pPr>
      <w:keepNext/>
      <w:jc w:val="center"/>
      <w:outlineLvl w:val="0"/>
    </w:pPr>
    <w:rPr>
      <w:sz w:val="32"/>
    </w:rPr>
  </w:style>
  <w:style w:type="paragraph" w:styleId="Nadpis2">
    <w:name w:val="heading 2"/>
    <w:basedOn w:val="Normln"/>
    <w:next w:val="Normln"/>
    <w:link w:val="Nadpis2Char"/>
    <w:qFormat/>
    <w:rsid w:val="00F54E8C"/>
    <w:pPr>
      <w:keepNext/>
      <w:outlineLvl w:val="1"/>
    </w:pPr>
    <w:rPr>
      <w:b/>
      <w:bCs/>
      <w:i/>
      <w:iCs/>
    </w:rPr>
  </w:style>
  <w:style w:type="paragraph" w:styleId="Nadpis3">
    <w:name w:val="heading 3"/>
    <w:basedOn w:val="Normln"/>
    <w:next w:val="Normln"/>
    <w:qFormat/>
    <w:rsid w:val="00F54E8C"/>
    <w:pPr>
      <w:keepNext/>
      <w:jc w:val="center"/>
      <w:outlineLvl w:val="2"/>
    </w:pPr>
    <w:rPr>
      <w:sz w:val="28"/>
    </w:rPr>
  </w:style>
  <w:style w:type="paragraph" w:styleId="Nadpis4">
    <w:name w:val="heading 4"/>
    <w:basedOn w:val="Normln"/>
    <w:next w:val="Normln"/>
    <w:qFormat/>
    <w:rsid w:val="00F54E8C"/>
    <w:pPr>
      <w:keepNext/>
      <w:outlineLvl w:val="3"/>
    </w:pPr>
    <w:rPr>
      <w:sz w:val="28"/>
    </w:rPr>
  </w:style>
  <w:style w:type="paragraph" w:styleId="Nadpis5">
    <w:name w:val="heading 5"/>
    <w:basedOn w:val="Normln"/>
    <w:next w:val="Normln"/>
    <w:qFormat/>
    <w:rsid w:val="00F54E8C"/>
    <w:pPr>
      <w:keepNext/>
      <w:jc w:val="center"/>
      <w:outlineLvl w:val="4"/>
    </w:pPr>
    <w:rPr>
      <w:b/>
      <w:bCs/>
      <w:sz w:val="28"/>
      <w:u w:val="single"/>
    </w:rPr>
  </w:style>
  <w:style w:type="paragraph" w:styleId="Nadpis6">
    <w:name w:val="heading 6"/>
    <w:basedOn w:val="Normln"/>
    <w:next w:val="Normln"/>
    <w:qFormat/>
    <w:rsid w:val="00F54E8C"/>
    <w:pPr>
      <w:keepNext/>
      <w:jc w:val="both"/>
      <w:outlineLvl w:val="5"/>
    </w:pPr>
    <w:rPr>
      <w:sz w:val="28"/>
    </w:rPr>
  </w:style>
  <w:style w:type="paragraph" w:styleId="Nadpis7">
    <w:name w:val="heading 7"/>
    <w:basedOn w:val="Normln"/>
    <w:next w:val="Normln"/>
    <w:qFormat/>
    <w:rsid w:val="00F54E8C"/>
    <w:pPr>
      <w:keepNext/>
      <w:jc w:val="center"/>
      <w:outlineLvl w:val="6"/>
    </w:pPr>
    <w:rPr>
      <w:b/>
      <w:bCs/>
      <w:sz w:val="28"/>
    </w:rPr>
  </w:style>
  <w:style w:type="paragraph" w:styleId="Nadpis8">
    <w:name w:val="heading 8"/>
    <w:basedOn w:val="Normln"/>
    <w:next w:val="Normln"/>
    <w:qFormat/>
    <w:rsid w:val="00F54E8C"/>
    <w:pPr>
      <w:keepNext/>
      <w:outlineLvl w:val="7"/>
    </w:pPr>
    <w:rPr>
      <w:i/>
      <w:iCs/>
      <w:sz w:val="28"/>
    </w:rPr>
  </w:style>
  <w:style w:type="paragraph" w:styleId="Nadpis9">
    <w:name w:val="heading 9"/>
    <w:basedOn w:val="Normln"/>
    <w:next w:val="Normln"/>
    <w:qFormat/>
    <w:rsid w:val="00F54E8C"/>
    <w:pPr>
      <w:keepNext/>
      <w:jc w:val="both"/>
      <w:outlineLvl w:val="8"/>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F54E8C"/>
    <w:pPr>
      <w:jc w:val="both"/>
    </w:pPr>
    <w:rPr>
      <w:sz w:val="28"/>
    </w:rPr>
  </w:style>
  <w:style w:type="paragraph" w:styleId="Zkladntext2">
    <w:name w:val="Body Text 2"/>
    <w:basedOn w:val="Normln"/>
    <w:semiHidden/>
    <w:rsid w:val="00F54E8C"/>
    <w:rPr>
      <w:sz w:val="28"/>
    </w:rPr>
  </w:style>
  <w:style w:type="paragraph" w:styleId="Zkladntextodsazen">
    <w:name w:val="Body Text Indent"/>
    <w:basedOn w:val="Normln"/>
    <w:semiHidden/>
    <w:rsid w:val="00F54E8C"/>
    <w:pPr>
      <w:tabs>
        <w:tab w:val="left" w:pos="2700"/>
      </w:tabs>
      <w:ind w:left="360"/>
      <w:jc w:val="both"/>
    </w:pPr>
  </w:style>
  <w:style w:type="character" w:styleId="Hypertextovodkaz">
    <w:name w:val="Hyperlink"/>
    <w:semiHidden/>
    <w:rsid w:val="00F54E8C"/>
    <w:rPr>
      <w:color w:val="0000FF"/>
      <w:u w:val="single"/>
    </w:rPr>
  </w:style>
  <w:style w:type="paragraph" w:styleId="Zkladntext3">
    <w:name w:val="Body Text 3"/>
    <w:basedOn w:val="Normln"/>
    <w:semiHidden/>
    <w:rsid w:val="00F54E8C"/>
    <w:rPr>
      <w:b/>
      <w:bCs/>
      <w:i/>
      <w:iCs/>
      <w:sz w:val="28"/>
    </w:rPr>
  </w:style>
  <w:style w:type="character" w:styleId="Sledovanodkaz">
    <w:name w:val="FollowedHyperlink"/>
    <w:semiHidden/>
    <w:rsid w:val="00F54E8C"/>
    <w:rPr>
      <w:color w:val="800080"/>
      <w:u w:val="single"/>
    </w:rPr>
  </w:style>
  <w:style w:type="paragraph" w:customStyle="1" w:styleId="Znaka1">
    <w:name w:val="Značka 1"/>
    <w:rsid w:val="00F54E8C"/>
    <w:pPr>
      <w:widowControl w:val="0"/>
      <w:autoSpaceDE w:val="0"/>
      <w:autoSpaceDN w:val="0"/>
      <w:adjustRightInd w:val="0"/>
      <w:ind w:left="1048"/>
    </w:pPr>
    <w:rPr>
      <w:rFonts w:ascii="TimesE" w:hAnsi="TimesE"/>
      <w:color w:val="000000"/>
      <w:sz w:val="24"/>
      <w:szCs w:val="24"/>
    </w:rPr>
  </w:style>
  <w:style w:type="paragraph" w:styleId="Zpat">
    <w:name w:val="footer"/>
    <w:basedOn w:val="Normln"/>
    <w:link w:val="ZpatChar"/>
    <w:semiHidden/>
    <w:rsid w:val="00F54E8C"/>
    <w:pPr>
      <w:tabs>
        <w:tab w:val="center" w:pos="4536"/>
        <w:tab w:val="right" w:pos="9072"/>
      </w:tabs>
    </w:pPr>
  </w:style>
  <w:style w:type="paragraph" w:styleId="Nzev">
    <w:name w:val="Title"/>
    <w:basedOn w:val="Normln"/>
    <w:uiPriority w:val="1"/>
    <w:qFormat/>
    <w:rsid w:val="00F54E8C"/>
    <w:pPr>
      <w:jc w:val="center"/>
    </w:pPr>
    <w:rPr>
      <w:b/>
      <w:bCs/>
      <w:sz w:val="36"/>
    </w:rPr>
  </w:style>
  <w:style w:type="paragraph" w:styleId="Zkladntextodsazen2">
    <w:name w:val="Body Text Indent 2"/>
    <w:basedOn w:val="Normln"/>
    <w:semiHidden/>
    <w:rsid w:val="00F54E8C"/>
    <w:pPr>
      <w:ind w:left="1440" w:hanging="1440"/>
    </w:pPr>
  </w:style>
  <w:style w:type="paragraph" w:customStyle="1" w:styleId="sloseznamu">
    <w:name w:val="Číslo seznamu"/>
    <w:rsid w:val="00F54E8C"/>
    <w:pPr>
      <w:widowControl w:val="0"/>
      <w:autoSpaceDE w:val="0"/>
      <w:autoSpaceDN w:val="0"/>
      <w:adjustRightInd w:val="0"/>
      <w:ind w:left="1077" w:hanging="17"/>
    </w:pPr>
    <w:rPr>
      <w:rFonts w:ascii="TimesE" w:hAnsi="TimesE"/>
      <w:color w:val="000000"/>
      <w:sz w:val="24"/>
      <w:szCs w:val="24"/>
    </w:rPr>
  </w:style>
  <w:style w:type="character" w:customStyle="1" w:styleId="platne1">
    <w:name w:val="platne1"/>
    <w:rsid w:val="00F54E8C"/>
    <w:rPr>
      <w:w w:val="120"/>
    </w:rPr>
  </w:style>
  <w:style w:type="paragraph" w:styleId="Podnadpis">
    <w:name w:val="Subtitle"/>
    <w:basedOn w:val="Normln"/>
    <w:link w:val="PodnadpisChar"/>
    <w:uiPriority w:val="99"/>
    <w:qFormat/>
    <w:rsid w:val="00F54E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snapToGrid w:val="0"/>
      <w:u w:val="single"/>
    </w:rPr>
  </w:style>
  <w:style w:type="character" w:styleId="Siln">
    <w:name w:val="Strong"/>
    <w:qFormat/>
    <w:rsid w:val="00887D59"/>
    <w:rPr>
      <w:b/>
      <w:bCs/>
    </w:rPr>
  </w:style>
  <w:style w:type="character" w:styleId="Zdraznn">
    <w:name w:val="Emphasis"/>
    <w:qFormat/>
    <w:rsid w:val="00887D59"/>
    <w:rPr>
      <w:i/>
      <w:iCs/>
    </w:rPr>
  </w:style>
  <w:style w:type="paragraph" w:styleId="Textbubliny">
    <w:name w:val="Balloon Text"/>
    <w:basedOn w:val="Normln"/>
    <w:semiHidden/>
    <w:rsid w:val="00616ACC"/>
    <w:rPr>
      <w:rFonts w:ascii="Tahoma" w:hAnsi="Tahoma" w:cs="Tahoma"/>
      <w:sz w:val="16"/>
      <w:szCs w:val="16"/>
    </w:rPr>
  </w:style>
  <w:style w:type="character" w:styleId="Odkaznakoment">
    <w:name w:val="annotation reference"/>
    <w:semiHidden/>
    <w:unhideWhenUsed/>
    <w:rsid w:val="0064015C"/>
    <w:rPr>
      <w:sz w:val="16"/>
      <w:szCs w:val="16"/>
    </w:rPr>
  </w:style>
  <w:style w:type="paragraph" w:styleId="Textkomente">
    <w:name w:val="annotation text"/>
    <w:basedOn w:val="Normln"/>
    <w:link w:val="TextkomenteChar"/>
    <w:semiHidden/>
    <w:unhideWhenUsed/>
    <w:rsid w:val="0064015C"/>
    <w:rPr>
      <w:sz w:val="20"/>
      <w:szCs w:val="20"/>
    </w:rPr>
  </w:style>
  <w:style w:type="character" w:customStyle="1" w:styleId="TextkomenteChar">
    <w:name w:val="Text komentáře Char"/>
    <w:basedOn w:val="Standardnpsmoodstavce"/>
    <w:link w:val="Textkomente"/>
    <w:uiPriority w:val="99"/>
    <w:semiHidden/>
    <w:rsid w:val="0064015C"/>
  </w:style>
  <w:style w:type="paragraph" w:styleId="Pedmtkomente">
    <w:name w:val="annotation subject"/>
    <w:basedOn w:val="Textkomente"/>
    <w:next w:val="Textkomente"/>
    <w:link w:val="PedmtkomenteChar"/>
    <w:uiPriority w:val="99"/>
    <w:semiHidden/>
    <w:unhideWhenUsed/>
    <w:rsid w:val="0064015C"/>
    <w:rPr>
      <w:b/>
      <w:bCs/>
    </w:rPr>
  </w:style>
  <w:style w:type="character" w:customStyle="1" w:styleId="PedmtkomenteChar">
    <w:name w:val="Předmět komentáře Char"/>
    <w:link w:val="Pedmtkomente"/>
    <w:uiPriority w:val="99"/>
    <w:semiHidden/>
    <w:rsid w:val="0064015C"/>
    <w:rPr>
      <w:b/>
      <w:bCs/>
    </w:rPr>
  </w:style>
  <w:style w:type="character" w:customStyle="1" w:styleId="PodnadpisChar">
    <w:name w:val="Podnadpis Char"/>
    <w:link w:val="Podnadpis"/>
    <w:uiPriority w:val="99"/>
    <w:rsid w:val="008464DA"/>
    <w:rPr>
      <w:rFonts w:ascii="Arial" w:hAnsi="Arial" w:cs="Arial"/>
      <w:b/>
      <w:snapToGrid w:val="0"/>
      <w:sz w:val="24"/>
      <w:szCs w:val="24"/>
      <w:u w:val="single"/>
    </w:rPr>
  </w:style>
  <w:style w:type="paragraph" w:styleId="Zhlav">
    <w:name w:val="header"/>
    <w:basedOn w:val="Normln"/>
    <w:link w:val="ZhlavChar"/>
    <w:uiPriority w:val="99"/>
    <w:unhideWhenUsed/>
    <w:rsid w:val="00505FA6"/>
    <w:pPr>
      <w:tabs>
        <w:tab w:val="center" w:pos="4536"/>
        <w:tab w:val="right" w:pos="9072"/>
      </w:tabs>
    </w:pPr>
  </w:style>
  <w:style w:type="character" w:customStyle="1" w:styleId="ZhlavChar">
    <w:name w:val="Záhlaví Char"/>
    <w:link w:val="Zhlav"/>
    <w:uiPriority w:val="99"/>
    <w:rsid w:val="00505FA6"/>
    <w:rPr>
      <w:sz w:val="24"/>
      <w:szCs w:val="24"/>
    </w:rPr>
  </w:style>
  <w:style w:type="paragraph" w:customStyle="1" w:styleId="Normln0">
    <w:name w:val="Normální~"/>
    <w:basedOn w:val="Normln"/>
    <w:rsid w:val="00505FA6"/>
    <w:pPr>
      <w:widowControl w:val="0"/>
      <w:jc w:val="both"/>
    </w:pPr>
    <w:rPr>
      <w:rFonts w:ascii="Arial" w:hAnsi="Arial" w:cs="Arial"/>
      <w:sz w:val="22"/>
      <w:szCs w:val="20"/>
    </w:rPr>
  </w:style>
  <w:style w:type="character" w:customStyle="1" w:styleId="ZpatChar">
    <w:name w:val="Zápatí Char"/>
    <w:link w:val="Zpat"/>
    <w:semiHidden/>
    <w:rsid w:val="0040665F"/>
    <w:rPr>
      <w:sz w:val="24"/>
      <w:szCs w:val="24"/>
    </w:rPr>
  </w:style>
  <w:style w:type="paragraph" w:customStyle="1" w:styleId="A-odstavecodsazensodrkami">
    <w:name w:val="A-odstavec odsazený s odrážkami"/>
    <w:basedOn w:val="Normln"/>
    <w:rsid w:val="00740A8B"/>
    <w:pPr>
      <w:numPr>
        <w:numId w:val="1"/>
      </w:numPr>
      <w:jc w:val="both"/>
    </w:pPr>
    <w:rPr>
      <w:rFonts w:ascii="Arial" w:hAnsi="Arial" w:cs="Arial"/>
      <w:sz w:val="22"/>
      <w:szCs w:val="22"/>
    </w:rPr>
  </w:style>
  <w:style w:type="paragraph" w:styleId="Revize">
    <w:name w:val="Revision"/>
    <w:hidden/>
    <w:uiPriority w:val="99"/>
    <w:semiHidden/>
    <w:rsid w:val="002F0AD5"/>
    <w:rPr>
      <w:sz w:val="24"/>
      <w:szCs w:val="24"/>
    </w:rPr>
  </w:style>
  <w:style w:type="paragraph" w:styleId="Textpoznpodarou">
    <w:name w:val="footnote text"/>
    <w:basedOn w:val="Normln"/>
    <w:link w:val="TextpoznpodarouChar"/>
    <w:semiHidden/>
    <w:rsid w:val="009D527A"/>
    <w:pPr>
      <w:snapToGrid w:val="0"/>
    </w:pPr>
    <w:rPr>
      <w:sz w:val="20"/>
      <w:szCs w:val="20"/>
      <w:lang w:val="de-DE"/>
    </w:rPr>
  </w:style>
  <w:style w:type="character" w:customStyle="1" w:styleId="TextpoznpodarouChar">
    <w:name w:val="Text pozn. pod čarou Char"/>
    <w:link w:val="Textpoznpodarou"/>
    <w:semiHidden/>
    <w:rsid w:val="009D527A"/>
    <w:rPr>
      <w:lang w:val="de-DE"/>
    </w:rPr>
  </w:style>
  <w:style w:type="character" w:customStyle="1" w:styleId="Nadpis1Char">
    <w:name w:val="Nadpis 1 Char"/>
    <w:link w:val="Nadpis1"/>
    <w:uiPriority w:val="99"/>
    <w:locked/>
    <w:rsid w:val="00FB0811"/>
    <w:rPr>
      <w:sz w:val="32"/>
      <w:szCs w:val="24"/>
    </w:rPr>
  </w:style>
  <w:style w:type="character" w:customStyle="1" w:styleId="ZkladntextChar">
    <w:name w:val="Základní text Char"/>
    <w:link w:val="Zkladntext"/>
    <w:semiHidden/>
    <w:rsid w:val="0094684D"/>
    <w:rPr>
      <w:sz w:val="28"/>
      <w:szCs w:val="24"/>
    </w:rPr>
  </w:style>
  <w:style w:type="character" w:customStyle="1" w:styleId="Nadpis2Char">
    <w:name w:val="Nadpis 2 Char"/>
    <w:link w:val="Nadpis2"/>
    <w:rsid w:val="00D362B1"/>
    <w:rPr>
      <w:b/>
      <w:bCs/>
      <w:i/>
      <w:iCs/>
      <w:sz w:val="24"/>
      <w:szCs w:val="24"/>
    </w:rPr>
  </w:style>
  <w:style w:type="character" w:customStyle="1" w:styleId="OdstavecseseznamemChar">
    <w:name w:val="Odstavec se seznamem Char"/>
    <w:link w:val="Odstavecseseznamem"/>
    <w:uiPriority w:val="99"/>
    <w:locked/>
    <w:rsid w:val="00C72845"/>
    <w:rPr>
      <w:sz w:val="24"/>
    </w:rPr>
  </w:style>
  <w:style w:type="paragraph" w:styleId="Odstavecseseznamem">
    <w:name w:val="List Paragraph"/>
    <w:basedOn w:val="Normln"/>
    <w:link w:val="OdstavecseseznamemChar"/>
    <w:uiPriority w:val="99"/>
    <w:qFormat/>
    <w:rsid w:val="00C72845"/>
    <w:pPr>
      <w:ind w:left="720"/>
      <w:contextualSpacing/>
    </w:pPr>
    <w:rPr>
      <w:szCs w:val="20"/>
    </w:rPr>
  </w:style>
  <w:style w:type="paragraph" w:customStyle="1" w:styleId="Default">
    <w:name w:val="Default"/>
    <w:rsid w:val="008F10EC"/>
    <w:pPr>
      <w:autoSpaceDE w:val="0"/>
      <w:autoSpaceDN w:val="0"/>
      <w:adjustRightInd w:val="0"/>
    </w:pPr>
    <w:rPr>
      <w:rFonts w:ascii="Calibri" w:eastAsia="Calibri" w:hAnsi="Calibri" w:cs="Calibri"/>
      <w:color w:val="000000"/>
      <w:sz w:val="24"/>
      <w:szCs w:val="24"/>
    </w:rPr>
  </w:style>
  <w:style w:type="table" w:customStyle="1" w:styleId="TableNormal">
    <w:name w:val="Table Normal"/>
    <w:uiPriority w:val="2"/>
    <w:semiHidden/>
    <w:unhideWhenUsed/>
    <w:qFormat/>
    <w:rsid w:val="00EA3A7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3A7E"/>
    <w:pPr>
      <w:widowControl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544">
      <w:bodyDiv w:val="1"/>
      <w:marLeft w:val="0"/>
      <w:marRight w:val="0"/>
      <w:marTop w:val="0"/>
      <w:marBottom w:val="0"/>
      <w:divBdr>
        <w:top w:val="none" w:sz="0" w:space="0" w:color="auto"/>
        <w:left w:val="none" w:sz="0" w:space="0" w:color="auto"/>
        <w:bottom w:val="none" w:sz="0" w:space="0" w:color="auto"/>
        <w:right w:val="none" w:sz="0" w:space="0" w:color="auto"/>
      </w:divBdr>
    </w:div>
    <w:div w:id="19647853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8">
          <w:marLeft w:val="0"/>
          <w:marRight w:val="0"/>
          <w:marTop w:val="0"/>
          <w:marBottom w:val="0"/>
          <w:divBdr>
            <w:top w:val="none" w:sz="0" w:space="0" w:color="auto"/>
            <w:left w:val="none" w:sz="0" w:space="0" w:color="auto"/>
            <w:bottom w:val="none" w:sz="0" w:space="0" w:color="auto"/>
            <w:right w:val="none" w:sz="0" w:space="0" w:color="auto"/>
          </w:divBdr>
        </w:div>
        <w:div w:id="301082212">
          <w:marLeft w:val="0"/>
          <w:marRight w:val="0"/>
          <w:marTop w:val="0"/>
          <w:marBottom w:val="0"/>
          <w:divBdr>
            <w:top w:val="none" w:sz="0" w:space="0" w:color="auto"/>
            <w:left w:val="none" w:sz="0" w:space="0" w:color="auto"/>
            <w:bottom w:val="none" w:sz="0" w:space="0" w:color="auto"/>
            <w:right w:val="none" w:sz="0" w:space="0" w:color="auto"/>
          </w:divBdr>
        </w:div>
        <w:div w:id="531306358">
          <w:marLeft w:val="0"/>
          <w:marRight w:val="0"/>
          <w:marTop w:val="0"/>
          <w:marBottom w:val="0"/>
          <w:divBdr>
            <w:top w:val="none" w:sz="0" w:space="0" w:color="auto"/>
            <w:left w:val="none" w:sz="0" w:space="0" w:color="auto"/>
            <w:bottom w:val="none" w:sz="0" w:space="0" w:color="auto"/>
            <w:right w:val="none" w:sz="0" w:space="0" w:color="auto"/>
          </w:divBdr>
        </w:div>
        <w:div w:id="1367217641">
          <w:marLeft w:val="0"/>
          <w:marRight w:val="0"/>
          <w:marTop w:val="0"/>
          <w:marBottom w:val="0"/>
          <w:divBdr>
            <w:top w:val="none" w:sz="0" w:space="0" w:color="auto"/>
            <w:left w:val="none" w:sz="0" w:space="0" w:color="auto"/>
            <w:bottom w:val="none" w:sz="0" w:space="0" w:color="auto"/>
            <w:right w:val="none" w:sz="0" w:space="0" w:color="auto"/>
          </w:divBdr>
        </w:div>
      </w:divsChild>
    </w:div>
    <w:div w:id="209270609">
      <w:bodyDiv w:val="1"/>
      <w:marLeft w:val="0"/>
      <w:marRight w:val="0"/>
      <w:marTop w:val="0"/>
      <w:marBottom w:val="0"/>
      <w:divBdr>
        <w:top w:val="none" w:sz="0" w:space="0" w:color="auto"/>
        <w:left w:val="none" w:sz="0" w:space="0" w:color="auto"/>
        <w:bottom w:val="none" w:sz="0" w:space="0" w:color="auto"/>
        <w:right w:val="none" w:sz="0" w:space="0" w:color="auto"/>
      </w:divBdr>
    </w:div>
    <w:div w:id="275792987">
      <w:bodyDiv w:val="1"/>
      <w:marLeft w:val="0"/>
      <w:marRight w:val="0"/>
      <w:marTop w:val="0"/>
      <w:marBottom w:val="0"/>
      <w:divBdr>
        <w:top w:val="none" w:sz="0" w:space="0" w:color="auto"/>
        <w:left w:val="none" w:sz="0" w:space="0" w:color="auto"/>
        <w:bottom w:val="none" w:sz="0" w:space="0" w:color="auto"/>
        <w:right w:val="none" w:sz="0" w:space="0" w:color="auto"/>
      </w:divBdr>
      <w:divsChild>
        <w:div w:id="572668644">
          <w:marLeft w:val="0"/>
          <w:marRight w:val="0"/>
          <w:marTop w:val="0"/>
          <w:marBottom w:val="0"/>
          <w:divBdr>
            <w:top w:val="none" w:sz="0" w:space="0" w:color="auto"/>
            <w:left w:val="none" w:sz="0" w:space="0" w:color="auto"/>
            <w:bottom w:val="none" w:sz="0" w:space="0" w:color="auto"/>
            <w:right w:val="none" w:sz="0" w:space="0" w:color="auto"/>
          </w:divBdr>
        </w:div>
        <w:div w:id="975065481">
          <w:marLeft w:val="0"/>
          <w:marRight w:val="0"/>
          <w:marTop w:val="0"/>
          <w:marBottom w:val="0"/>
          <w:divBdr>
            <w:top w:val="none" w:sz="0" w:space="0" w:color="auto"/>
            <w:left w:val="none" w:sz="0" w:space="0" w:color="auto"/>
            <w:bottom w:val="none" w:sz="0" w:space="0" w:color="auto"/>
            <w:right w:val="none" w:sz="0" w:space="0" w:color="auto"/>
          </w:divBdr>
        </w:div>
        <w:div w:id="1666519636">
          <w:marLeft w:val="0"/>
          <w:marRight w:val="0"/>
          <w:marTop w:val="0"/>
          <w:marBottom w:val="0"/>
          <w:divBdr>
            <w:top w:val="none" w:sz="0" w:space="0" w:color="auto"/>
            <w:left w:val="none" w:sz="0" w:space="0" w:color="auto"/>
            <w:bottom w:val="none" w:sz="0" w:space="0" w:color="auto"/>
            <w:right w:val="none" w:sz="0" w:space="0" w:color="auto"/>
          </w:divBdr>
        </w:div>
      </w:divsChild>
    </w:div>
    <w:div w:id="326397002">
      <w:bodyDiv w:val="1"/>
      <w:marLeft w:val="0"/>
      <w:marRight w:val="0"/>
      <w:marTop w:val="0"/>
      <w:marBottom w:val="0"/>
      <w:divBdr>
        <w:top w:val="none" w:sz="0" w:space="0" w:color="auto"/>
        <w:left w:val="none" w:sz="0" w:space="0" w:color="auto"/>
        <w:bottom w:val="none" w:sz="0" w:space="0" w:color="auto"/>
        <w:right w:val="none" w:sz="0" w:space="0" w:color="auto"/>
      </w:divBdr>
    </w:div>
    <w:div w:id="332952278">
      <w:bodyDiv w:val="1"/>
      <w:marLeft w:val="0"/>
      <w:marRight w:val="0"/>
      <w:marTop w:val="0"/>
      <w:marBottom w:val="0"/>
      <w:divBdr>
        <w:top w:val="none" w:sz="0" w:space="0" w:color="auto"/>
        <w:left w:val="none" w:sz="0" w:space="0" w:color="auto"/>
        <w:bottom w:val="none" w:sz="0" w:space="0" w:color="auto"/>
        <w:right w:val="none" w:sz="0" w:space="0" w:color="auto"/>
      </w:divBdr>
    </w:div>
    <w:div w:id="395904402">
      <w:bodyDiv w:val="1"/>
      <w:marLeft w:val="0"/>
      <w:marRight w:val="0"/>
      <w:marTop w:val="0"/>
      <w:marBottom w:val="0"/>
      <w:divBdr>
        <w:top w:val="none" w:sz="0" w:space="0" w:color="auto"/>
        <w:left w:val="none" w:sz="0" w:space="0" w:color="auto"/>
        <w:bottom w:val="none" w:sz="0" w:space="0" w:color="auto"/>
        <w:right w:val="none" w:sz="0" w:space="0" w:color="auto"/>
      </w:divBdr>
      <w:divsChild>
        <w:div w:id="414479454">
          <w:marLeft w:val="0"/>
          <w:marRight w:val="0"/>
          <w:marTop w:val="0"/>
          <w:marBottom w:val="0"/>
          <w:divBdr>
            <w:top w:val="none" w:sz="0" w:space="0" w:color="auto"/>
            <w:left w:val="none" w:sz="0" w:space="0" w:color="auto"/>
            <w:bottom w:val="none" w:sz="0" w:space="0" w:color="auto"/>
            <w:right w:val="none" w:sz="0" w:space="0" w:color="auto"/>
          </w:divBdr>
        </w:div>
        <w:div w:id="542132009">
          <w:marLeft w:val="0"/>
          <w:marRight w:val="0"/>
          <w:marTop w:val="0"/>
          <w:marBottom w:val="0"/>
          <w:divBdr>
            <w:top w:val="none" w:sz="0" w:space="0" w:color="auto"/>
            <w:left w:val="none" w:sz="0" w:space="0" w:color="auto"/>
            <w:bottom w:val="none" w:sz="0" w:space="0" w:color="auto"/>
            <w:right w:val="none" w:sz="0" w:space="0" w:color="auto"/>
          </w:divBdr>
        </w:div>
        <w:div w:id="625817855">
          <w:marLeft w:val="0"/>
          <w:marRight w:val="0"/>
          <w:marTop w:val="0"/>
          <w:marBottom w:val="0"/>
          <w:divBdr>
            <w:top w:val="none" w:sz="0" w:space="0" w:color="auto"/>
            <w:left w:val="none" w:sz="0" w:space="0" w:color="auto"/>
            <w:bottom w:val="none" w:sz="0" w:space="0" w:color="auto"/>
            <w:right w:val="none" w:sz="0" w:space="0" w:color="auto"/>
          </w:divBdr>
        </w:div>
        <w:div w:id="1440560738">
          <w:marLeft w:val="0"/>
          <w:marRight w:val="0"/>
          <w:marTop w:val="0"/>
          <w:marBottom w:val="0"/>
          <w:divBdr>
            <w:top w:val="none" w:sz="0" w:space="0" w:color="auto"/>
            <w:left w:val="none" w:sz="0" w:space="0" w:color="auto"/>
            <w:bottom w:val="none" w:sz="0" w:space="0" w:color="auto"/>
            <w:right w:val="none" w:sz="0" w:space="0" w:color="auto"/>
          </w:divBdr>
        </w:div>
        <w:div w:id="1728258368">
          <w:marLeft w:val="0"/>
          <w:marRight w:val="0"/>
          <w:marTop w:val="0"/>
          <w:marBottom w:val="0"/>
          <w:divBdr>
            <w:top w:val="none" w:sz="0" w:space="0" w:color="auto"/>
            <w:left w:val="none" w:sz="0" w:space="0" w:color="auto"/>
            <w:bottom w:val="none" w:sz="0" w:space="0" w:color="auto"/>
            <w:right w:val="none" w:sz="0" w:space="0" w:color="auto"/>
          </w:divBdr>
        </w:div>
        <w:div w:id="1735198626">
          <w:marLeft w:val="0"/>
          <w:marRight w:val="0"/>
          <w:marTop w:val="0"/>
          <w:marBottom w:val="0"/>
          <w:divBdr>
            <w:top w:val="none" w:sz="0" w:space="0" w:color="auto"/>
            <w:left w:val="none" w:sz="0" w:space="0" w:color="auto"/>
            <w:bottom w:val="none" w:sz="0" w:space="0" w:color="auto"/>
            <w:right w:val="none" w:sz="0" w:space="0" w:color="auto"/>
          </w:divBdr>
        </w:div>
        <w:div w:id="1795637111">
          <w:marLeft w:val="0"/>
          <w:marRight w:val="0"/>
          <w:marTop w:val="0"/>
          <w:marBottom w:val="0"/>
          <w:divBdr>
            <w:top w:val="none" w:sz="0" w:space="0" w:color="auto"/>
            <w:left w:val="none" w:sz="0" w:space="0" w:color="auto"/>
            <w:bottom w:val="none" w:sz="0" w:space="0" w:color="auto"/>
            <w:right w:val="none" w:sz="0" w:space="0" w:color="auto"/>
          </w:divBdr>
        </w:div>
      </w:divsChild>
    </w:div>
    <w:div w:id="491220781">
      <w:bodyDiv w:val="1"/>
      <w:marLeft w:val="0"/>
      <w:marRight w:val="0"/>
      <w:marTop w:val="0"/>
      <w:marBottom w:val="0"/>
      <w:divBdr>
        <w:top w:val="none" w:sz="0" w:space="0" w:color="auto"/>
        <w:left w:val="none" w:sz="0" w:space="0" w:color="auto"/>
        <w:bottom w:val="none" w:sz="0" w:space="0" w:color="auto"/>
        <w:right w:val="none" w:sz="0" w:space="0" w:color="auto"/>
      </w:divBdr>
      <w:divsChild>
        <w:div w:id="119230201">
          <w:marLeft w:val="0"/>
          <w:marRight w:val="0"/>
          <w:marTop w:val="0"/>
          <w:marBottom w:val="0"/>
          <w:divBdr>
            <w:top w:val="none" w:sz="0" w:space="0" w:color="auto"/>
            <w:left w:val="none" w:sz="0" w:space="0" w:color="auto"/>
            <w:bottom w:val="none" w:sz="0" w:space="0" w:color="auto"/>
            <w:right w:val="none" w:sz="0" w:space="0" w:color="auto"/>
          </w:divBdr>
        </w:div>
        <w:div w:id="274488741">
          <w:marLeft w:val="0"/>
          <w:marRight w:val="0"/>
          <w:marTop w:val="0"/>
          <w:marBottom w:val="0"/>
          <w:divBdr>
            <w:top w:val="none" w:sz="0" w:space="0" w:color="auto"/>
            <w:left w:val="none" w:sz="0" w:space="0" w:color="auto"/>
            <w:bottom w:val="none" w:sz="0" w:space="0" w:color="auto"/>
            <w:right w:val="none" w:sz="0" w:space="0" w:color="auto"/>
          </w:divBdr>
        </w:div>
        <w:div w:id="328409693">
          <w:marLeft w:val="0"/>
          <w:marRight w:val="0"/>
          <w:marTop w:val="0"/>
          <w:marBottom w:val="0"/>
          <w:divBdr>
            <w:top w:val="none" w:sz="0" w:space="0" w:color="auto"/>
            <w:left w:val="none" w:sz="0" w:space="0" w:color="auto"/>
            <w:bottom w:val="none" w:sz="0" w:space="0" w:color="auto"/>
            <w:right w:val="none" w:sz="0" w:space="0" w:color="auto"/>
          </w:divBdr>
        </w:div>
        <w:div w:id="476383530">
          <w:marLeft w:val="0"/>
          <w:marRight w:val="0"/>
          <w:marTop w:val="0"/>
          <w:marBottom w:val="0"/>
          <w:divBdr>
            <w:top w:val="none" w:sz="0" w:space="0" w:color="auto"/>
            <w:left w:val="none" w:sz="0" w:space="0" w:color="auto"/>
            <w:bottom w:val="none" w:sz="0" w:space="0" w:color="auto"/>
            <w:right w:val="none" w:sz="0" w:space="0" w:color="auto"/>
          </w:divBdr>
        </w:div>
        <w:div w:id="488904595">
          <w:marLeft w:val="0"/>
          <w:marRight w:val="0"/>
          <w:marTop w:val="0"/>
          <w:marBottom w:val="0"/>
          <w:divBdr>
            <w:top w:val="none" w:sz="0" w:space="0" w:color="auto"/>
            <w:left w:val="none" w:sz="0" w:space="0" w:color="auto"/>
            <w:bottom w:val="none" w:sz="0" w:space="0" w:color="auto"/>
            <w:right w:val="none" w:sz="0" w:space="0" w:color="auto"/>
          </w:divBdr>
        </w:div>
        <w:div w:id="675695878">
          <w:marLeft w:val="0"/>
          <w:marRight w:val="0"/>
          <w:marTop w:val="0"/>
          <w:marBottom w:val="0"/>
          <w:divBdr>
            <w:top w:val="none" w:sz="0" w:space="0" w:color="auto"/>
            <w:left w:val="none" w:sz="0" w:space="0" w:color="auto"/>
            <w:bottom w:val="none" w:sz="0" w:space="0" w:color="auto"/>
            <w:right w:val="none" w:sz="0" w:space="0" w:color="auto"/>
          </w:divBdr>
        </w:div>
        <w:div w:id="898828333">
          <w:marLeft w:val="0"/>
          <w:marRight w:val="0"/>
          <w:marTop w:val="0"/>
          <w:marBottom w:val="0"/>
          <w:divBdr>
            <w:top w:val="none" w:sz="0" w:space="0" w:color="auto"/>
            <w:left w:val="none" w:sz="0" w:space="0" w:color="auto"/>
            <w:bottom w:val="none" w:sz="0" w:space="0" w:color="auto"/>
            <w:right w:val="none" w:sz="0" w:space="0" w:color="auto"/>
          </w:divBdr>
        </w:div>
        <w:div w:id="1290434626">
          <w:marLeft w:val="0"/>
          <w:marRight w:val="0"/>
          <w:marTop w:val="0"/>
          <w:marBottom w:val="0"/>
          <w:divBdr>
            <w:top w:val="none" w:sz="0" w:space="0" w:color="auto"/>
            <w:left w:val="none" w:sz="0" w:space="0" w:color="auto"/>
            <w:bottom w:val="none" w:sz="0" w:space="0" w:color="auto"/>
            <w:right w:val="none" w:sz="0" w:space="0" w:color="auto"/>
          </w:divBdr>
        </w:div>
        <w:div w:id="1459836594">
          <w:marLeft w:val="0"/>
          <w:marRight w:val="0"/>
          <w:marTop w:val="0"/>
          <w:marBottom w:val="0"/>
          <w:divBdr>
            <w:top w:val="none" w:sz="0" w:space="0" w:color="auto"/>
            <w:left w:val="none" w:sz="0" w:space="0" w:color="auto"/>
            <w:bottom w:val="none" w:sz="0" w:space="0" w:color="auto"/>
            <w:right w:val="none" w:sz="0" w:space="0" w:color="auto"/>
          </w:divBdr>
        </w:div>
        <w:div w:id="1891726262">
          <w:marLeft w:val="0"/>
          <w:marRight w:val="0"/>
          <w:marTop w:val="0"/>
          <w:marBottom w:val="0"/>
          <w:divBdr>
            <w:top w:val="none" w:sz="0" w:space="0" w:color="auto"/>
            <w:left w:val="none" w:sz="0" w:space="0" w:color="auto"/>
            <w:bottom w:val="none" w:sz="0" w:space="0" w:color="auto"/>
            <w:right w:val="none" w:sz="0" w:space="0" w:color="auto"/>
          </w:divBdr>
        </w:div>
      </w:divsChild>
    </w:div>
    <w:div w:id="640185650">
      <w:bodyDiv w:val="1"/>
      <w:marLeft w:val="0"/>
      <w:marRight w:val="0"/>
      <w:marTop w:val="0"/>
      <w:marBottom w:val="0"/>
      <w:divBdr>
        <w:top w:val="none" w:sz="0" w:space="0" w:color="auto"/>
        <w:left w:val="none" w:sz="0" w:space="0" w:color="auto"/>
        <w:bottom w:val="none" w:sz="0" w:space="0" w:color="auto"/>
        <w:right w:val="none" w:sz="0" w:space="0" w:color="auto"/>
      </w:divBdr>
    </w:div>
    <w:div w:id="857431988">
      <w:bodyDiv w:val="1"/>
      <w:marLeft w:val="0"/>
      <w:marRight w:val="0"/>
      <w:marTop w:val="0"/>
      <w:marBottom w:val="0"/>
      <w:divBdr>
        <w:top w:val="none" w:sz="0" w:space="0" w:color="auto"/>
        <w:left w:val="none" w:sz="0" w:space="0" w:color="auto"/>
        <w:bottom w:val="none" w:sz="0" w:space="0" w:color="auto"/>
        <w:right w:val="none" w:sz="0" w:space="0" w:color="auto"/>
      </w:divBdr>
      <w:divsChild>
        <w:div w:id="74279747">
          <w:marLeft w:val="0"/>
          <w:marRight w:val="0"/>
          <w:marTop w:val="0"/>
          <w:marBottom w:val="0"/>
          <w:divBdr>
            <w:top w:val="none" w:sz="0" w:space="0" w:color="auto"/>
            <w:left w:val="none" w:sz="0" w:space="0" w:color="auto"/>
            <w:bottom w:val="none" w:sz="0" w:space="0" w:color="auto"/>
            <w:right w:val="none" w:sz="0" w:space="0" w:color="auto"/>
          </w:divBdr>
        </w:div>
        <w:div w:id="135075308">
          <w:marLeft w:val="0"/>
          <w:marRight w:val="0"/>
          <w:marTop w:val="0"/>
          <w:marBottom w:val="0"/>
          <w:divBdr>
            <w:top w:val="none" w:sz="0" w:space="0" w:color="auto"/>
            <w:left w:val="none" w:sz="0" w:space="0" w:color="auto"/>
            <w:bottom w:val="none" w:sz="0" w:space="0" w:color="auto"/>
            <w:right w:val="none" w:sz="0" w:space="0" w:color="auto"/>
          </w:divBdr>
        </w:div>
        <w:div w:id="454757718">
          <w:marLeft w:val="0"/>
          <w:marRight w:val="0"/>
          <w:marTop w:val="0"/>
          <w:marBottom w:val="0"/>
          <w:divBdr>
            <w:top w:val="none" w:sz="0" w:space="0" w:color="auto"/>
            <w:left w:val="none" w:sz="0" w:space="0" w:color="auto"/>
            <w:bottom w:val="none" w:sz="0" w:space="0" w:color="auto"/>
            <w:right w:val="none" w:sz="0" w:space="0" w:color="auto"/>
          </w:divBdr>
        </w:div>
        <w:div w:id="795871571">
          <w:marLeft w:val="0"/>
          <w:marRight w:val="0"/>
          <w:marTop w:val="0"/>
          <w:marBottom w:val="0"/>
          <w:divBdr>
            <w:top w:val="none" w:sz="0" w:space="0" w:color="auto"/>
            <w:left w:val="none" w:sz="0" w:space="0" w:color="auto"/>
            <w:bottom w:val="none" w:sz="0" w:space="0" w:color="auto"/>
            <w:right w:val="none" w:sz="0" w:space="0" w:color="auto"/>
          </w:divBdr>
        </w:div>
        <w:div w:id="784547065">
          <w:marLeft w:val="0"/>
          <w:marRight w:val="0"/>
          <w:marTop w:val="0"/>
          <w:marBottom w:val="0"/>
          <w:divBdr>
            <w:top w:val="none" w:sz="0" w:space="0" w:color="auto"/>
            <w:left w:val="none" w:sz="0" w:space="0" w:color="auto"/>
            <w:bottom w:val="none" w:sz="0" w:space="0" w:color="auto"/>
            <w:right w:val="none" w:sz="0" w:space="0" w:color="auto"/>
          </w:divBdr>
        </w:div>
        <w:div w:id="728917281">
          <w:marLeft w:val="0"/>
          <w:marRight w:val="0"/>
          <w:marTop w:val="0"/>
          <w:marBottom w:val="0"/>
          <w:divBdr>
            <w:top w:val="none" w:sz="0" w:space="0" w:color="auto"/>
            <w:left w:val="none" w:sz="0" w:space="0" w:color="auto"/>
            <w:bottom w:val="none" w:sz="0" w:space="0" w:color="auto"/>
            <w:right w:val="none" w:sz="0" w:space="0" w:color="auto"/>
          </w:divBdr>
        </w:div>
        <w:div w:id="1289631780">
          <w:marLeft w:val="0"/>
          <w:marRight w:val="0"/>
          <w:marTop w:val="0"/>
          <w:marBottom w:val="0"/>
          <w:divBdr>
            <w:top w:val="none" w:sz="0" w:space="0" w:color="auto"/>
            <w:left w:val="none" w:sz="0" w:space="0" w:color="auto"/>
            <w:bottom w:val="none" w:sz="0" w:space="0" w:color="auto"/>
            <w:right w:val="none" w:sz="0" w:space="0" w:color="auto"/>
          </w:divBdr>
        </w:div>
        <w:div w:id="1247105836">
          <w:marLeft w:val="0"/>
          <w:marRight w:val="0"/>
          <w:marTop w:val="0"/>
          <w:marBottom w:val="0"/>
          <w:divBdr>
            <w:top w:val="none" w:sz="0" w:space="0" w:color="auto"/>
            <w:left w:val="none" w:sz="0" w:space="0" w:color="auto"/>
            <w:bottom w:val="none" w:sz="0" w:space="0" w:color="auto"/>
            <w:right w:val="none" w:sz="0" w:space="0" w:color="auto"/>
          </w:divBdr>
        </w:div>
        <w:div w:id="1554005788">
          <w:marLeft w:val="0"/>
          <w:marRight w:val="0"/>
          <w:marTop w:val="0"/>
          <w:marBottom w:val="0"/>
          <w:divBdr>
            <w:top w:val="none" w:sz="0" w:space="0" w:color="auto"/>
            <w:left w:val="none" w:sz="0" w:space="0" w:color="auto"/>
            <w:bottom w:val="none" w:sz="0" w:space="0" w:color="auto"/>
            <w:right w:val="none" w:sz="0" w:space="0" w:color="auto"/>
          </w:divBdr>
        </w:div>
        <w:div w:id="562256633">
          <w:marLeft w:val="0"/>
          <w:marRight w:val="0"/>
          <w:marTop w:val="0"/>
          <w:marBottom w:val="0"/>
          <w:divBdr>
            <w:top w:val="none" w:sz="0" w:space="0" w:color="auto"/>
            <w:left w:val="none" w:sz="0" w:space="0" w:color="auto"/>
            <w:bottom w:val="none" w:sz="0" w:space="0" w:color="auto"/>
            <w:right w:val="none" w:sz="0" w:space="0" w:color="auto"/>
          </w:divBdr>
        </w:div>
        <w:div w:id="550769918">
          <w:marLeft w:val="0"/>
          <w:marRight w:val="0"/>
          <w:marTop w:val="0"/>
          <w:marBottom w:val="0"/>
          <w:divBdr>
            <w:top w:val="none" w:sz="0" w:space="0" w:color="auto"/>
            <w:left w:val="none" w:sz="0" w:space="0" w:color="auto"/>
            <w:bottom w:val="none" w:sz="0" w:space="0" w:color="auto"/>
            <w:right w:val="none" w:sz="0" w:space="0" w:color="auto"/>
          </w:divBdr>
        </w:div>
        <w:div w:id="1353074737">
          <w:marLeft w:val="0"/>
          <w:marRight w:val="0"/>
          <w:marTop w:val="0"/>
          <w:marBottom w:val="0"/>
          <w:divBdr>
            <w:top w:val="none" w:sz="0" w:space="0" w:color="auto"/>
            <w:left w:val="none" w:sz="0" w:space="0" w:color="auto"/>
            <w:bottom w:val="none" w:sz="0" w:space="0" w:color="auto"/>
            <w:right w:val="none" w:sz="0" w:space="0" w:color="auto"/>
          </w:divBdr>
        </w:div>
        <w:div w:id="767116483">
          <w:marLeft w:val="0"/>
          <w:marRight w:val="0"/>
          <w:marTop w:val="0"/>
          <w:marBottom w:val="0"/>
          <w:divBdr>
            <w:top w:val="none" w:sz="0" w:space="0" w:color="auto"/>
            <w:left w:val="none" w:sz="0" w:space="0" w:color="auto"/>
            <w:bottom w:val="none" w:sz="0" w:space="0" w:color="auto"/>
            <w:right w:val="none" w:sz="0" w:space="0" w:color="auto"/>
          </w:divBdr>
        </w:div>
        <w:div w:id="387847703">
          <w:marLeft w:val="0"/>
          <w:marRight w:val="0"/>
          <w:marTop w:val="0"/>
          <w:marBottom w:val="0"/>
          <w:divBdr>
            <w:top w:val="none" w:sz="0" w:space="0" w:color="auto"/>
            <w:left w:val="none" w:sz="0" w:space="0" w:color="auto"/>
            <w:bottom w:val="none" w:sz="0" w:space="0" w:color="auto"/>
            <w:right w:val="none" w:sz="0" w:space="0" w:color="auto"/>
          </w:divBdr>
        </w:div>
        <w:div w:id="234583832">
          <w:marLeft w:val="0"/>
          <w:marRight w:val="0"/>
          <w:marTop w:val="0"/>
          <w:marBottom w:val="0"/>
          <w:divBdr>
            <w:top w:val="none" w:sz="0" w:space="0" w:color="auto"/>
            <w:left w:val="none" w:sz="0" w:space="0" w:color="auto"/>
            <w:bottom w:val="none" w:sz="0" w:space="0" w:color="auto"/>
            <w:right w:val="none" w:sz="0" w:space="0" w:color="auto"/>
          </w:divBdr>
        </w:div>
        <w:div w:id="60564302">
          <w:marLeft w:val="0"/>
          <w:marRight w:val="0"/>
          <w:marTop w:val="0"/>
          <w:marBottom w:val="0"/>
          <w:divBdr>
            <w:top w:val="none" w:sz="0" w:space="0" w:color="auto"/>
            <w:left w:val="none" w:sz="0" w:space="0" w:color="auto"/>
            <w:bottom w:val="none" w:sz="0" w:space="0" w:color="auto"/>
            <w:right w:val="none" w:sz="0" w:space="0" w:color="auto"/>
          </w:divBdr>
        </w:div>
        <w:div w:id="76632075">
          <w:marLeft w:val="0"/>
          <w:marRight w:val="0"/>
          <w:marTop w:val="0"/>
          <w:marBottom w:val="0"/>
          <w:divBdr>
            <w:top w:val="none" w:sz="0" w:space="0" w:color="auto"/>
            <w:left w:val="none" w:sz="0" w:space="0" w:color="auto"/>
            <w:bottom w:val="none" w:sz="0" w:space="0" w:color="auto"/>
            <w:right w:val="none" w:sz="0" w:space="0" w:color="auto"/>
          </w:divBdr>
        </w:div>
        <w:div w:id="1583833956">
          <w:marLeft w:val="0"/>
          <w:marRight w:val="0"/>
          <w:marTop w:val="0"/>
          <w:marBottom w:val="0"/>
          <w:divBdr>
            <w:top w:val="none" w:sz="0" w:space="0" w:color="auto"/>
            <w:left w:val="none" w:sz="0" w:space="0" w:color="auto"/>
            <w:bottom w:val="none" w:sz="0" w:space="0" w:color="auto"/>
            <w:right w:val="none" w:sz="0" w:space="0" w:color="auto"/>
          </w:divBdr>
        </w:div>
        <w:div w:id="253363939">
          <w:marLeft w:val="0"/>
          <w:marRight w:val="0"/>
          <w:marTop w:val="0"/>
          <w:marBottom w:val="0"/>
          <w:divBdr>
            <w:top w:val="none" w:sz="0" w:space="0" w:color="auto"/>
            <w:left w:val="none" w:sz="0" w:space="0" w:color="auto"/>
            <w:bottom w:val="none" w:sz="0" w:space="0" w:color="auto"/>
            <w:right w:val="none" w:sz="0" w:space="0" w:color="auto"/>
          </w:divBdr>
        </w:div>
        <w:div w:id="693194654">
          <w:marLeft w:val="0"/>
          <w:marRight w:val="0"/>
          <w:marTop w:val="0"/>
          <w:marBottom w:val="0"/>
          <w:divBdr>
            <w:top w:val="none" w:sz="0" w:space="0" w:color="auto"/>
            <w:left w:val="none" w:sz="0" w:space="0" w:color="auto"/>
            <w:bottom w:val="none" w:sz="0" w:space="0" w:color="auto"/>
            <w:right w:val="none" w:sz="0" w:space="0" w:color="auto"/>
          </w:divBdr>
        </w:div>
        <w:div w:id="1942687590">
          <w:marLeft w:val="0"/>
          <w:marRight w:val="0"/>
          <w:marTop w:val="0"/>
          <w:marBottom w:val="0"/>
          <w:divBdr>
            <w:top w:val="none" w:sz="0" w:space="0" w:color="auto"/>
            <w:left w:val="none" w:sz="0" w:space="0" w:color="auto"/>
            <w:bottom w:val="none" w:sz="0" w:space="0" w:color="auto"/>
            <w:right w:val="none" w:sz="0" w:space="0" w:color="auto"/>
          </w:divBdr>
        </w:div>
        <w:div w:id="1292246714">
          <w:marLeft w:val="0"/>
          <w:marRight w:val="0"/>
          <w:marTop w:val="0"/>
          <w:marBottom w:val="0"/>
          <w:divBdr>
            <w:top w:val="none" w:sz="0" w:space="0" w:color="auto"/>
            <w:left w:val="none" w:sz="0" w:space="0" w:color="auto"/>
            <w:bottom w:val="none" w:sz="0" w:space="0" w:color="auto"/>
            <w:right w:val="none" w:sz="0" w:space="0" w:color="auto"/>
          </w:divBdr>
        </w:div>
        <w:div w:id="1308778092">
          <w:marLeft w:val="0"/>
          <w:marRight w:val="0"/>
          <w:marTop w:val="0"/>
          <w:marBottom w:val="0"/>
          <w:divBdr>
            <w:top w:val="none" w:sz="0" w:space="0" w:color="auto"/>
            <w:left w:val="none" w:sz="0" w:space="0" w:color="auto"/>
            <w:bottom w:val="none" w:sz="0" w:space="0" w:color="auto"/>
            <w:right w:val="none" w:sz="0" w:space="0" w:color="auto"/>
          </w:divBdr>
        </w:div>
        <w:div w:id="1891382209">
          <w:marLeft w:val="0"/>
          <w:marRight w:val="0"/>
          <w:marTop w:val="0"/>
          <w:marBottom w:val="0"/>
          <w:divBdr>
            <w:top w:val="none" w:sz="0" w:space="0" w:color="auto"/>
            <w:left w:val="none" w:sz="0" w:space="0" w:color="auto"/>
            <w:bottom w:val="none" w:sz="0" w:space="0" w:color="auto"/>
            <w:right w:val="none" w:sz="0" w:space="0" w:color="auto"/>
          </w:divBdr>
        </w:div>
        <w:div w:id="16080178">
          <w:marLeft w:val="0"/>
          <w:marRight w:val="0"/>
          <w:marTop w:val="0"/>
          <w:marBottom w:val="0"/>
          <w:divBdr>
            <w:top w:val="none" w:sz="0" w:space="0" w:color="auto"/>
            <w:left w:val="none" w:sz="0" w:space="0" w:color="auto"/>
            <w:bottom w:val="none" w:sz="0" w:space="0" w:color="auto"/>
            <w:right w:val="none" w:sz="0" w:space="0" w:color="auto"/>
          </w:divBdr>
        </w:div>
        <w:div w:id="2099326753">
          <w:marLeft w:val="0"/>
          <w:marRight w:val="0"/>
          <w:marTop w:val="0"/>
          <w:marBottom w:val="0"/>
          <w:divBdr>
            <w:top w:val="none" w:sz="0" w:space="0" w:color="auto"/>
            <w:left w:val="none" w:sz="0" w:space="0" w:color="auto"/>
            <w:bottom w:val="none" w:sz="0" w:space="0" w:color="auto"/>
            <w:right w:val="none" w:sz="0" w:space="0" w:color="auto"/>
          </w:divBdr>
        </w:div>
        <w:div w:id="364645138">
          <w:marLeft w:val="0"/>
          <w:marRight w:val="0"/>
          <w:marTop w:val="0"/>
          <w:marBottom w:val="0"/>
          <w:divBdr>
            <w:top w:val="none" w:sz="0" w:space="0" w:color="auto"/>
            <w:left w:val="none" w:sz="0" w:space="0" w:color="auto"/>
            <w:bottom w:val="none" w:sz="0" w:space="0" w:color="auto"/>
            <w:right w:val="none" w:sz="0" w:space="0" w:color="auto"/>
          </w:divBdr>
        </w:div>
        <w:div w:id="1269696114">
          <w:marLeft w:val="0"/>
          <w:marRight w:val="0"/>
          <w:marTop w:val="0"/>
          <w:marBottom w:val="0"/>
          <w:divBdr>
            <w:top w:val="none" w:sz="0" w:space="0" w:color="auto"/>
            <w:left w:val="none" w:sz="0" w:space="0" w:color="auto"/>
            <w:bottom w:val="none" w:sz="0" w:space="0" w:color="auto"/>
            <w:right w:val="none" w:sz="0" w:space="0" w:color="auto"/>
          </w:divBdr>
        </w:div>
        <w:div w:id="1029332217">
          <w:marLeft w:val="0"/>
          <w:marRight w:val="0"/>
          <w:marTop w:val="0"/>
          <w:marBottom w:val="0"/>
          <w:divBdr>
            <w:top w:val="none" w:sz="0" w:space="0" w:color="auto"/>
            <w:left w:val="none" w:sz="0" w:space="0" w:color="auto"/>
            <w:bottom w:val="none" w:sz="0" w:space="0" w:color="auto"/>
            <w:right w:val="none" w:sz="0" w:space="0" w:color="auto"/>
          </w:divBdr>
        </w:div>
        <w:div w:id="1374958432">
          <w:marLeft w:val="0"/>
          <w:marRight w:val="0"/>
          <w:marTop w:val="0"/>
          <w:marBottom w:val="0"/>
          <w:divBdr>
            <w:top w:val="none" w:sz="0" w:space="0" w:color="auto"/>
            <w:left w:val="none" w:sz="0" w:space="0" w:color="auto"/>
            <w:bottom w:val="none" w:sz="0" w:space="0" w:color="auto"/>
            <w:right w:val="none" w:sz="0" w:space="0" w:color="auto"/>
          </w:divBdr>
        </w:div>
        <w:div w:id="2087026031">
          <w:marLeft w:val="0"/>
          <w:marRight w:val="0"/>
          <w:marTop w:val="0"/>
          <w:marBottom w:val="0"/>
          <w:divBdr>
            <w:top w:val="none" w:sz="0" w:space="0" w:color="auto"/>
            <w:left w:val="none" w:sz="0" w:space="0" w:color="auto"/>
            <w:bottom w:val="none" w:sz="0" w:space="0" w:color="auto"/>
            <w:right w:val="none" w:sz="0" w:space="0" w:color="auto"/>
          </w:divBdr>
        </w:div>
        <w:div w:id="1037003104">
          <w:marLeft w:val="0"/>
          <w:marRight w:val="0"/>
          <w:marTop w:val="0"/>
          <w:marBottom w:val="0"/>
          <w:divBdr>
            <w:top w:val="none" w:sz="0" w:space="0" w:color="auto"/>
            <w:left w:val="none" w:sz="0" w:space="0" w:color="auto"/>
            <w:bottom w:val="none" w:sz="0" w:space="0" w:color="auto"/>
            <w:right w:val="none" w:sz="0" w:space="0" w:color="auto"/>
          </w:divBdr>
        </w:div>
      </w:divsChild>
    </w:div>
    <w:div w:id="1108426838">
      <w:bodyDiv w:val="1"/>
      <w:marLeft w:val="0"/>
      <w:marRight w:val="0"/>
      <w:marTop w:val="0"/>
      <w:marBottom w:val="0"/>
      <w:divBdr>
        <w:top w:val="none" w:sz="0" w:space="0" w:color="auto"/>
        <w:left w:val="none" w:sz="0" w:space="0" w:color="auto"/>
        <w:bottom w:val="none" w:sz="0" w:space="0" w:color="auto"/>
        <w:right w:val="none" w:sz="0" w:space="0" w:color="auto"/>
      </w:divBdr>
      <w:divsChild>
        <w:div w:id="2559009">
          <w:marLeft w:val="0"/>
          <w:marRight w:val="0"/>
          <w:marTop w:val="0"/>
          <w:marBottom w:val="0"/>
          <w:divBdr>
            <w:top w:val="none" w:sz="0" w:space="0" w:color="auto"/>
            <w:left w:val="none" w:sz="0" w:space="0" w:color="auto"/>
            <w:bottom w:val="none" w:sz="0" w:space="0" w:color="auto"/>
            <w:right w:val="none" w:sz="0" w:space="0" w:color="auto"/>
          </w:divBdr>
        </w:div>
        <w:div w:id="314263581">
          <w:marLeft w:val="0"/>
          <w:marRight w:val="0"/>
          <w:marTop w:val="0"/>
          <w:marBottom w:val="0"/>
          <w:divBdr>
            <w:top w:val="none" w:sz="0" w:space="0" w:color="auto"/>
            <w:left w:val="none" w:sz="0" w:space="0" w:color="auto"/>
            <w:bottom w:val="none" w:sz="0" w:space="0" w:color="auto"/>
            <w:right w:val="none" w:sz="0" w:space="0" w:color="auto"/>
          </w:divBdr>
        </w:div>
        <w:div w:id="521089697">
          <w:marLeft w:val="0"/>
          <w:marRight w:val="0"/>
          <w:marTop w:val="0"/>
          <w:marBottom w:val="0"/>
          <w:divBdr>
            <w:top w:val="none" w:sz="0" w:space="0" w:color="auto"/>
            <w:left w:val="none" w:sz="0" w:space="0" w:color="auto"/>
            <w:bottom w:val="none" w:sz="0" w:space="0" w:color="auto"/>
            <w:right w:val="none" w:sz="0" w:space="0" w:color="auto"/>
          </w:divBdr>
        </w:div>
        <w:div w:id="799766496">
          <w:marLeft w:val="0"/>
          <w:marRight w:val="0"/>
          <w:marTop w:val="0"/>
          <w:marBottom w:val="0"/>
          <w:divBdr>
            <w:top w:val="none" w:sz="0" w:space="0" w:color="auto"/>
            <w:left w:val="none" w:sz="0" w:space="0" w:color="auto"/>
            <w:bottom w:val="none" w:sz="0" w:space="0" w:color="auto"/>
            <w:right w:val="none" w:sz="0" w:space="0" w:color="auto"/>
          </w:divBdr>
        </w:div>
        <w:div w:id="1038507962">
          <w:marLeft w:val="0"/>
          <w:marRight w:val="0"/>
          <w:marTop w:val="0"/>
          <w:marBottom w:val="0"/>
          <w:divBdr>
            <w:top w:val="none" w:sz="0" w:space="0" w:color="auto"/>
            <w:left w:val="none" w:sz="0" w:space="0" w:color="auto"/>
            <w:bottom w:val="none" w:sz="0" w:space="0" w:color="auto"/>
            <w:right w:val="none" w:sz="0" w:space="0" w:color="auto"/>
          </w:divBdr>
        </w:div>
        <w:div w:id="1724911544">
          <w:marLeft w:val="0"/>
          <w:marRight w:val="0"/>
          <w:marTop w:val="0"/>
          <w:marBottom w:val="0"/>
          <w:divBdr>
            <w:top w:val="none" w:sz="0" w:space="0" w:color="auto"/>
            <w:left w:val="none" w:sz="0" w:space="0" w:color="auto"/>
            <w:bottom w:val="none" w:sz="0" w:space="0" w:color="auto"/>
            <w:right w:val="none" w:sz="0" w:space="0" w:color="auto"/>
          </w:divBdr>
        </w:div>
        <w:div w:id="1867601190">
          <w:marLeft w:val="0"/>
          <w:marRight w:val="0"/>
          <w:marTop w:val="0"/>
          <w:marBottom w:val="0"/>
          <w:divBdr>
            <w:top w:val="none" w:sz="0" w:space="0" w:color="auto"/>
            <w:left w:val="none" w:sz="0" w:space="0" w:color="auto"/>
            <w:bottom w:val="none" w:sz="0" w:space="0" w:color="auto"/>
            <w:right w:val="none" w:sz="0" w:space="0" w:color="auto"/>
          </w:divBdr>
        </w:div>
      </w:divsChild>
    </w:div>
    <w:div w:id="1177496717">
      <w:bodyDiv w:val="1"/>
      <w:marLeft w:val="0"/>
      <w:marRight w:val="0"/>
      <w:marTop w:val="0"/>
      <w:marBottom w:val="0"/>
      <w:divBdr>
        <w:top w:val="none" w:sz="0" w:space="0" w:color="auto"/>
        <w:left w:val="none" w:sz="0" w:space="0" w:color="auto"/>
        <w:bottom w:val="none" w:sz="0" w:space="0" w:color="auto"/>
        <w:right w:val="none" w:sz="0" w:space="0" w:color="auto"/>
      </w:divBdr>
    </w:div>
    <w:div w:id="1306349742">
      <w:bodyDiv w:val="1"/>
      <w:marLeft w:val="0"/>
      <w:marRight w:val="0"/>
      <w:marTop w:val="0"/>
      <w:marBottom w:val="0"/>
      <w:divBdr>
        <w:top w:val="none" w:sz="0" w:space="0" w:color="auto"/>
        <w:left w:val="none" w:sz="0" w:space="0" w:color="auto"/>
        <w:bottom w:val="none" w:sz="0" w:space="0" w:color="auto"/>
        <w:right w:val="none" w:sz="0" w:space="0" w:color="auto"/>
      </w:divBdr>
      <w:divsChild>
        <w:div w:id="152920066">
          <w:marLeft w:val="0"/>
          <w:marRight w:val="0"/>
          <w:marTop w:val="0"/>
          <w:marBottom w:val="0"/>
          <w:divBdr>
            <w:top w:val="none" w:sz="0" w:space="0" w:color="auto"/>
            <w:left w:val="none" w:sz="0" w:space="0" w:color="auto"/>
            <w:bottom w:val="none" w:sz="0" w:space="0" w:color="auto"/>
            <w:right w:val="none" w:sz="0" w:space="0" w:color="auto"/>
          </w:divBdr>
        </w:div>
        <w:div w:id="153492036">
          <w:marLeft w:val="0"/>
          <w:marRight w:val="0"/>
          <w:marTop w:val="0"/>
          <w:marBottom w:val="0"/>
          <w:divBdr>
            <w:top w:val="none" w:sz="0" w:space="0" w:color="auto"/>
            <w:left w:val="none" w:sz="0" w:space="0" w:color="auto"/>
            <w:bottom w:val="none" w:sz="0" w:space="0" w:color="auto"/>
            <w:right w:val="none" w:sz="0" w:space="0" w:color="auto"/>
          </w:divBdr>
        </w:div>
        <w:div w:id="260068516">
          <w:marLeft w:val="0"/>
          <w:marRight w:val="0"/>
          <w:marTop w:val="0"/>
          <w:marBottom w:val="0"/>
          <w:divBdr>
            <w:top w:val="none" w:sz="0" w:space="0" w:color="auto"/>
            <w:left w:val="none" w:sz="0" w:space="0" w:color="auto"/>
            <w:bottom w:val="none" w:sz="0" w:space="0" w:color="auto"/>
            <w:right w:val="none" w:sz="0" w:space="0" w:color="auto"/>
          </w:divBdr>
        </w:div>
        <w:div w:id="372388383">
          <w:marLeft w:val="0"/>
          <w:marRight w:val="0"/>
          <w:marTop w:val="0"/>
          <w:marBottom w:val="0"/>
          <w:divBdr>
            <w:top w:val="none" w:sz="0" w:space="0" w:color="auto"/>
            <w:left w:val="none" w:sz="0" w:space="0" w:color="auto"/>
            <w:bottom w:val="none" w:sz="0" w:space="0" w:color="auto"/>
            <w:right w:val="none" w:sz="0" w:space="0" w:color="auto"/>
          </w:divBdr>
        </w:div>
        <w:div w:id="422385564">
          <w:marLeft w:val="0"/>
          <w:marRight w:val="0"/>
          <w:marTop w:val="0"/>
          <w:marBottom w:val="0"/>
          <w:divBdr>
            <w:top w:val="none" w:sz="0" w:space="0" w:color="auto"/>
            <w:left w:val="none" w:sz="0" w:space="0" w:color="auto"/>
            <w:bottom w:val="none" w:sz="0" w:space="0" w:color="auto"/>
            <w:right w:val="none" w:sz="0" w:space="0" w:color="auto"/>
          </w:divBdr>
        </w:div>
        <w:div w:id="483668321">
          <w:marLeft w:val="0"/>
          <w:marRight w:val="0"/>
          <w:marTop w:val="0"/>
          <w:marBottom w:val="0"/>
          <w:divBdr>
            <w:top w:val="none" w:sz="0" w:space="0" w:color="auto"/>
            <w:left w:val="none" w:sz="0" w:space="0" w:color="auto"/>
            <w:bottom w:val="none" w:sz="0" w:space="0" w:color="auto"/>
            <w:right w:val="none" w:sz="0" w:space="0" w:color="auto"/>
          </w:divBdr>
        </w:div>
        <w:div w:id="492915046">
          <w:marLeft w:val="0"/>
          <w:marRight w:val="0"/>
          <w:marTop w:val="0"/>
          <w:marBottom w:val="0"/>
          <w:divBdr>
            <w:top w:val="none" w:sz="0" w:space="0" w:color="auto"/>
            <w:left w:val="none" w:sz="0" w:space="0" w:color="auto"/>
            <w:bottom w:val="none" w:sz="0" w:space="0" w:color="auto"/>
            <w:right w:val="none" w:sz="0" w:space="0" w:color="auto"/>
          </w:divBdr>
        </w:div>
        <w:div w:id="495727896">
          <w:marLeft w:val="0"/>
          <w:marRight w:val="0"/>
          <w:marTop w:val="0"/>
          <w:marBottom w:val="0"/>
          <w:divBdr>
            <w:top w:val="none" w:sz="0" w:space="0" w:color="auto"/>
            <w:left w:val="none" w:sz="0" w:space="0" w:color="auto"/>
            <w:bottom w:val="none" w:sz="0" w:space="0" w:color="auto"/>
            <w:right w:val="none" w:sz="0" w:space="0" w:color="auto"/>
          </w:divBdr>
        </w:div>
        <w:div w:id="497884517">
          <w:marLeft w:val="0"/>
          <w:marRight w:val="0"/>
          <w:marTop w:val="0"/>
          <w:marBottom w:val="0"/>
          <w:divBdr>
            <w:top w:val="none" w:sz="0" w:space="0" w:color="auto"/>
            <w:left w:val="none" w:sz="0" w:space="0" w:color="auto"/>
            <w:bottom w:val="none" w:sz="0" w:space="0" w:color="auto"/>
            <w:right w:val="none" w:sz="0" w:space="0" w:color="auto"/>
          </w:divBdr>
        </w:div>
        <w:div w:id="564604264">
          <w:marLeft w:val="0"/>
          <w:marRight w:val="0"/>
          <w:marTop w:val="0"/>
          <w:marBottom w:val="0"/>
          <w:divBdr>
            <w:top w:val="none" w:sz="0" w:space="0" w:color="auto"/>
            <w:left w:val="none" w:sz="0" w:space="0" w:color="auto"/>
            <w:bottom w:val="none" w:sz="0" w:space="0" w:color="auto"/>
            <w:right w:val="none" w:sz="0" w:space="0" w:color="auto"/>
          </w:divBdr>
        </w:div>
        <w:div w:id="593124960">
          <w:marLeft w:val="0"/>
          <w:marRight w:val="0"/>
          <w:marTop w:val="0"/>
          <w:marBottom w:val="0"/>
          <w:divBdr>
            <w:top w:val="none" w:sz="0" w:space="0" w:color="auto"/>
            <w:left w:val="none" w:sz="0" w:space="0" w:color="auto"/>
            <w:bottom w:val="none" w:sz="0" w:space="0" w:color="auto"/>
            <w:right w:val="none" w:sz="0" w:space="0" w:color="auto"/>
          </w:divBdr>
        </w:div>
        <w:div w:id="669672861">
          <w:marLeft w:val="0"/>
          <w:marRight w:val="0"/>
          <w:marTop w:val="0"/>
          <w:marBottom w:val="0"/>
          <w:divBdr>
            <w:top w:val="none" w:sz="0" w:space="0" w:color="auto"/>
            <w:left w:val="none" w:sz="0" w:space="0" w:color="auto"/>
            <w:bottom w:val="none" w:sz="0" w:space="0" w:color="auto"/>
            <w:right w:val="none" w:sz="0" w:space="0" w:color="auto"/>
          </w:divBdr>
        </w:div>
        <w:div w:id="713892131">
          <w:marLeft w:val="0"/>
          <w:marRight w:val="0"/>
          <w:marTop w:val="0"/>
          <w:marBottom w:val="0"/>
          <w:divBdr>
            <w:top w:val="none" w:sz="0" w:space="0" w:color="auto"/>
            <w:left w:val="none" w:sz="0" w:space="0" w:color="auto"/>
            <w:bottom w:val="none" w:sz="0" w:space="0" w:color="auto"/>
            <w:right w:val="none" w:sz="0" w:space="0" w:color="auto"/>
          </w:divBdr>
        </w:div>
        <w:div w:id="777063505">
          <w:marLeft w:val="0"/>
          <w:marRight w:val="0"/>
          <w:marTop w:val="0"/>
          <w:marBottom w:val="0"/>
          <w:divBdr>
            <w:top w:val="none" w:sz="0" w:space="0" w:color="auto"/>
            <w:left w:val="none" w:sz="0" w:space="0" w:color="auto"/>
            <w:bottom w:val="none" w:sz="0" w:space="0" w:color="auto"/>
            <w:right w:val="none" w:sz="0" w:space="0" w:color="auto"/>
          </w:divBdr>
        </w:div>
        <w:div w:id="806972657">
          <w:marLeft w:val="0"/>
          <w:marRight w:val="0"/>
          <w:marTop w:val="0"/>
          <w:marBottom w:val="0"/>
          <w:divBdr>
            <w:top w:val="none" w:sz="0" w:space="0" w:color="auto"/>
            <w:left w:val="none" w:sz="0" w:space="0" w:color="auto"/>
            <w:bottom w:val="none" w:sz="0" w:space="0" w:color="auto"/>
            <w:right w:val="none" w:sz="0" w:space="0" w:color="auto"/>
          </w:divBdr>
        </w:div>
        <w:div w:id="809178203">
          <w:marLeft w:val="0"/>
          <w:marRight w:val="0"/>
          <w:marTop w:val="0"/>
          <w:marBottom w:val="0"/>
          <w:divBdr>
            <w:top w:val="none" w:sz="0" w:space="0" w:color="auto"/>
            <w:left w:val="none" w:sz="0" w:space="0" w:color="auto"/>
            <w:bottom w:val="none" w:sz="0" w:space="0" w:color="auto"/>
            <w:right w:val="none" w:sz="0" w:space="0" w:color="auto"/>
          </w:divBdr>
        </w:div>
        <w:div w:id="844126088">
          <w:marLeft w:val="0"/>
          <w:marRight w:val="0"/>
          <w:marTop w:val="0"/>
          <w:marBottom w:val="0"/>
          <w:divBdr>
            <w:top w:val="none" w:sz="0" w:space="0" w:color="auto"/>
            <w:left w:val="none" w:sz="0" w:space="0" w:color="auto"/>
            <w:bottom w:val="none" w:sz="0" w:space="0" w:color="auto"/>
            <w:right w:val="none" w:sz="0" w:space="0" w:color="auto"/>
          </w:divBdr>
        </w:div>
        <w:div w:id="977690973">
          <w:marLeft w:val="0"/>
          <w:marRight w:val="0"/>
          <w:marTop w:val="0"/>
          <w:marBottom w:val="0"/>
          <w:divBdr>
            <w:top w:val="none" w:sz="0" w:space="0" w:color="auto"/>
            <w:left w:val="none" w:sz="0" w:space="0" w:color="auto"/>
            <w:bottom w:val="none" w:sz="0" w:space="0" w:color="auto"/>
            <w:right w:val="none" w:sz="0" w:space="0" w:color="auto"/>
          </w:divBdr>
        </w:div>
        <w:div w:id="1009218359">
          <w:marLeft w:val="0"/>
          <w:marRight w:val="0"/>
          <w:marTop w:val="0"/>
          <w:marBottom w:val="0"/>
          <w:divBdr>
            <w:top w:val="none" w:sz="0" w:space="0" w:color="auto"/>
            <w:left w:val="none" w:sz="0" w:space="0" w:color="auto"/>
            <w:bottom w:val="none" w:sz="0" w:space="0" w:color="auto"/>
            <w:right w:val="none" w:sz="0" w:space="0" w:color="auto"/>
          </w:divBdr>
        </w:div>
        <w:div w:id="1031611716">
          <w:marLeft w:val="0"/>
          <w:marRight w:val="0"/>
          <w:marTop w:val="0"/>
          <w:marBottom w:val="0"/>
          <w:divBdr>
            <w:top w:val="none" w:sz="0" w:space="0" w:color="auto"/>
            <w:left w:val="none" w:sz="0" w:space="0" w:color="auto"/>
            <w:bottom w:val="none" w:sz="0" w:space="0" w:color="auto"/>
            <w:right w:val="none" w:sz="0" w:space="0" w:color="auto"/>
          </w:divBdr>
        </w:div>
        <w:div w:id="1032461908">
          <w:marLeft w:val="0"/>
          <w:marRight w:val="0"/>
          <w:marTop w:val="0"/>
          <w:marBottom w:val="0"/>
          <w:divBdr>
            <w:top w:val="none" w:sz="0" w:space="0" w:color="auto"/>
            <w:left w:val="none" w:sz="0" w:space="0" w:color="auto"/>
            <w:bottom w:val="none" w:sz="0" w:space="0" w:color="auto"/>
            <w:right w:val="none" w:sz="0" w:space="0" w:color="auto"/>
          </w:divBdr>
        </w:div>
        <w:div w:id="1119422347">
          <w:marLeft w:val="0"/>
          <w:marRight w:val="0"/>
          <w:marTop w:val="0"/>
          <w:marBottom w:val="0"/>
          <w:divBdr>
            <w:top w:val="none" w:sz="0" w:space="0" w:color="auto"/>
            <w:left w:val="none" w:sz="0" w:space="0" w:color="auto"/>
            <w:bottom w:val="none" w:sz="0" w:space="0" w:color="auto"/>
            <w:right w:val="none" w:sz="0" w:space="0" w:color="auto"/>
          </w:divBdr>
        </w:div>
        <w:div w:id="1122068650">
          <w:marLeft w:val="0"/>
          <w:marRight w:val="0"/>
          <w:marTop w:val="0"/>
          <w:marBottom w:val="0"/>
          <w:divBdr>
            <w:top w:val="none" w:sz="0" w:space="0" w:color="auto"/>
            <w:left w:val="none" w:sz="0" w:space="0" w:color="auto"/>
            <w:bottom w:val="none" w:sz="0" w:space="0" w:color="auto"/>
            <w:right w:val="none" w:sz="0" w:space="0" w:color="auto"/>
          </w:divBdr>
        </w:div>
        <w:div w:id="1131443073">
          <w:marLeft w:val="0"/>
          <w:marRight w:val="0"/>
          <w:marTop w:val="0"/>
          <w:marBottom w:val="0"/>
          <w:divBdr>
            <w:top w:val="none" w:sz="0" w:space="0" w:color="auto"/>
            <w:left w:val="none" w:sz="0" w:space="0" w:color="auto"/>
            <w:bottom w:val="none" w:sz="0" w:space="0" w:color="auto"/>
            <w:right w:val="none" w:sz="0" w:space="0" w:color="auto"/>
          </w:divBdr>
        </w:div>
        <w:div w:id="1161193251">
          <w:marLeft w:val="0"/>
          <w:marRight w:val="0"/>
          <w:marTop w:val="0"/>
          <w:marBottom w:val="0"/>
          <w:divBdr>
            <w:top w:val="none" w:sz="0" w:space="0" w:color="auto"/>
            <w:left w:val="none" w:sz="0" w:space="0" w:color="auto"/>
            <w:bottom w:val="none" w:sz="0" w:space="0" w:color="auto"/>
            <w:right w:val="none" w:sz="0" w:space="0" w:color="auto"/>
          </w:divBdr>
        </w:div>
        <w:div w:id="1197163186">
          <w:marLeft w:val="0"/>
          <w:marRight w:val="0"/>
          <w:marTop w:val="0"/>
          <w:marBottom w:val="0"/>
          <w:divBdr>
            <w:top w:val="none" w:sz="0" w:space="0" w:color="auto"/>
            <w:left w:val="none" w:sz="0" w:space="0" w:color="auto"/>
            <w:bottom w:val="none" w:sz="0" w:space="0" w:color="auto"/>
            <w:right w:val="none" w:sz="0" w:space="0" w:color="auto"/>
          </w:divBdr>
        </w:div>
        <w:div w:id="1259681200">
          <w:marLeft w:val="0"/>
          <w:marRight w:val="0"/>
          <w:marTop w:val="0"/>
          <w:marBottom w:val="0"/>
          <w:divBdr>
            <w:top w:val="none" w:sz="0" w:space="0" w:color="auto"/>
            <w:left w:val="none" w:sz="0" w:space="0" w:color="auto"/>
            <w:bottom w:val="none" w:sz="0" w:space="0" w:color="auto"/>
            <w:right w:val="none" w:sz="0" w:space="0" w:color="auto"/>
          </w:divBdr>
        </w:div>
        <w:div w:id="1425878559">
          <w:marLeft w:val="0"/>
          <w:marRight w:val="0"/>
          <w:marTop w:val="0"/>
          <w:marBottom w:val="0"/>
          <w:divBdr>
            <w:top w:val="none" w:sz="0" w:space="0" w:color="auto"/>
            <w:left w:val="none" w:sz="0" w:space="0" w:color="auto"/>
            <w:bottom w:val="none" w:sz="0" w:space="0" w:color="auto"/>
            <w:right w:val="none" w:sz="0" w:space="0" w:color="auto"/>
          </w:divBdr>
        </w:div>
        <w:div w:id="1490631895">
          <w:marLeft w:val="0"/>
          <w:marRight w:val="0"/>
          <w:marTop w:val="0"/>
          <w:marBottom w:val="0"/>
          <w:divBdr>
            <w:top w:val="none" w:sz="0" w:space="0" w:color="auto"/>
            <w:left w:val="none" w:sz="0" w:space="0" w:color="auto"/>
            <w:bottom w:val="none" w:sz="0" w:space="0" w:color="auto"/>
            <w:right w:val="none" w:sz="0" w:space="0" w:color="auto"/>
          </w:divBdr>
        </w:div>
        <w:div w:id="1553618904">
          <w:marLeft w:val="0"/>
          <w:marRight w:val="0"/>
          <w:marTop w:val="0"/>
          <w:marBottom w:val="0"/>
          <w:divBdr>
            <w:top w:val="none" w:sz="0" w:space="0" w:color="auto"/>
            <w:left w:val="none" w:sz="0" w:space="0" w:color="auto"/>
            <w:bottom w:val="none" w:sz="0" w:space="0" w:color="auto"/>
            <w:right w:val="none" w:sz="0" w:space="0" w:color="auto"/>
          </w:divBdr>
        </w:div>
        <w:div w:id="1560091183">
          <w:marLeft w:val="0"/>
          <w:marRight w:val="0"/>
          <w:marTop w:val="0"/>
          <w:marBottom w:val="0"/>
          <w:divBdr>
            <w:top w:val="none" w:sz="0" w:space="0" w:color="auto"/>
            <w:left w:val="none" w:sz="0" w:space="0" w:color="auto"/>
            <w:bottom w:val="none" w:sz="0" w:space="0" w:color="auto"/>
            <w:right w:val="none" w:sz="0" w:space="0" w:color="auto"/>
          </w:divBdr>
        </w:div>
        <w:div w:id="1621182277">
          <w:marLeft w:val="0"/>
          <w:marRight w:val="0"/>
          <w:marTop w:val="0"/>
          <w:marBottom w:val="0"/>
          <w:divBdr>
            <w:top w:val="none" w:sz="0" w:space="0" w:color="auto"/>
            <w:left w:val="none" w:sz="0" w:space="0" w:color="auto"/>
            <w:bottom w:val="none" w:sz="0" w:space="0" w:color="auto"/>
            <w:right w:val="none" w:sz="0" w:space="0" w:color="auto"/>
          </w:divBdr>
        </w:div>
        <w:div w:id="1636837654">
          <w:marLeft w:val="0"/>
          <w:marRight w:val="0"/>
          <w:marTop w:val="0"/>
          <w:marBottom w:val="0"/>
          <w:divBdr>
            <w:top w:val="none" w:sz="0" w:space="0" w:color="auto"/>
            <w:left w:val="none" w:sz="0" w:space="0" w:color="auto"/>
            <w:bottom w:val="none" w:sz="0" w:space="0" w:color="auto"/>
            <w:right w:val="none" w:sz="0" w:space="0" w:color="auto"/>
          </w:divBdr>
        </w:div>
        <w:div w:id="1653606322">
          <w:marLeft w:val="0"/>
          <w:marRight w:val="0"/>
          <w:marTop w:val="0"/>
          <w:marBottom w:val="0"/>
          <w:divBdr>
            <w:top w:val="none" w:sz="0" w:space="0" w:color="auto"/>
            <w:left w:val="none" w:sz="0" w:space="0" w:color="auto"/>
            <w:bottom w:val="none" w:sz="0" w:space="0" w:color="auto"/>
            <w:right w:val="none" w:sz="0" w:space="0" w:color="auto"/>
          </w:divBdr>
        </w:div>
        <w:div w:id="1667170626">
          <w:marLeft w:val="0"/>
          <w:marRight w:val="0"/>
          <w:marTop w:val="0"/>
          <w:marBottom w:val="0"/>
          <w:divBdr>
            <w:top w:val="none" w:sz="0" w:space="0" w:color="auto"/>
            <w:left w:val="none" w:sz="0" w:space="0" w:color="auto"/>
            <w:bottom w:val="none" w:sz="0" w:space="0" w:color="auto"/>
            <w:right w:val="none" w:sz="0" w:space="0" w:color="auto"/>
          </w:divBdr>
        </w:div>
        <w:div w:id="1843352151">
          <w:marLeft w:val="0"/>
          <w:marRight w:val="0"/>
          <w:marTop w:val="0"/>
          <w:marBottom w:val="0"/>
          <w:divBdr>
            <w:top w:val="none" w:sz="0" w:space="0" w:color="auto"/>
            <w:left w:val="none" w:sz="0" w:space="0" w:color="auto"/>
            <w:bottom w:val="none" w:sz="0" w:space="0" w:color="auto"/>
            <w:right w:val="none" w:sz="0" w:space="0" w:color="auto"/>
          </w:divBdr>
        </w:div>
        <w:div w:id="1940916557">
          <w:marLeft w:val="0"/>
          <w:marRight w:val="0"/>
          <w:marTop w:val="0"/>
          <w:marBottom w:val="0"/>
          <w:divBdr>
            <w:top w:val="none" w:sz="0" w:space="0" w:color="auto"/>
            <w:left w:val="none" w:sz="0" w:space="0" w:color="auto"/>
            <w:bottom w:val="none" w:sz="0" w:space="0" w:color="auto"/>
            <w:right w:val="none" w:sz="0" w:space="0" w:color="auto"/>
          </w:divBdr>
        </w:div>
        <w:div w:id="1959800950">
          <w:marLeft w:val="0"/>
          <w:marRight w:val="0"/>
          <w:marTop w:val="0"/>
          <w:marBottom w:val="0"/>
          <w:divBdr>
            <w:top w:val="none" w:sz="0" w:space="0" w:color="auto"/>
            <w:left w:val="none" w:sz="0" w:space="0" w:color="auto"/>
            <w:bottom w:val="none" w:sz="0" w:space="0" w:color="auto"/>
            <w:right w:val="none" w:sz="0" w:space="0" w:color="auto"/>
          </w:divBdr>
        </w:div>
        <w:div w:id="2009867661">
          <w:marLeft w:val="0"/>
          <w:marRight w:val="0"/>
          <w:marTop w:val="0"/>
          <w:marBottom w:val="0"/>
          <w:divBdr>
            <w:top w:val="none" w:sz="0" w:space="0" w:color="auto"/>
            <w:left w:val="none" w:sz="0" w:space="0" w:color="auto"/>
            <w:bottom w:val="none" w:sz="0" w:space="0" w:color="auto"/>
            <w:right w:val="none" w:sz="0" w:space="0" w:color="auto"/>
          </w:divBdr>
        </w:div>
        <w:div w:id="2043045792">
          <w:marLeft w:val="0"/>
          <w:marRight w:val="0"/>
          <w:marTop w:val="0"/>
          <w:marBottom w:val="0"/>
          <w:divBdr>
            <w:top w:val="none" w:sz="0" w:space="0" w:color="auto"/>
            <w:left w:val="none" w:sz="0" w:space="0" w:color="auto"/>
            <w:bottom w:val="none" w:sz="0" w:space="0" w:color="auto"/>
            <w:right w:val="none" w:sz="0" w:space="0" w:color="auto"/>
          </w:divBdr>
        </w:div>
        <w:div w:id="2122870286">
          <w:marLeft w:val="0"/>
          <w:marRight w:val="0"/>
          <w:marTop w:val="0"/>
          <w:marBottom w:val="0"/>
          <w:divBdr>
            <w:top w:val="none" w:sz="0" w:space="0" w:color="auto"/>
            <w:left w:val="none" w:sz="0" w:space="0" w:color="auto"/>
            <w:bottom w:val="none" w:sz="0" w:space="0" w:color="auto"/>
            <w:right w:val="none" w:sz="0" w:space="0" w:color="auto"/>
          </w:divBdr>
        </w:div>
      </w:divsChild>
    </w:div>
    <w:div w:id="1390692990">
      <w:bodyDiv w:val="1"/>
      <w:marLeft w:val="0"/>
      <w:marRight w:val="0"/>
      <w:marTop w:val="0"/>
      <w:marBottom w:val="0"/>
      <w:divBdr>
        <w:top w:val="none" w:sz="0" w:space="0" w:color="auto"/>
        <w:left w:val="none" w:sz="0" w:space="0" w:color="auto"/>
        <w:bottom w:val="none" w:sz="0" w:space="0" w:color="auto"/>
        <w:right w:val="none" w:sz="0" w:space="0" w:color="auto"/>
      </w:divBdr>
      <w:divsChild>
        <w:div w:id="57752249">
          <w:marLeft w:val="0"/>
          <w:marRight w:val="0"/>
          <w:marTop w:val="0"/>
          <w:marBottom w:val="0"/>
          <w:divBdr>
            <w:top w:val="none" w:sz="0" w:space="0" w:color="auto"/>
            <w:left w:val="none" w:sz="0" w:space="0" w:color="auto"/>
            <w:bottom w:val="none" w:sz="0" w:space="0" w:color="auto"/>
            <w:right w:val="none" w:sz="0" w:space="0" w:color="auto"/>
          </w:divBdr>
        </w:div>
        <w:div w:id="1682581603">
          <w:marLeft w:val="0"/>
          <w:marRight w:val="0"/>
          <w:marTop w:val="0"/>
          <w:marBottom w:val="0"/>
          <w:divBdr>
            <w:top w:val="none" w:sz="0" w:space="0" w:color="auto"/>
            <w:left w:val="none" w:sz="0" w:space="0" w:color="auto"/>
            <w:bottom w:val="none" w:sz="0" w:space="0" w:color="auto"/>
            <w:right w:val="none" w:sz="0" w:space="0" w:color="auto"/>
          </w:divBdr>
        </w:div>
        <w:div w:id="1766002474">
          <w:marLeft w:val="0"/>
          <w:marRight w:val="0"/>
          <w:marTop w:val="0"/>
          <w:marBottom w:val="0"/>
          <w:divBdr>
            <w:top w:val="none" w:sz="0" w:space="0" w:color="auto"/>
            <w:left w:val="none" w:sz="0" w:space="0" w:color="auto"/>
            <w:bottom w:val="none" w:sz="0" w:space="0" w:color="auto"/>
            <w:right w:val="none" w:sz="0" w:space="0" w:color="auto"/>
          </w:divBdr>
        </w:div>
      </w:divsChild>
    </w:div>
    <w:div w:id="163363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pu.cz" TargetMode="External"/><Relationship Id="rId5" Type="http://schemas.openxmlformats.org/officeDocument/2006/relationships/settings" Target="settings.xml"/><Relationship Id="rId10" Type="http://schemas.openxmlformats.org/officeDocument/2006/relationships/hyperlink" Target="mailto:atelierybarta@seznam.cz" TargetMode="External"/><Relationship Id="rId4" Type="http://schemas.openxmlformats.org/officeDocument/2006/relationships/styles" Target="styles.xml"/><Relationship Id="rId9" Type="http://schemas.openxmlformats.org/officeDocument/2006/relationships/hyperlink" Target="https://ess.npu.cz/ost/posta/brow_spis.php?cislo_spisu1=103776&amp;cislo_spisu2=2021&amp;doc_id=10018305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2AD2BBE-1590-4875-98F5-A57D6F1B1BA8}">
  <ds:schemaRefs>
    <ds:schemaRef ds:uri="http://schemas.openxmlformats.org/officeDocument/2006/bibliography"/>
  </ds:schemaRefs>
</ds:datastoreItem>
</file>

<file path=customXml/itemProps2.xml><?xml version="1.0" encoding="utf-8"?>
<ds:datastoreItem xmlns:ds="http://schemas.openxmlformats.org/officeDocument/2006/customXml" ds:itemID="{8B1715AF-DA8F-445F-A549-169885E4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2135</Words>
  <Characters>12641</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PROHLÁŠENÍ</vt:lpstr>
    </vt:vector>
  </TitlesOfParts>
  <Company>Hewlett-Packard Company</Company>
  <LinksUpToDate>false</LinksUpToDate>
  <CharactersWithSpaces>14747</CharactersWithSpaces>
  <SharedDoc>false</SharedDoc>
  <HLinks>
    <vt:vector size="12" baseType="variant">
      <vt:variant>
        <vt:i4>8126580</vt:i4>
      </vt:variant>
      <vt:variant>
        <vt:i4>0</vt:i4>
      </vt:variant>
      <vt:variant>
        <vt:i4>0</vt:i4>
      </vt:variant>
      <vt:variant>
        <vt:i4>5</vt:i4>
      </vt:variant>
      <vt:variant>
        <vt:lpwstr>http://www.npu.cz/</vt:lpwstr>
      </vt:variant>
      <vt:variant>
        <vt:lpwstr/>
      </vt:variant>
      <vt:variant>
        <vt:i4>7471120</vt:i4>
      </vt:variant>
      <vt:variant>
        <vt:i4>86884</vt:i4>
      </vt:variant>
      <vt:variant>
        <vt:i4>1025</vt:i4>
      </vt:variant>
      <vt:variant>
        <vt:i4>1</vt:i4>
      </vt:variant>
      <vt:variant>
        <vt:lpwstr>cid:image001.jpg@01D4E965.984D2BB0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PROHLÁŠENÍ</dc:title>
  <dc:creator>Karel Jelínek</dc:creator>
  <cp:lastModifiedBy>Lucie Bryknarová</cp:lastModifiedBy>
  <cp:revision>2</cp:revision>
  <cp:lastPrinted>2021-09-06T11:21:00Z</cp:lastPrinted>
  <dcterms:created xsi:type="dcterms:W3CDTF">2021-12-16T07:53:00Z</dcterms:created>
  <dcterms:modified xsi:type="dcterms:W3CDTF">2021-12-16T07:53:00Z</dcterms:modified>
</cp:coreProperties>
</file>