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415290" distB="0" distL="0" distR="0" simplePos="0" relativeHeight="12582937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415290</wp:posOffset>
                </wp:positionV>
                <wp:extent cx="3882390" cy="37338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82390" cy="3733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200000000000003pt;margin-top:32.700000000000003pt;width:305.69999999999999pt;height:29.399999999999999pt;z-index:-125829375;mso-wrap-distance-left:0;mso-wrap-distance-top:32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905" distL="0" distR="0" simplePos="0" relativeHeight="125829380" behindDoc="0" locked="0" layoutInCell="1" allowOverlap="1">
                <wp:simplePos x="0" y="0"/>
                <wp:positionH relativeFrom="page">
                  <wp:posOffset>5247005</wp:posOffset>
                </wp:positionH>
                <wp:positionV relativeFrom="paragraph">
                  <wp:posOffset>0</wp:posOffset>
                </wp:positionV>
                <wp:extent cx="2040255" cy="78676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0255" cy="786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KRZVSKÁ SPRÁVA A ÚDRŽBA SILNÍC VYSOČINY příspěvková organizace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1854" w:val="left"/>
                              </w:tabs>
                              <w:bidi w:val="0"/>
                              <w:spacing w:before="0" w:after="0" w:line="55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SMLOUVA REGISTROVÁNA pod číslem:</w:t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0^/2^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3.14999999999998pt;margin-top:0;width:160.65000000000001pt;height:61.950000000000003pt;z-index:-125829373;mso-wrap-distance-left:0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KRZVSKÁ SPRÁVA A ÚDRŽBA SILNÍC VYSOČINY 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1854" w:val="left"/>
                        </w:tabs>
                        <w:bidi w:val="0"/>
                        <w:spacing w:before="0" w:after="0" w:line="55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SMLOUVA REGISTROVÁNA pod číslem:</w:t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u w:val="single"/>
                          <w:shd w:val="clear" w:color="auto" w:fill="auto"/>
                          <w:lang w:val="cs-CZ" w:eastAsia="cs-CZ" w:bidi="cs-CZ"/>
                        </w:rPr>
                        <w:t>0^/2^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360"/>
        <w:jc w:val="left"/>
      </w:pPr>
      <w:r>
        <w:drawing>
          <wp:anchor distT="0" distB="0" distL="12700" distR="12700" simplePos="0" relativeHeight="125829382" behindDoc="0" locked="0" layoutInCell="1" allowOverlap="1">
            <wp:simplePos x="0" y="0"/>
            <wp:positionH relativeFrom="page">
              <wp:posOffset>3281045</wp:posOffset>
            </wp:positionH>
            <wp:positionV relativeFrom="paragraph">
              <wp:posOffset>101600</wp:posOffset>
            </wp:positionV>
            <wp:extent cx="1450975" cy="45720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0975" cy="45720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360"/>
        <w:jc w:val="left"/>
        <w:rPr>
          <w:sz w:val="26"/>
          <w:szCs w:val="26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příspěvková organizace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Smlouva o dílo na provádění zimní údržby č. 29139/2021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44"/>
        <w:gridCol w:w="6984"/>
      </w:tblGrid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1944"/>
        <w:gridCol w:w="6978"/>
      </w:tblGrid>
      <w:tr>
        <w:trPr>
          <w:trHeight w:val="3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090" w:val="left"/>
        </w:tabs>
        <w:bidi w:val="0"/>
        <w:spacing w:before="0" w:after="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_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493" w:val="left"/>
        </w:tabs>
        <w:bidi w:val="0"/>
        <w:spacing w:before="0" w:after="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„Zhotovitel?)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1944"/>
        <w:gridCol w:w="6978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Zhoř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Zhoř u Jihlavy 64, 588 26 Zhoř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Vladimírem Čížkem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877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00286974</w:t>
              <w:tab/>
              <w:t>DIČ : CZ00286974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6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30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after="320" w:line="30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rozsahu : pluhování + posyp inertním materiálem v celkové délce 2 050,00 m.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30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včl. I odst. 1 této Smlouvy vždy po telefonické objednávce Objednatele. Telefon dispečera ZÚ Jihlava 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6" w:val="left"/>
        </w:tabs>
        <w:bidi w:val="0"/>
        <w:spacing w:before="0" w:after="30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pozemních komunikacích MK v obci Zhoř u Jihlavy : spojnice sil. 11/353 a sil. III/3534 v délce 550,00 m, MK směr kostel, základní škola v délce 600,00 m, MK nová zástavba vpravo ve směru obec Stáj v délce 900,00 m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0"/>
      <w:bookmarkEnd w:id="11"/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2021/2022, a to konkrétně od 22.11.2021 do 31.3.2022.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 í účinností se považuj e za plnění dle této smlouvy a práva a povinnosti z toho vzniklá se řídí touto smlouvou.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30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ztotožněn stím, že Zhotovitel nastoupí na provádění prací dle objednávky Objednatele vždy až po skončení údržbových prací na komunikacích ve správě Zhotovitele.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2"/>
      <w:bookmarkEnd w:id="13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445" w:left="1016" w:right="1338" w:bottom="1500" w:header="1017" w:footer="107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9"/>
        <w:keepNext w:val="0"/>
        <w:keepLines w:val="0"/>
        <w:framePr w:w="9483" w:h="684" w:wrap="none" w:hAnchor="page" w:x="991" w:y="1"/>
        <w:widowControl w:val="0"/>
        <w:shd w:val="clear" w:color="auto" w:fill="auto"/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 Níže podepsaní zástupci smluvních stran prohlašují, že jsou oprávněni jednat a stvrzovat svým podpisem ujednání této Smlouvy.</w:t>
      </w:r>
    </w:p>
    <w:p>
      <w:pPr>
        <w:pStyle w:val="Style9"/>
        <w:keepNext w:val="0"/>
        <w:keepLines w:val="0"/>
        <w:framePr w:w="6855" w:h="306" w:wrap="none" w:hAnchor="page" w:x="1345" w:y="1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9"/>
        <w:keepNext w:val="0"/>
        <w:keepLines w:val="0"/>
        <w:framePr w:w="3327" w:h="696" w:wrap="none" w:hAnchor="page" w:x="1339" w:y="183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 ' 12. 2021</w:t>
      </w:r>
    </w:p>
    <w:p>
      <w:pPr>
        <w:pStyle w:val="Style9"/>
        <w:keepNext w:val="0"/>
        <w:keepLines w:val="0"/>
        <w:framePr w:w="3327" w:h="696" w:wrap="none" w:hAnchor="page" w:x="1339" w:y="1834"/>
        <w:widowControl w:val="0"/>
        <w:shd w:val="clear" w:color="auto" w:fill="auto"/>
        <w:tabs>
          <w:tab w:leader="dot" w:pos="28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Jihlavě dne </w:t>
        <w:tab/>
      </w:r>
    </w:p>
    <w:p>
      <w:pPr>
        <w:pStyle w:val="Style9"/>
        <w:keepNext w:val="0"/>
        <w:keepLines w:val="0"/>
        <w:framePr w:w="1335" w:h="294" w:wrap="none" w:hAnchor="page" w:x="6685" w:y="2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Zhoři dne</w:t>
      </w:r>
    </w:p>
    <w:p>
      <w:pPr>
        <w:pStyle w:val="Style4"/>
        <w:keepNext w:val="0"/>
        <w:keepLines w:val="0"/>
        <w:framePr w:w="1566" w:h="366" w:wrap="none" w:hAnchor="page" w:x="8512" w:y="2047"/>
        <w:widowControl w:val="0"/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i/>
          <w:iCs/>
          <w:color w:val="463A78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4 £ 42.</w:t>
        <w:tab/>
        <w:t>4</w:t>
      </w:r>
    </w:p>
    <w:p>
      <w:pPr>
        <w:pStyle w:val="Style9"/>
        <w:keepNext w:val="0"/>
        <w:keepLines w:val="0"/>
        <w:framePr w:w="1503" w:h="393" w:wrap="none" w:hAnchor="page" w:x="2026" w:y="33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p>
      <w:pPr>
        <w:pStyle w:val="Style9"/>
        <w:keepNext w:val="0"/>
        <w:keepLines w:val="0"/>
        <w:framePr w:w="1992" w:h="687" w:wrap="none" w:hAnchor="page" w:x="1615" w:y="3811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  <w:br/>
        <w:t>ředitel organizace</w:t>
      </w:r>
    </w:p>
    <w:p>
      <w:pPr>
        <w:pStyle w:val="Style9"/>
        <w:keepNext w:val="0"/>
        <w:keepLines w:val="0"/>
        <w:framePr w:w="2004" w:h="1005" w:wrap="none" w:hAnchor="page" w:x="6913" w:y="34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  <w:br/>
        <w:t>Ing. Vladimír Čížek</w:t>
        <w:br/>
        <w:t>starostka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88" w:left="990" w:right="1427" w:bottom="1388" w:header="960" w:footer="960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01.11.2021 do 31.03.2022</w:t>
      </w:r>
    </w:p>
    <w:tbl>
      <w:tblPr>
        <w:tblOverlap w:val="never"/>
        <w:jc w:val="center"/>
        <w:tblLayout w:type="fixed"/>
      </w:tblPr>
      <w:tblGrid>
        <w:gridCol w:w="6090"/>
        <w:gridCol w:w="846"/>
        <w:gridCol w:w="2022"/>
      </w:tblGrid>
      <w:tr>
        <w:trPr>
          <w:trHeight w:val="3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52" w:left="1009" w:right="1408" w:bottom="1352" w:header="924" w:footer="92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Jiné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Nadpis #2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line="233" w:lineRule="auto"/>
      <w:ind w:firstLine="18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  <w:spacing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spacing w:after="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