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C771F" w14:textId="77777777" w:rsidR="000C764F" w:rsidRDefault="000C764F" w:rsidP="000C764F">
      <w:pPr>
        <w:pStyle w:val="Nzev"/>
        <w:rPr>
          <w:rFonts w:ascii="Book Antiqua" w:eastAsia="Lucida Sans Unicode" w:hAnsi="Book Antiqua" w:cs="Arial"/>
          <w:kern w:val="3"/>
          <w:sz w:val="22"/>
          <w:szCs w:val="22"/>
        </w:rPr>
      </w:pPr>
    </w:p>
    <w:p w14:paraId="19828F05" w14:textId="77777777" w:rsidR="0009796B" w:rsidRDefault="0009796B" w:rsidP="0009796B">
      <w:pPr>
        <w:pStyle w:val="Nzev"/>
        <w:jc w:val="left"/>
        <w:rPr>
          <w:rFonts w:ascii="Book Antiqua" w:eastAsia="Lucida Sans Unicode" w:hAnsi="Book Antiqua" w:cs="Arial"/>
          <w:kern w:val="3"/>
          <w:sz w:val="22"/>
          <w:szCs w:val="22"/>
        </w:rPr>
      </w:pPr>
    </w:p>
    <w:p w14:paraId="40B5737B" w14:textId="2A0C01E8" w:rsidR="00B87163" w:rsidRPr="00E3033B" w:rsidRDefault="00B87163" w:rsidP="00B87163">
      <w:pPr>
        <w:pStyle w:val="Nzev"/>
        <w:rPr>
          <w:rFonts w:ascii="Book Antiqua" w:eastAsia="Lucida Sans Unicode" w:hAnsi="Book Antiqua" w:cs="Arial"/>
          <w:kern w:val="3"/>
          <w:sz w:val="22"/>
          <w:szCs w:val="22"/>
        </w:rPr>
      </w:pPr>
      <w:r w:rsidRPr="00E3033B">
        <w:rPr>
          <w:rFonts w:ascii="Book Antiqua" w:eastAsia="Lucida Sans Unicode" w:hAnsi="Book Antiqua" w:cs="Arial"/>
          <w:kern w:val="3"/>
          <w:sz w:val="22"/>
          <w:szCs w:val="22"/>
        </w:rPr>
        <w:t xml:space="preserve">S M L O U V A   O   D Í L </w:t>
      </w:r>
      <w:proofErr w:type="gramStart"/>
      <w:r w:rsidRPr="00E3033B">
        <w:rPr>
          <w:rFonts w:ascii="Book Antiqua" w:eastAsia="Lucida Sans Unicode" w:hAnsi="Book Antiqua" w:cs="Arial"/>
          <w:kern w:val="3"/>
          <w:sz w:val="22"/>
          <w:szCs w:val="22"/>
        </w:rPr>
        <w:t xml:space="preserve">O </w:t>
      </w:r>
      <w:r w:rsidR="00762CC2">
        <w:rPr>
          <w:rFonts w:ascii="Book Antiqua" w:eastAsia="Lucida Sans Unicode" w:hAnsi="Book Antiqua" w:cs="Arial"/>
          <w:kern w:val="3"/>
          <w:sz w:val="22"/>
          <w:szCs w:val="22"/>
        </w:rPr>
        <w:t xml:space="preserve"> č.</w:t>
      </w:r>
      <w:proofErr w:type="gramEnd"/>
      <w:r w:rsidR="00762CC2">
        <w:rPr>
          <w:rFonts w:ascii="Book Antiqua" w:eastAsia="Lucida Sans Unicode" w:hAnsi="Book Antiqua" w:cs="Arial"/>
          <w:kern w:val="3"/>
          <w:sz w:val="22"/>
          <w:szCs w:val="22"/>
        </w:rPr>
        <w:t xml:space="preserve"> 7121054642</w:t>
      </w:r>
    </w:p>
    <w:p w14:paraId="0C1C0629" w14:textId="77777777" w:rsidR="000677DE" w:rsidRPr="00E3033B" w:rsidRDefault="000677DE" w:rsidP="002B466A">
      <w:pPr>
        <w:pStyle w:val="Nzev"/>
        <w:rPr>
          <w:rFonts w:ascii="Book Antiqua" w:hAnsi="Book Antiqua" w:cs="Arial"/>
          <w:sz w:val="22"/>
          <w:szCs w:val="22"/>
        </w:rPr>
      </w:pPr>
      <w:r w:rsidRPr="00E3033B">
        <w:rPr>
          <w:rFonts w:ascii="Book Antiqua" w:hAnsi="Book Antiqua" w:cs="Arial"/>
          <w:sz w:val="22"/>
          <w:szCs w:val="22"/>
        </w:rPr>
        <w:t>uzavř</w:t>
      </w:r>
      <w:r w:rsidR="00B61553" w:rsidRPr="00E3033B">
        <w:rPr>
          <w:rFonts w:ascii="Book Antiqua" w:hAnsi="Book Antiqua" w:cs="Arial"/>
          <w:sz w:val="22"/>
          <w:szCs w:val="22"/>
        </w:rPr>
        <w:t xml:space="preserve">ená dle </w:t>
      </w:r>
      <w:proofErr w:type="spellStart"/>
      <w:r w:rsidR="00B61553" w:rsidRPr="00E3033B">
        <w:rPr>
          <w:rFonts w:ascii="Book Antiqua" w:hAnsi="Book Antiqua" w:cs="Arial"/>
          <w:sz w:val="22"/>
          <w:szCs w:val="22"/>
        </w:rPr>
        <w:t>ust</w:t>
      </w:r>
      <w:proofErr w:type="spellEnd"/>
      <w:r w:rsidR="00B61553" w:rsidRPr="00E3033B">
        <w:rPr>
          <w:rFonts w:ascii="Book Antiqua" w:hAnsi="Book Antiqua" w:cs="Arial"/>
          <w:sz w:val="22"/>
          <w:szCs w:val="22"/>
        </w:rPr>
        <w:t xml:space="preserve">. § </w:t>
      </w:r>
      <w:r w:rsidR="00B87163" w:rsidRPr="00E3033B">
        <w:rPr>
          <w:rFonts w:ascii="Book Antiqua" w:hAnsi="Book Antiqua" w:cs="Arial"/>
          <w:sz w:val="22"/>
          <w:szCs w:val="22"/>
        </w:rPr>
        <w:t>2586</w:t>
      </w:r>
      <w:r w:rsidR="00B61553" w:rsidRPr="00E3033B">
        <w:rPr>
          <w:rFonts w:ascii="Book Antiqua" w:hAnsi="Book Antiqua" w:cs="Arial"/>
          <w:sz w:val="22"/>
          <w:szCs w:val="22"/>
        </w:rPr>
        <w:t xml:space="preserve"> a násl. zákona</w:t>
      </w:r>
      <w:r w:rsidRPr="00E3033B">
        <w:rPr>
          <w:rFonts w:ascii="Book Antiqua" w:hAnsi="Book Antiqua" w:cs="Arial"/>
          <w:sz w:val="22"/>
          <w:szCs w:val="22"/>
        </w:rPr>
        <w:t xml:space="preserve"> č. 89/2</w:t>
      </w:r>
      <w:r w:rsidR="00B61553" w:rsidRPr="00E3033B">
        <w:rPr>
          <w:rFonts w:ascii="Book Antiqua" w:hAnsi="Book Antiqua" w:cs="Arial"/>
          <w:sz w:val="22"/>
          <w:szCs w:val="22"/>
        </w:rPr>
        <w:t xml:space="preserve">012 Sb., </w:t>
      </w:r>
      <w:r w:rsidR="002B466A" w:rsidRPr="00E3033B">
        <w:rPr>
          <w:rFonts w:ascii="Book Antiqua" w:hAnsi="Book Antiqua" w:cs="Arial"/>
          <w:sz w:val="22"/>
          <w:szCs w:val="22"/>
        </w:rPr>
        <w:t>občanský zákoník</w:t>
      </w:r>
      <w:r w:rsidR="00033ACF" w:rsidRPr="00E3033B">
        <w:rPr>
          <w:rFonts w:ascii="Book Antiqua" w:hAnsi="Book Antiqua" w:cs="Arial"/>
          <w:sz w:val="22"/>
          <w:szCs w:val="22"/>
        </w:rPr>
        <w:t>, ve znění pozdějších předpisů</w:t>
      </w:r>
      <w:r w:rsidR="004443E8">
        <w:rPr>
          <w:rFonts w:ascii="Book Antiqua" w:hAnsi="Book Antiqua" w:cs="Arial"/>
          <w:sz w:val="22"/>
          <w:szCs w:val="22"/>
        </w:rPr>
        <w:t xml:space="preserve"> (dále jen „občanský zákoník“)</w:t>
      </w:r>
    </w:p>
    <w:p w14:paraId="2A250985" w14:textId="77777777" w:rsidR="00FD7E74" w:rsidRPr="00E3033B" w:rsidRDefault="00FD7E74">
      <w:pPr>
        <w:jc w:val="center"/>
        <w:rPr>
          <w:rFonts w:ascii="Book Antiqua" w:hAnsi="Book Antiqua" w:cs="Arial"/>
          <w:sz w:val="22"/>
          <w:szCs w:val="22"/>
        </w:rPr>
      </w:pPr>
    </w:p>
    <w:p w14:paraId="69EAF6C0" w14:textId="77777777" w:rsidR="00FD7E74" w:rsidRPr="00E3033B" w:rsidRDefault="00FD7E74" w:rsidP="00B652C7">
      <w:pPr>
        <w:jc w:val="center"/>
        <w:rPr>
          <w:rFonts w:ascii="Book Antiqua" w:hAnsi="Book Antiqua" w:cs="Arial"/>
          <w:sz w:val="22"/>
          <w:szCs w:val="22"/>
        </w:rPr>
      </w:pPr>
    </w:p>
    <w:p w14:paraId="76090FDE" w14:textId="77777777" w:rsidR="00B87163" w:rsidRPr="00E3033B" w:rsidRDefault="00B87163" w:rsidP="00764C1D">
      <w:pPr>
        <w:rPr>
          <w:rFonts w:ascii="Book Antiqua" w:hAnsi="Book Antiqua" w:cs="Arial"/>
          <w:b/>
          <w:sz w:val="22"/>
          <w:szCs w:val="22"/>
        </w:rPr>
      </w:pPr>
    </w:p>
    <w:p w14:paraId="54B2BBF9" w14:textId="77777777" w:rsidR="00842A88" w:rsidRPr="00D31C51" w:rsidRDefault="00B87163" w:rsidP="00DB0A2C">
      <w:pPr>
        <w:rPr>
          <w:rFonts w:ascii="Book Antiqua" w:hAnsi="Book Antiqua" w:cs="Arial"/>
          <w:b/>
          <w:bCs/>
          <w:sz w:val="22"/>
          <w:szCs w:val="22"/>
          <w:lang w:eastAsia="ar-SA"/>
        </w:rPr>
      </w:pPr>
      <w:proofErr w:type="gramStart"/>
      <w:r w:rsidRPr="00D31C51">
        <w:rPr>
          <w:rFonts w:ascii="Book Antiqua" w:hAnsi="Book Antiqua" w:cs="Arial"/>
          <w:b/>
          <w:sz w:val="22"/>
          <w:szCs w:val="22"/>
        </w:rPr>
        <w:t>Objednatel:</w:t>
      </w:r>
      <w:r w:rsidR="00D31C51" w:rsidRPr="00D31C51">
        <w:rPr>
          <w:rFonts w:ascii="Book Antiqua" w:hAnsi="Book Antiqua" w:cs="Arial"/>
          <w:b/>
          <w:sz w:val="22"/>
          <w:szCs w:val="22"/>
        </w:rPr>
        <w:t xml:space="preserve">  </w:t>
      </w:r>
      <w:r w:rsidR="009E2A1F" w:rsidRPr="00D31C51">
        <w:rPr>
          <w:rFonts w:ascii="Book Antiqua" w:hAnsi="Book Antiqua" w:cs="Arial"/>
          <w:b/>
          <w:sz w:val="22"/>
          <w:szCs w:val="22"/>
        </w:rPr>
        <w:t>Statutární</w:t>
      </w:r>
      <w:proofErr w:type="gramEnd"/>
      <w:r w:rsidR="009E2A1F" w:rsidRPr="00D31C51">
        <w:rPr>
          <w:rFonts w:ascii="Book Antiqua" w:hAnsi="Book Antiqua" w:cs="Arial"/>
          <w:b/>
          <w:sz w:val="22"/>
          <w:szCs w:val="22"/>
        </w:rPr>
        <w:t xml:space="preserve"> město Brno</w:t>
      </w:r>
    </w:p>
    <w:p w14:paraId="67E210E7" w14:textId="77777777" w:rsidR="00842A88" w:rsidRPr="00D31C51" w:rsidRDefault="00842A88" w:rsidP="00DB0A2C">
      <w:pPr>
        <w:suppressAutoHyphens/>
        <w:ind w:left="709" w:firstLine="709"/>
        <w:jc w:val="left"/>
        <w:rPr>
          <w:rFonts w:ascii="Book Antiqua" w:hAnsi="Book Antiqua" w:cs="Arial"/>
          <w:bCs/>
          <w:sz w:val="22"/>
          <w:szCs w:val="22"/>
          <w:lang w:eastAsia="ar-SA"/>
        </w:rPr>
      </w:pPr>
      <w:r w:rsidRPr="00D31C51">
        <w:rPr>
          <w:rFonts w:ascii="Book Antiqua" w:hAnsi="Book Antiqua" w:cs="Arial"/>
          <w:bCs/>
          <w:sz w:val="22"/>
          <w:szCs w:val="22"/>
          <w:lang w:eastAsia="ar-SA"/>
        </w:rPr>
        <w:t>se sídlem</w:t>
      </w:r>
      <w:r w:rsidR="00BE2576" w:rsidRPr="00D31C51">
        <w:rPr>
          <w:rFonts w:ascii="Book Antiqua" w:hAnsi="Book Antiqua" w:cs="Arial"/>
          <w:bCs/>
          <w:sz w:val="22"/>
          <w:szCs w:val="22"/>
          <w:lang w:eastAsia="ar-SA"/>
        </w:rPr>
        <w:t>:</w:t>
      </w:r>
      <w:r w:rsidRPr="00D31C51">
        <w:rPr>
          <w:rFonts w:ascii="Book Antiqua" w:hAnsi="Book Antiqua" w:cs="Arial"/>
          <w:bCs/>
          <w:sz w:val="22"/>
          <w:szCs w:val="22"/>
          <w:lang w:eastAsia="ar-SA"/>
        </w:rPr>
        <w:t xml:space="preserve"> </w:t>
      </w:r>
      <w:r w:rsidR="00D31C51" w:rsidRPr="00D31C51">
        <w:rPr>
          <w:rFonts w:ascii="Book Antiqua" w:hAnsi="Book Antiqua" w:cs="Arial"/>
          <w:bCs/>
          <w:sz w:val="22"/>
          <w:szCs w:val="22"/>
          <w:lang w:eastAsia="ar-SA"/>
        </w:rPr>
        <w:t>Dominikánské náměstí 196/1, 602 00 Brno</w:t>
      </w:r>
    </w:p>
    <w:p w14:paraId="66AF58C4" w14:textId="77777777" w:rsidR="00842A88" w:rsidRPr="00D31C51" w:rsidRDefault="00842A88" w:rsidP="00DB0A2C">
      <w:pPr>
        <w:suppressAutoHyphens/>
        <w:ind w:left="709" w:firstLine="709"/>
        <w:jc w:val="left"/>
        <w:rPr>
          <w:rFonts w:ascii="Book Antiqua" w:hAnsi="Book Antiqua" w:cs="Arial"/>
          <w:bCs/>
          <w:sz w:val="22"/>
          <w:szCs w:val="22"/>
          <w:lang w:eastAsia="ar-SA"/>
        </w:rPr>
      </w:pPr>
      <w:r w:rsidRPr="00D31C51">
        <w:rPr>
          <w:rFonts w:ascii="Book Antiqua" w:hAnsi="Book Antiqua" w:cs="Arial"/>
          <w:bCs/>
          <w:sz w:val="22"/>
          <w:szCs w:val="22"/>
          <w:lang w:eastAsia="ar-SA"/>
        </w:rPr>
        <w:t xml:space="preserve">IČO: </w:t>
      </w:r>
      <w:r w:rsidR="00D31C51" w:rsidRPr="00D31C51">
        <w:rPr>
          <w:rFonts w:ascii="Book Antiqua" w:hAnsi="Book Antiqua" w:cs="Arial"/>
          <w:bCs/>
          <w:sz w:val="22"/>
          <w:szCs w:val="22"/>
          <w:lang w:eastAsia="ar-SA"/>
        </w:rPr>
        <w:t>44992785</w:t>
      </w:r>
    </w:p>
    <w:p w14:paraId="6FED31CA" w14:textId="77777777" w:rsidR="00842A88" w:rsidRPr="00D31C51" w:rsidRDefault="00842A88" w:rsidP="00DB0A2C">
      <w:pPr>
        <w:suppressAutoHyphens/>
        <w:ind w:left="709" w:firstLine="709"/>
        <w:jc w:val="left"/>
        <w:rPr>
          <w:rFonts w:ascii="Book Antiqua" w:hAnsi="Book Antiqua" w:cs="Arial"/>
          <w:bCs/>
          <w:sz w:val="22"/>
          <w:szCs w:val="22"/>
          <w:lang w:eastAsia="ar-SA"/>
        </w:rPr>
      </w:pPr>
      <w:r w:rsidRPr="00D31C51">
        <w:rPr>
          <w:rFonts w:ascii="Book Antiqua" w:hAnsi="Book Antiqua" w:cs="Arial"/>
          <w:bCs/>
          <w:sz w:val="22"/>
          <w:szCs w:val="22"/>
          <w:lang w:eastAsia="ar-SA"/>
        </w:rPr>
        <w:t>DIČ: CZ</w:t>
      </w:r>
      <w:r w:rsidR="00D31C51" w:rsidRPr="00D31C51">
        <w:rPr>
          <w:rFonts w:ascii="Book Antiqua" w:hAnsi="Book Antiqua" w:cs="Arial"/>
          <w:bCs/>
          <w:sz w:val="22"/>
          <w:szCs w:val="22"/>
        </w:rPr>
        <w:t xml:space="preserve"> 44992785</w:t>
      </w:r>
    </w:p>
    <w:p w14:paraId="799C035F" w14:textId="77777777" w:rsidR="00BE3631" w:rsidRDefault="00BE2576" w:rsidP="00D31C51">
      <w:pPr>
        <w:suppressAutoHyphens/>
        <w:ind w:left="1416" w:firstLine="2"/>
        <w:jc w:val="left"/>
        <w:rPr>
          <w:rFonts w:ascii="Book Antiqua" w:hAnsi="Book Antiqua" w:cs="Arial"/>
          <w:bCs/>
          <w:sz w:val="22"/>
          <w:szCs w:val="22"/>
          <w:lang w:eastAsia="ar-SA"/>
        </w:rPr>
      </w:pPr>
      <w:r w:rsidRPr="00D31C51">
        <w:rPr>
          <w:rFonts w:ascii="Book Antiqua" w:hAnsi="Book Antiqua" w:cs="Arial"/>
          <w:bCs/>
          <w:sz w:val="22"/>
          <w:szCs w:val="22"/>
          <w:lang w:eastAsia="ar-SA"/>
        </w:rPr>
        <w:t>z</w:t>
      </w:r>
      <w:r w:rsidR="00842A88" w:rsidRPr="00D31C51">
        <w:rPr>
          <w:rFonts w:ascii="Book Antiqua" w:hAnsi="Book Antiqua" w:cs="Arial"/>
          <w:bCs/>
          <w:sz w:val="22"/>
          <w:szCs w:val="22"/>
          <w:lang w:eastAsia="ar-SA"/>
        </w:rPr>
        <w:t>astoupena</w:t>
      </w:r>
      <w:r w:rsidRPr="00D31C51">
        <w:rPr>
          <w:rFonts w:ascii="Book Antiqua" w:hAnsi="Book Antiqua" w:cs="Arial"/>
          <w:bCs/>
          <w:sz w:val="22"/>
          <w:szCs w:val="22"/>
          <w:lang w:eastAsia="ar-SA"/>
        </w:rPr>
        <w:t>:</w:t>
      </w:r>
      <w:r w:rsidR="00842A88" w:rsidRPr="00D31C51">
        <w:rPr>
          <w:rFonts w:ascii="Book Antiqua" w:hAnsi="Book Antiqua" w:cs="Arial"/>
          <w:bCs/>
          <w:sz w:val="22"/>
          <w:szCs w:val="22"/>
          <w:lang w:eastAsia="ar-SA"/>
        </w:rPr>
        <w:t xml:space="preserve"> </w:t>
      </w:r>
      <w:r w:rsidR="00BE3631">
        <w:rPr>
          <w:rFonts w:ascii="Book Antiqua" w:hAnsi="Book Antiqua" w:cs="Arial"/>
          <w:bCs/>
          <w:sz w:val="22"/>
          <w:szCs w:val="22"/>
          <w:lang w:eastAsia="ar-SA"/>
        </w:rPr>
        <w:t>JUDr. Markétou Vaňkovou</w:t>
      </w:r>
      <w:r w:rsidR="00D31C51" w:rsidRPr="00D31C51">
        <w:rPr>
          <w:rFonts w:ascii="Book Antiqua" w:hAnsi="Book Antiqua" w:cs="Arial"/>
          <w:bCs/>
          <w:sz w:val="22"/>
          <w:szCs w:val="22"/>
          <w:lang w:eastAsia="ar-SA"/>
        </w:rPr>
        <w:t>,</w:t>
      </w:r>
      <w:r w:rsidR="00BE3631">
        <w:rPr>
          <w:rFonts w:ascii="Book Antiqua" w:hAnsi="Book Antiqua" w:cs="Arial"/>
          <w:bCs/>
          <w:sz w:val="22"/>
          <w:szCs w:val="22"/>
          <w:lang w:eastAsia="ar-SA"/>
        </w:rPr>
        <w:t xml:space="preserve"> primátorkou</w:t>
      </w:r>
      <w:r w:rsidR="00D31C51" w:rsidRPr="00D31C51">
        <w:rPr>
          <w:rFonts w:ascii="Book Antiqua" w:hAnsi="Book Antiqua" w:cs="Arial"/>
          <w:bCs/>
          <w:sz w:val="22"/>
          <w:szCs w:val="22"/>
          <w:lang w:eastAsia="ar-SA"/>
        </w:rPr>
        <w:t xml:space="preserve"> města Brna</w:t>
      </w:r>
    </w:p>
    <w:p w14:paraId="713A506A" w14:textId="77777777" w:rsidR="00842A88" w:rsidRDefault="00D31C51" w:rsidP="00D31C51">
      <w:pPr>
        <w:suppressAutoHyphens/>
        <w:ind w:left="1416" w:firstLine="2"/>
        <w:jc w:val="left"/>
        <w:rPr>
          <w:rFonts w:ascii="Book Antiqua" w:hAnsi="Book Antiqua" w:cs="Arial"/>
          <w:bCs/>
          <w:sz w:val="22"/>
          <w:szCs w:val="22"/>
          <w:lang w:eastAsia="ar-SA"/>
        </w:rPr>
      </w:pPr>
      <w:r w:rsidRPr="00D31C51">
        <w:rPr>
          <w:rFonts w:ascii="Book Antiqua" w:hAnsi="Book Antiqua" w:cs="Arial"/>
          <w:bCs/>
          <w:sz w:val="22"/>
          <w:szCs w:val="22"/>
          <w:lang w:eastAsia="ar-SA"/>
        </w:rPr>
        <w:t xml:space="preserve">kontaktní osoba: MUDr. Pavel </w:t>
      </w:r>
      <w:proofErr w:type="spellStart"/>
      <w:r w:rsidR="00842A88" w:rsidRPr="00D31C51">
        <w:rPr>
          <w:rFonts w:ascii="Book Antiqua" w:hAnsi="Book Antiqua" w:cs="Arial"/>
          <w:bCs/>
          <w:sz w:val="22"/>
          <w:szCs w:val="22"/>
          <w:lang w:eastAsia="ar-SA"/>
        </w:rPr>
        <w:t>Piler</w:t>
      </w:r>
      <w:proofErr w:type="spellEnd"/>
      <w:r w:rsidR="00842A88" w:rsidRPr="00D31C51">
        <w:rPr>
          <w:rFonts w:ascii="Book Antiqua" w:hAnsi="Book Antiqua" w:cs="Arial"/>
          <w:bCs/>
          <w:sz w:val="22"/>
          <w:szCs w:val="22"/>
          <w:lang w:eastAsia="ar-SA"/>
        </w:rPr>
        <w:t>, ředitel</w:t>
      </w:r>
    </w:p>
    <w:p w14:paraId="652BEAEA" w14:textId="77777777" w:rsidR="00AF61D7" w:rsidRPr="00E3033B" w:rsidRDefault="00AF61D7" w:rsidP="00DB0A2C">
      <w:pPr>
        <w:ind w:left="1416"/>
        <w:rPr>
          <w:rFonts w:ascii="Book Antiqua" w:hAnsi="Book Antiqua" w:cs="Arial"/>
          <w:sz w:val="22"/>
          <w:szCs w:val="22"/>
        </w:rPr>
      </w:pPr>
      <w:r w:rsidRPr="00D31C51">
        <w:rPr>
          <w:rFonts w:ascii="Book Antiqua" w:hAnsi="Book Antiqua" w:cs="Arial"/>
          <w:sz w:val="22"/>
          <w:szCs w:val="22"/>
        </w:rPr>
        <w:t xml:space="preserve">(dále </w:t>
      </w:r>
      <w:r w:rsidR="00842A88" w:rsidRPr="00D31C51">
        <w:rPr>
          <w:rFonts w:ascii="Book Antiqua" w:hAnsi="Book Antiqua" w:cs="Arial"/>
          <w:sz w:val="22"/>
          <w:szCs w:val="22"/>
        </w:rPr>
        <w:t xml:space="preserve">také </w:t>
      </w:r>
      <w:r w:rsidRPr="00D31C51">
        <w:rPr>
          <w:rFonts w:ascii="Book Antiqua" w:hAnsi="Book Antiqua" w:cs="Arial"/>
          <w:sz w:val="22"/>
          <w:szCs w:val="22"/>
        </w:rPr>
        <w:t>jen „objednatel“)</w:t>
      </w:r>
    </w:p>
    <w:p w14:paraId="60E00F50" w14:textId="77777777" w:rsidR="00B87163" w:rsidRPr="00E3033B" w:rsidRDefault="00B87163" w:rsidP="00764C1D">
      <w:pPr>
        <w:rPr>
          <w:rFonts w:ascii="Book Antiqua" w:hAnsi="Book Antiqua" w:cs="Arial"/>
          <w:b/>
          <w:sz w:val="22"/>
          <w:szCs w:val="22"/>
        </w:rPr>
      </w:pPr>
    </w:p>
    <w:p w14:paraId="0EB85704" w14:textId="77777777" w:rsidR="00B87163" w:rsidRPr="00E3033B" w:rsidRDefault="00B87163" w:rsidP="00764C1D">
      <w:pPr>
        <w:rPr>
          <w:rFonts w:ascii="Book Antiqua" w:hAnsi="Book Antiqua" w:cs="Arial"/>
          <w:b/>
          <w:sz w:val="22"/>
          <w:szCs w:val="22"/>
        </w:rPr>
      </w:pPr>
      <w:r w:rsidRPr="00E3033B">
        <w:rPr>
          <w:rFonts w:ascii="Book Antiqua" w:hAnsi="Book Antiqua" w:cs="Arial"/>
          <w:b/>
          <w:sz w:val="22"/>
          <w:szCs w:val="22"/>
        </w:rPr>
        <w:t>a</w:t>
      </w:r>
    </w:p>
    <w:p w14:paraId="50EEFDF5" w14:textId="77777777" w:rsidR="00B87163" w:rsidRPr="00E3033B" w:rsidRDefault="00B87163" w:rsidP="00764C1D">
      <w:pPr>
        <w:rPr>
          <w:rFonts w:ascii="Book Antiqua" w:hAnsi="Book Antiqua" w:cs="Arial"/>
          <w:b/>
          <w:sz w:val="22"/>
          <w:szCs w:val="22"/>
        </w:rPr>
      </w:pPr>
    </w:p>
    <w:p w14:paraId="7B91811C" w14:textId="77777777" w:rsidR="00764C1D" w:rsidRPr="00E3033B" w:rsidRDefault="00B87163" w:rsidP="00764C1D">
      <w:pPr>
        <w:rPr>
          <w:rFonts w:ascii="Book Antiqua" w:hAnsi="Book Antiqua" w:cs="Arial"/>
          <w:sz w:val="22"/>
          <w:szCs w:val="22"/>
        </w:rPr>
      </w:pPr>
      <w:proofErr w:type="gramStart"/>
      <w:r w:rsidRPr="00E3033B">
        <w:rPr>
          <w:rFonts w:ascii="Book Antiqua" w:hAnsi="Book Antiqua" w:cs="Arial"/>
          <w:b/>
          <w:sz w:val="22"/>
          <w:szCs w:val="22"/>
        </w:rPr>
        <w:t>Zhotovitel</w:t>
      </w:r>
      <w:r w:rsidR="00354239" w:rsidRPr="00E3033B">
        <w:rPr>
          <w:rFonts w:ascii="Book Antiqua" w:hAnsi="Book Antiqua" w:cs="Arial"/>
          <w:b/>
          <w:sz w:val="22"/>
          <w:szCs w:val="22"/>
        </w:rPr>
        <w:t>:</w:t>
      </w:r>
      <w:r w:rsidR="009B7BA8" w:rsidRPr="00E3033B">
        <w:rPr>
          <w:rFonts w:ascii="Book Antiqua" w:hAnsi="Book Antiqua" w:cs="Arial"/>
          <w:b/>
          <w:sz w:val="22"/>
          <w:szCs w:val="22"/>
        </w:rPr>
        <w:t xml:space="preserve">   </w:t>
      </w:r>
      <w:proofErr w:type="gramEnd"/>
      <w:r w:rsidR="009B7BA8" w:rsidRPr="00E3033B">
        <w:rPr>
          <w:rFonts w:ascii="Book Antiqua" w:hAnsi="Book Antiqua" w:cs="Arial"/>
          <w:b/>
          <w:sz w:val="22"/>
          <w:szCs w:val="22"/>
        </w:rPr>
        <w:t xml:space="preserve"> </w:t>
      </w:r>
      <w:r w:rsidR="007E3B2C" w:rsidRPr="00E3033B">
        <w:rPr>
          <w:rFonts w:ascii="Book Antiqua" w:hAnsi="Book Antiqua" w:cs="Arial"/>
          <w:b/>
          <w:sz w:val="22"/>
          <w:szCs w:val="22"/>
        </w:rPr>
        <w:t xml:space="preserve"> </w:t>
      </w:r>
      <w:r w:rsidR="00CA11AA" w:rsidRPr="00E3033B">
        <w:rPr>
          <w:rFonts w:ascii="Book Antiqua" w:hAnsi="Book Antiqua" w:cs="Arial"/>
          <w:b/>
          <w:sz w:val="22"/>
          <w:szCs w:val="22"/>
        </w:rPr>
        <w:t xml:space="preserve"> </w:t>
      </w:r>
      <w:proofErr w:type="spellStart"/>
      <w:r w:rsidR="002A1240" w:rsidRPr="002A1240">
        <w:rPr>
          <w:rFonts w:ascii="Book Antiqua" w:hAnsi="Book Antiqua" w:cs="Arial"/>
          <w:bCs/>
          <w:sz w:val="22"/>
          <w:szCs w:val="22"/>
        </w:rPr>
        <w:t>PricewaterhouseCoopers</w:t>
      </w:r>
      <w:proofErr w:type="spellEnd"/>
      <w:r w:rsidR="002A1240" w:rsidRPr="002A1240">
        <w:rPr>
          <w:rFonts w:ascii="Book Antiqua" w:hAnsi="Book Antiqua" w:cs="Arial"/>
          <w:bCs/>
          <w:sz w:val="22"/>
          <w:szCs w:val="22"/>
        </w:rPr>
        <w:t xml:space="preserve"> Česká republika, s.r.o.</w:t>
      </w:r>
    </w:p>
    <w:p w14:paraId="1812F899" w14:textId="77777777" w:rsidR="00B61553" w:rsidRPr="00E3033B" w:rsidRDefault="00397310" w:rsidP="00764C1D">
      <w:pPr>
        <w:ind w:left="708" w:firstLine="708"/>
        <w:rPr>
          <w:rFonts w:ascii="Book Antiqua" w:hAnsi="Book Antiqua" w:cs="Arial"/>
          <w:sz w:val="22"/>
          <w:szCs w:val="22"/>
        </w:rPr>
      </w:pPr>
      <w:r w:rsidRPr="00E3033B">
        <w:rPr>
          <w:rFonts w:ascii="Book Antiqua" w:hAnsi="Book Antiqua" w:cs="Arial"/>
          <w:sz w:val="22"/>
          <w:szCs w:val="22"/>
        </w:rPr>
        <w:t>se sídlem</w:t>
      </w:r>
      <w:r w:rsidR="002A1240">
        <w:rPr>
          <w:rFonts w:ascii="Book Antiqua" w:hAnsi="Book Antiqua" w:cs="Arial"/>
          <w:sz w:val="22"/>
          <w:szCs w:val="22"/>
        </w:rPr>
        <w:t xml:space="preserve"> </w:t>
      </w:r>
      <w:r w:rsidR="002A1240" w:rsidRPr="002A1240">
        <w:rPr>
          <w:rFonts w:ascii="Book Antiqua" w:hAnsi="Book Antiqua" w:cs="Arial"/>
          <w:sz w:val="22"/>
          <w:szCs w:val="22"/>
        </w:rPr>
        <w:t>Hvězdova 1734/2c, Nusle, 140 00 Praha 4</w:t>
      </w:r>
      <w:r w:rsidR="00DC170E" w:rsidRPr="00E3033B">
        <w:rPr>
          <w:rFonts w:ascii="Book Antiqua" w:hAnsi="Book Antiqua" w:cs="Arial"/>
          <w:sz w:val="22"/>
          <w:szCs w:val="22"/>
        </w:rPr>
        <w:t xml:space="preserve"> </w:t>
      </w:r>
    </w:p>
    <w:p w14:paraId="2AD7CEF0" w14:textId="77777777" w:rsidR="00764C1D" w:rsidRPr="00E3033B" w:rsidRDefault="00764C1D" w:rsidP="00764C1D">
      <w:pPr>
        <w:ind w:left="708" w:firstLine="708"/>
        <w:rPr>
          <w:rFonts w:ascii="Book Antiqua" w:hAnsi="Book Antiqua" w:cs="Arial"/>
          <w:sz w:val="22"/>
          <w:szCs w:val="22"/>
        </w:rPr>
      </w:pPr>
      <w:r w:rsidRPr="00E3033B">
        <w:rPr>
          <w:rFonts w:ascii="Book Antiqua" w:hAnsi="Book Antiqua" w:cs="Arial"/>
          <w:sz w:val="22"/>
          <w:szCs w:val="22"/>
        </w:rPr>
        <w:t>IČ</w:t>
      </w:r>
      <w:r w:rsidR="00CA11AA" w:rsidRPr="00E3033B">
        <w:rPr>
          <w:rFonts w:ascii="Book Antiqua" w:hAnsi="Book Antiqua" w:cs="Arial"/>
          <w:sz w:val="22"/>
          <w:szCs w:val="22"/>
        </w:rPr>
        <w:t>O</w:t>
      </w:r>
      <w:r w:rsidRPr="00E3033B">
        <w:rPr>
          <w:rFonts w:ascii="Book Antiqua" w:hAnsi="Book Antiqua" w:cs="Arial"/>
          <w:sz w:val="22"/>
          <w:szCs w:val="22"/>
        </w:rPr>
        <w:t xml:space="preserve">: </w:t>
      </w:r>
      <w:r w:rsidR="002A1240" w:rsidRPr="002A1240">
        <w:rPr>
          <w:rFonts w:ascii="Book Antiqua" w:hAnsi="Book Antiqua" w:cs="Arial"/>
          <w:sz w:val="22"/>
          <w:szCs w:val="22"/>
        </w:rPr>
        <w:t>61063029</w:t>
      </w:r>
    </w:p>
    <w:p w14:paraId="342AA05C" w14:textId="77777777" w:rsidR="00764C1D" w:rsidRPr="00E3033B" w:rsidRDefault="00764C1D" w:rsidP="00764C1D">
      <w:pPr>
        <w:ind w:left="708" w:firstLine="708"/>
        <w:rPr>
          <w:rFonts w:ascii="Book Antiqua" w:hAnsi="Book Antiqua" w:cs="Arial"/>
          <w:sz w:val="22"/>
          <w:szCs w:val="22"/>
        </w:rPr>
      </w:pPr>
      <w:r w:rsidRPr="00E3033B">
        <w:rPr>
          <w:rFonts w:ascii="Book Antiqua" w:hAnsi="Book Antiqua" w:cs="Arial"/>
          <w:sz w:val="22"/>
          <w:szCs w:val="22"/>
        </w:rPr>
        <w:t xml:space="preserve">DIČ: </w:t>
      </w:r>
      <w:r w:rsidR="00DC170E" w:rsidRPr="00E3033B">
        <w:rPr>
          <w:rFonts w:ascii="Book Antiqua" w:hAnsi="Book Antiqua" w:cs="Arial"/>
          <w:sz w:val="22"/>
          <w:szCs w:val="22"/>
        </w:rPr>
        <w:t>CZ</w:t>
      </w:r>
      <w:r w:rsidR="002A1240" w:rsidRPr="002A1240">
        <w:rPr>
          <w:rFonts w:ascii="Book Antiqua" w:hAnsi="Book Antiqua" w:cs="Arial"/>
          <w:sz w:val="22"/>
          <w:szCs w:val="22"/>
        </w:rPr>
        <w:t>61063029</w:t>
      </w:r>
      <w:r w:rsidR="002A1240">
        <w:rPr>
          <w:rFonts w:ascii="Book Antiqua" w:hAnsi="Book Antiqua" w:cs="Arial"/>
          <w:sz w:val="22"/>
          <w:szCs w:val="22"/>
        </w:rPr>
        <w:t xml:space="preserve"> </w:t>
      </w:r>
    </w:p>
    <w:p w14:paraId="6256B4B9" w14:textId="77777777" w:rsidR="00764C1D" w:rsidRPr="00E3033B" w:rsidRDefault="00DC170E" w:rsidP="00A72744">
      <w:pPr>
        <w:ind w:left="707" w:firstLine="709"/>
        <w:rPr>
          <w:rFonts w:ascii="Book Antiqua" w:hAnsi="Book Antiqua" w:cs="Arial"/>
          <w:sz w:val="22"/>
          <w:szCs w:val="22"/>
        </w:rPr>
      </w:pPr>
      <w:r w:rsidRPr="00E3033B">
        <w:rPr>
          <w:rFonts w:ascii="Book Antiqua" w:hAnsi="Book Antiqua" w:cs="Arial"/>
          <w:sz w:val="22"/>
          <w:szCs w:val="22"/>
        </w:rPr>
        <w:t>bankovní spojení:</w:t>
      </w:r>
      <w:r w:rsidR="002A1240">
        <w:rPr>
          <w:rFonts w:ascii="Book Antiqua" w:hAnsi="Book Antiqua" w:cs="Arial"/>
          <w:sz w:val="22"/>
          <w:szCs w:val="22"/>
        </w:rPr>
        <w:t xml:space="preserve"> </w:t>
      </w:r>
      <w:r w:rsidR="002A1240" w:rsidRPr="002A1240">
        <w:rPr>
          <w:rFonts w:ascii="Book Antiqua" w:hAnsi="Book Antiqua" w:cs="Arial"/>
          <w:sz w:val="22"/>
          <w:szCs w:val="22"/>
        </w:rPr>
        <w:t xml:space="preserve">ING BANK </w:t>
      </w:r>
      <w:proofErr w:type="spellStart"/>
      <w:r w:rsidR="002A1240" w:rsidRPr="002A1240">
        <w:rPr>
          <w:rFonts w:ascii="Book Antiqua" w:hAnsi="Book Antiqua" w:cs="Arial"/>
          <w:sz w:val="22"/>
          <w:szCs w:val="22"/>
        </w:rPr>
        <w:t>Internationale</w:t>
      </w:r>
      <w:proofErr w:type="spellEnd"/>
      <w:r w:rsidR="002A1240" w:rsidRPr="002A1240">
        <w:rPr>
          <w:rFonts w:ascii="Book Antiqua" w:hAnsi="Book Antiqua" w:cs="Arial"/>
          <w:sz w:val="22"/>
          <w:szCs w:val="22"/>
        </w:rPr>
        <w:t xml:space="preserve"> </w:t>
      </w:r>
      <w:proofErr w:type="spellStart"/>
      <w:r w:rsidR="002A1240" w:rsidRPr="002A1240">
        <w:rPr>
          <w:rFonts w:ascii="Book Antiqua" w:hAnsi="Book Antiqua" w:cs="Arial"/>
          <w:sz w:val="22"/>
          <w:szCs w:val="22"/>
        </w:rPr>
        <w:t>Nederlanden</w:t>
      </w:r>
      <w:proofErr w:type="spellEnd"/>
      <w:r w:rsidR="002A1240" w:rsidRPr="002A1240">
        <w:rPr>
          <w:rFonts w:ascii="Book Antiqua" w:hAnsi="Book Antiqua" w:cs="Arial"/>
          <w:sz w:val="22"/>
          <w:szCs w:val="22"/>
        </w:rPr>
        <w:t xml:space="preserve"> Bank</w:t>
      </w:r>
    </w:p>
    <w:p w14:paraId="33600C1A" w14:textId="77777777" w:rsidR="00764C1D" w:rsidRPr="00E3033B" w:rsidRDefault="00764C1D" w:rsidP="00B413FD">
      <w:pPr>
        <w:ind w:left="1418" w:firstLine="992"/>
        <w:rPr>
          <w:rFonts w:ascii="Book Antiqua" w:hAnsi="Book Antiqua" w:cs="Arial"/>
          <w:sz w:val="22"/>
          <w:szCs w:val="22"/>
        </w:rPr>
      </w:pPr>
      <w:r w:rsidRPr="00E3033B">
        <w:rPr>
          <w:rFonts w:ascii="Book Antiqua" w:hAnsi="Book Antiqua" w:cs="Arial"/>
          <w:sz w:val="22"/>
          <w:szCs w:val="22"/>
        </w:rPr>
        <w:t>účet č.:</w:t>
      </w:r>
      <w:r w:rsidR="00DC170E" w:rsidRPr="00E3033B">
        <w:rPr>
          <w:rFonts w:ascii="Book Antiqua" w:hAnsi="Book Antiqua" w:cs="Arial"/>
          <w:sz w:val="22"/>
          <w:szCs w:val="22"/>
        </w:rPr>
        <w:t xml:space="preserve"> </w:t>
      </w:r>
      <w:r w:rsidR="002A1240" w:rsidRPr="002A1240">
        <w:rPr>
          <w:rFonts w:ascii="Book Antiqua" w:hAnsi="Book Antiqua" w:cs="Arial"/>
          <w:sz w:val="22"/>
          <w:szCs w:val="22"/>
        </w:rPr>
        <w:t>100007250/3500</w:t>
      </w:r>
    </w:p>
    <w:p w14:paraId="06BD14B2" w14:textId="77777777" w:rsidR="00764C1D" w:rsidRPr="00E3033B" w:rsidRDefault="00B61553" w:rsidP="002A1240">
      <w:pPr>
        <w:ind w:left="1416"/>
        <w:rPr>
          <w:rFonts w:ascii="Book Antiqua" w:hAnsi="Book Antiqua" w:cs="Arial"/>
          <w:sz w:val="22"/>
          <w:szCs w:val="22"/>
        </w:rPr>
      </w:pPr>
      <w:r w:rsidRPr="00E3033B">
        <w:rPr>
          <w:rFonts w:ascii="Book Antiqua" w:hAnsi="Book Antiqua" w:cs="Arial"/>
          <w:sz w:val="22"/>
          <w:szCs w:val="22"/>
        </w:rPr>
        <w:t>zapsán</w:t>
      </w:r>
      <w:r w:rsidR="00DC170E" w:rsidRPr="00E3033B">
        <w:rPr>
          <w:rFonts w:ascii="Book Antiqua" w:hAnsi="Book Antiqua" w:cs="Arial"/>
          <w:sz w:val="22"/>
          <w:szCs w:val="22"/>
        </w:rPr>
        <w:t xml:space="preserve"> </w:t>
      </w:r>
      <w:r w:rsidR="00CA11AA" w:rsidRPr="00E3033B">
        <w:rPr>
          <w:rFonts w:ascii="Book Antiqua" w:hAnsi="Book Antiqua" w:cs="Arial"/>
          <w:sz w:val="22"/>
          <w:szCs w:val="22"/>
        </w:rPr>
        <w:t>dne</w:t>
      </w:r>
      <w:r w:rsidR="002A1240">
        <w:rPr>
          <w:rFonts w:ascii="Book Antiqua" w:hAnsi="Book Antiqua" w:cs="Arial"/>
          <w:sz w:val="22"/>
          <w:szCs w:val="22"/>
        </w:rPr>
        <w:t xml:space="preserve"> </w:t>
      </w:r>
      <w:r w:rsidR="002A1240" w:rsidRPr="002A1240">
        <w:rPr>
          <w:rFonts w:ascii="Book Antiqua" w:hAnsi="Book Antiqua" w:cs="Arial"/>
          <w:sz w:val="22"/>
          <w:szCs w:val="22"/>
        </w:rPr>
        <w:t>23. května 1996 v obchodním rejstříku vedeném u Městského</w:t>
      </w:r>
      <w:r w:rsidR="00BF6F09" w:rsidRPr="00E3033B">
        <w:rPr>
          <w:rFonts w:ascii="Book Antiqua" w:hAnsi="Book Antiqua" w:cs="Arial"/>
          <w:sz w:val="22"/>
          <w:szCs w:val="22"/>
        </w:rPr>
        <w:t xml:space="preserve"> </w:t>
      </w:r>
      <w:r w:rsidR="00A72744" w:rsidRPr="00E3033B">
        <w:rPr>
          <w:rFonts w:ascii="Book Antiqua" w:hAnsi="Book Antiqua" w:cs="Arial"/>
          <w:sz w:val="22"/>
          <w:szCs w:val="22"/>
        </w:rPr>
        <w:t>soudu v</w:t>
      </w:r>
      <w:r w:rsidR="002A1240">
        <w:rPr>
          <w:rFonts w:ascii="Book Antiqua" w:hAnsi="Book Antiqua" w:cs="Arial"/>
          <w:sz w:val="22"/>
          <w:szCs w:val="22"/>
        </w:rPr>
        <w:t> Praze</w:t>
      </w:r>
      <w:r w:rsidR="00A72744" w:rsidRPr="00E3033B">
        <w:rPr>
          <w:rFonts w:ascii="Book Antiqua" w:hAnsi="Book Antiqua" w:cs="Arial"/>
          <w:sz w:val="22"/>
          <w:szCs w:val="22"/>
        </w:rPr>
        <w:t xml:space="preserve">, </w:t>
      </w:r>
      <w:r w:rsidRPr="00E3033B">
        <w:rPr>
          <w:rFonts w:ascii="Book Antiqua" w:hAnsi="Book Antiqua" w:cs="Arial"/>
          <w:sz w:val="22"/>
          <w:szCs w:val="22"/>
        </w:rPr>
        <w:t>oddíl</w:t>
      </w:r>
      <w:r w:rsidR="002A1240">
        <w:rPr>
          <w:rFonts w:ascii="Book Antiqua" w:hAnsi="Book Antiqua" w:cs="Arial"/>
          <w:sz w:val="22"/>
          <w:szCs w:val="22"/>
        </w:rPr>
        <w:t xml:space="preserve"> C</w:t>
      </w:r>
      <w:r w:rsidRPr="00E3033B">
        <w:rPr>
          <w:rFonts w:ascii="Book Antiqua" w:hAnsi="Book Antiqua" w:cs="Arial"/>
          <w:sz w:val="22"/>
          <w:szCs w:val="22"/>
        </w:rPr>
        <w:t>, vložka</w:t>
      </w:r>
      <w:r w:rsidR="002A1240">
        <w:rPr>
          <w:rFonts w:ascii="Book Antiqua" w:hAnsi="Book Antiqua" w:cs="Arial"/>
          <w:sz w:val="22"/>
          <w:szCs w:val="22"/>
        </w:rPr>
        <w:t xml:space="preserve"> 43246</w:t>
      </w:r>
    </w:p>
    <w:p w14:paraId="1ECF9C93" w14:textId="77777777" w:rsidR="002A1240" w:rsidRPr="002A1240" w:rsidRDefault="00764C1D" w:rsidP="002A1240">
      <w:pPr>
        <w:ind w:left="708" w:firstLine="708"/>
        <w:rPr>
          <w:rFonts w:ascii="Book Antiqua" w:hAnsi="Book Antiqua" w:cs="Arial"/>
          <w:sz w:val="22"/>
          <w:szCs w:val="22"/>
        </w:rPr>
      </w:pPr>
      <w:r w:rsidRPr="00E3033B">
        <w:rPr>
          <w:rFonts w:ascii="Book Antiqua" w:hAnsi="Book Antiqua" w:cs="Arial"/>
          <w:b/>
          <w:sz w:val="22"/>
          <w:szCs w:val="22"/>
        </w:rPr>
        <w:t>zastoupen</w:t>
      </w:r>
      <w:r w:rsidRPr="00E3033B">
        <w:rPr>
          <w:rFonts w:ascii="Book Antiqua" w:hAnsi="Book Antiqua" w:cs="Arial"/>
          <w:sz w:val="22"/>
          <w:szCs w:val="22"/>
        </w:rPr>
        <w:t xml:space="preserve"> </w:t>
      </w:r>
      <w:r w:rsidR="002A1240" w:rsidRPr="002A1240">
        <w:rPr>
          <w:rFonts w:ascii="Book Antiqua" w:hAnsi="Book Antiqua" w:cs="Arial"/>
          <w:sz w:val="22"/>
          <w:szCs w:val="22"/>
        </w:rPr>
        <w:t xml:space="preserve">Janem Brázdou, partnerem společnosti </w:t>
      </w:r>
    </w:p>
    <w:p w14:paraId="1DB677D0" w14:textId="77777777" w:rsidR="002A1240" w:rsidRPr="002A1240" w:rsidRDefault="002A1240" w:rsidP="002A1240">
      <w:pPr>
        <w:ind w:left="1416"/>
        <w:rPr>
          <w:rFonts w:ascii="Book Antiqua" w:hAnsi="Book Antiqua" w:cs="Arial"/>
          <w:sz w:val="22"/>
          <w:szCs w:val="22"/>
        </w:rPr>
      </w:pPr>
      <w:r w:rsidRPr="002A1240">
        <w:rPr>
          <w:rFonts w:ascii="Book Antiqua" w:hAnsi="Book Antiqua" w:cs="Arial"/>
          <w:sz w:val="22"/>
          <w:szCs w:val="22"/>
        </w:rPr>
        <w:t xml:space="preserve">kontaktní osoba ve věcech plnění smlouvy: Kateřina </w:t>
      </w:r>
      <w:proofErr w:type="spellStart"/>
      <w:r w:rsidRPr="002A1240">
        <w:rPr>
          <w:rFonts w:ascii="Book Antiqua" w:hAnsi="Book Antiqua" w:cs="Arial"/>
          <w:sz w:val="22"/>
          <w:szCs w:val="22"/>
        </w:rPr>
        <w:t>Tsolov</w:t>
      </w:r>
      <w:proofErr w:type="spellEnd"/>
    </w:p>
    <w:p w14:paraId="7C1F3A2E" w14:textId="77777777" w:rsidR="00764C1D" w:rsidRPr="00E3033B" w:rsidRDefault="002A1240" w:rsidP="002A1240">
      <w:pPr>
        <w:ind w:left="708" w:firstLine="708"/>
        <w:rPr>
          <w:rFonts w:ascii="Book Antiqua" w:hAnsi="Book Antiqua" w:cs="Arial"/>
          <w:sz w:val="22"/>
          <w:szCs w:val="22"/>
        </w:rPr>
      </w:pPr>
      <w:r w:rsidRPr="002A1240">
        <w:rPr>
          <w:rFonts w:ascii="Book Antiqua" w:hAnsi="Book Antiqua" w:cs="Arial"/>
          <w:sz w:val="22"/>
          <w:szCs w:val="22"/>
        </w:rPr>
        <w:t>(dále také jen „zhotovitel“)</w:t>
      </w:r>
    </w:p>
    <w:p w14:paraId="5507EBD3" w14:textId="77777777" w:rsidR="004478E0" w:rsidRPr="00E3033B" w:rsidRDefault="004478E0" w:rsidP="004478E0">
      <w:pPr>
        <w:ind w:left="1416" w:firstLine="2"/>
        <w:rPr>
          <w:rFonts w:ascii="Book Antiqua" w:hAnsi="Book Antiqua" w:cs="Arial"/>
          <w:sz w:val="22"/>
          <w:szCs w:val="22"/>
        </w:rPr>
      </w:pPr>
    </w:p>
    <w:p w14:paraId="2BEED3E5" w14:textId="77777777" w:rsidR="00B87163" w:rsidRPr="00E3033B" w:rsidRDefault="00B87163" w:rsidP="00B652C7">
      <w:pPr>
        <w:ind w:left="1416" w:firstLine="2"/>
        <w:rPr>
          <w:rFonts w:ascii="Book Antiqua" w:hAnsi="Book Antiqua" w:cs="Arial"/>
          <w:sz w:val="22"/>
          <w:szCs w:val="22"/>
        </w:rPr>
      </w:pPr>
    </w:p>
    <w:p w14:paraId="0443D4A8" w14:textId="77777777" w:rsidR="00FD7E74" w:rsidRPr="00E3033B" w:rsidRDefault="00FD7E74" w:rsidP="00936F08">
      <w:pPr>
        <w:pStyle w:val="Odstavecseseznamem"/>
        <w:numPr>
          <w:ilvl w:val="0"/>
          <w:numId w:val="13"/>
        </w:numPr>
        <w:jc w:val="center"/>
        <w:rPr>
          <w:rFonts w:ascii="Book Antiqua" w:hAnsi="Book Antiqua" w:cs="Arial"/>
          <w:b/>
          <w:bCs/>
          <w:sz w:val="22"/>
          <w:szCs w:val="22"/>
        </w:rPr>
      </w:pPr>
    </w:p>
    <w:p w14:paraId="3941EA0D" w14:textId="77777777" w:rsidR="00FD7E74" w:rsidRPr="00E3033B" w:rsidRDefault="7F17AE51" w:rsidP="1C7F9C1A">
      <w:pPr>
        <w:pStyle w:val="Nadpis4"/>
        <w:jc w:val="center"/>
        <w:rPr>
          <w:rFonts w:ascii="Book Antiqua" w:hAnsi="Book Antiqua" w:cs="Arial"/>
        </w:rPr>
      </w:pPr>
      <w:r w:rsidRPr="1C7F9C1A">
        <w:rPr>
          <w:rFonts w:ascii="Book Antiqua" w:hAnsi="Book Antiqua" w:cs="Arial"/>
        </w:rPr>
        <w:t xml:space="preserve">Předmět </w:t>
      </w:r>
      <w:r w:rsidR="68AA0B06" w:rsidRPr="1C7F9C1A">
        <w:rPr>
          <w:rFonts w:ascii="Book Antiqua" w:hAnsi="Book Antiqua" w:cs="Arial"/>
        </w:rPr>
        <w:t>smlouvy</w:t>
      </w:r>
    </w:p>
    <w:p w14:paraId="30BCD754" w14:textId="77777777" w:rsidR="00A24AAA" w:rsidRPr="00E3033B" w:rsidRDefault="00A24AAA" w:rsidP="00A24AAA">
      <w:pPr>
        <w:rPr>
          <w:rFonts w:ascii="Book Antiqua" w:hAnsi="Book Antiqua" w:cs="Arial"/>
          <w:sz w:val="22"/>
          <w:szCs w:val="22"/>
        </w:rPr>
      </w:pPr>
    </w:p>
    <w:p w14:paraId="579D8CDA" w14:textId="77777777" w:rsidR="00B70F09" w:rsidRPr="00E3033B" w:rsidRDefault="3C0E3754" w:rsidP="00936F08">
      <w:pPr>
        <w:numPr>
          <w:ilvl w:val="0"/>
          <w:numId w:val="8"/>
        </w:numPr>
        <w:rPr>
          <w:rFonts w:ascii="Book Antiqua" w:hAnsi="Book Antiqua" w:cs="Arial"/>
          <w:b/>
          <w:sz w:val="22"/>
          <w:szCs w:val="22"/>
        </w:rPr>
      </w:pPr>
      <w:r w:rsidRPr="1C7F9C1A">
        <w:rPr>
          <w:rFonts w:ascii="Book Antiqua" w:hAnsi="Book Antiqua" w:cs="Arial"/>
          <w:sz w:val="22"/>
          <w:szCs w:val="22"/>
        </w:rPr>
        <w:t xml:space="preserve">Předmětem této smlouvy je závazek zhotovitele </w:t>
      </w:r>
      <w:r w:rsidR="3D072491" w:rsidRPr="1C7F9C1A">
        <w:rPr>
          <w:rFonts w:ascii="Book Antiqua" w:hAnsi="Book Antiqua" w:cs="Arial"/>
          <w:sz w:val="22"/>
          <w:szCs w:val="22"/>
        </w:rPr>
        <w:t xml:space="preserve">provést pro objednatele </w:t>
      </w:r>
      <w:r w:rsidR="00B46A09">
        <w:rPr>
          <w:rFonts w:ascii="Book Antiqua" w:hAnsi="Book Antiqua" w:cs="Arial"/>
          <w:sz w:val="22"/>
          <w:szCs w:val="22"/>
        </w:rPr>
        <w:t>v této smlouvě a jejích přílohách specifikované dílo a s ním související služby</w:t>
      </w:r>
      <w:r w:rsidR="5EA7ACC4" w:rsidRPr="1C7F9C1A">
        <w:rPr>
          <w:rFonts w:ascii="Book Antiqua" w:hAnsi="Book Antiqua" w:cs="Arial"/>
          <w:sz w:val="22"/>
          <w:szCs w:val="22"/>
        </w:rPr>
        <w:t xml:space="preserve">. </w:t>
      </w:r>
      <w:r w:rsidR="00B46A09">
        <w:rPr>
          <w:rFonts w:ascii="Book Antiqua" w:hAnsi="Book Antiqua" w:cs="Arial"/>
          <w:sz w:val="22"/>
          <w:szCs w:val="22"/>
        </w:rPr>
        <w:t>Předmětem smlouvy je závazek zhotovitele provést</w:t>
      </w:r>
      <w:r w:rsidR="5EA7ACC4" w:rsidRPr="1C7F9C1A">
        <w:rPr>
          <w:rFonts w:ascii="Book Antiqua" w:hAnsi="Book Antiqua" w:cs="Arial"/>
          <w:sz w:val="22"/>
          <w:szCs w:val="22"/>
        </w:rPr>
        <w:t xml:space="preserve"> dílo</w:t>
      </w:r>
      <w:r w:rsidR="5421ECEF" w:rsidRPr="1C7F9C1A">
        <w:rPr>
          <w:rFonts w:ascii="Book Antiqua" w:hAnsi="Book Antiqua" w:cs="Arial"/>
          <w:sz w:val="22"/>
          <w:szCs w:val="22"/>
        </w:rPr>
        <w:t xml:space="preserve"> řádně, v dohodnutém termínu a kvalitě, tj. </w:t>
      </w:r>
      <w:r w:rsidR="5F6EAF70" w:rsidRPr="1C7F9C1A">
        <w:rPr>
          <w:rFonts w:ascii="Book Antiqua" w:hAnsi="Book Antiqua" w:cs="Arial"/>
          <w:sz w:val="22"/>
          <w:szCs w:val="22"/>
        </w:rPr>
        <w:t>z</w:t>
      </w:r>
      <w:r w:rsidR="5421ECEF" w:rsidRPr="1C7F9C1A">
        <w:rPr>
          <w:rFonts w:ascii="Book Antiqua" w:hAnsi="Book Antiqua" w:cs="Arial"/>
          <w:sz w:val="22"/>
          <w:szCs w:val="22"/>
        </w:rPr>
        <w:t xml:space="preserve">ejména </w:t>
      </w:r>
      <w:r w:rsidR="42E988D3" w:rsidRPr="1C7F9C1A">
        <w:rPr>
          <w:rFonts w:ascii="Book Antiqua" w:hAnsi="Book Antiqua" w:cs="Arial"/>
          <w:sz w:val="22"/>
          <w:szCs w:val="22"/>
        </w:rPr>
        <w:t xml:space="preserve">bez </w:t>
      </w:r>
      <w:r w:rsidR="5421ECEF" w:rsidRPr="1C7F9C1A">
        <w:rPr>
          <w:rFonts w:ascii="Book Antiqua" w:hAnsi="Book Antiqua" w:cs="Arial"/>
          <w:sz w:val="22"/>
          <w:szCs w:val="22"/>
        </w:rPr>
        <w:t xml:space="preserve">vad a nedodělků, a takto zhotovené dílo </w:t>
      </w:r>
      <w:r w:rsidR="00B46A09">
        <w:rPr>
          <w:rFonts w:ascii="Book Antiqua" w:hAnsi="Book Antiqua" w:cs="Arial"/>
          <w:sz w:val="22"/>
          <w:szCs w:val="22"/>
        </w:rPr>
        <w:t>předat objednateli</w:t>
      </w:r>
      <w:r w:rsidR="5421ECEF" w:rsidRPr="1C7F9C1A">
        <w:rPr>
          <w:rFonts w:ascii="Book Antiqua" w:hAnsi="Book Antiqua" w:cs="Arial"/>
          <w:sz w:val="22"/>
          <w:szCs w:val="22"/>
        </w:rPr>
        <w:t xml:space="preserve">. Objednatel se zavazuje </w:t>
      </w:r>
      <w:r w:rsidR="7DDE0D3D" w:rsidRPr="1C7F9C1A">
        <w:rPr>
          <w:rFonts w:ascii="Book Antiqua" w:hAnsi="Book Antiqua" w:cs="Arial"/>
          <w:sz w:val="22"/>
          <w:szCs w:val="22"/>
        </w:rPr>
        <w:t>řádně zhotovené dílo převzít a zaplatit za něj sjednanou cenu.</w:t>
      </w:r>
    </w:p>
    <w:p w14:paraId="52317125" w14:textId="77777777" w:rsidR="1C7F9C1A" w:rsidRDefault="1C7F9C1A" w:rsidP="002E62F4">
      <w:pPr>
        <w:rPr>
          <w:szCs w:val="24"/>
          <w:highlight w:val="cyan"/>
        </w:rPr>
      </w:pPr>
    </w:p>
    <w:p w14:paraId="4DCE6C23" w14:textId="77777777" w:rsidR="1C7F9C1A" w:rsidRDefault="1C7F9C1A" w:rsidP="00936F08">
      <w:pPr>
        <w:pStyle w:val="Odstavecseseznamem"/>
        <w:numPr>
          <w:ilvl w:val="0"/>
          <w:numId w:val="13"/>
        </w:numPr>
        <w:jc w:val="center"/>
        <w:rPr>
          <w:rFonts w:ascii="Book Antiqua" w:hAnsi="Book Antiqua" w:cs="Arial"/>
          <w:b/>
          <w:bCs/>
          <w:sz w:val="22"/>
          <w:szCs w:val="22"/>
        </w:rPr>
      </w:pPr>
    </w:p>
    <w:p w14:paraId="03175070" w14:textId="77777777" w:rsidR="6F7839B6" w:rsidRDefault="6F7839B6" w:rsidP="1C7F9C1A">
      <w:pPr>
        <w:pStyle w:val="Nadpis4"/>
        <w:jc w:val="center"/>
        <w:rPr>
          <w:rFonts w:ascii="Book Antiqua" w:hAnsi="Book Antiqua" w:cs="Arial"/>
        </w:rPr>
      </w:pPr>
      <w:r w:rsidRPr="1C7F9C1A">
        <w:rPr>
          <w:rFonts w:ascii="Book Antiqua" w:hAnsi="Book Antiqua" w:cs="Arial"/>
        </w:rPr>
        <w:t>Předmět díla</w:t>
      </w:r>
    </w:p>
    <w:p w14:paraId="3075845F" w14:textId="77777777" w:rsidR="00215AE9" w:rsidRPr="00E3033B" w:rsidRDefault="00215AE9" w:rsidP="00215AE9">
      <w:pPr>
        <w:pStyle w:val="Zkladntext"/>
        <w:snapToGrid w:val="0"/>
        <w:ind w:left="369"/>
        <w:rPr>
          <w:rFonts w:ascii="Book Antiqua" w:hAnsi="Book Antiqua" w:cs="Arial"/>
          <w:sz w:val="22"/>
          <w:szCs w:val="22"/>
        </w:rPr>
      </w:pPr>
    </w:p>
    <w:p w14:paraId="27640662" w14:textId="77777777" w:rsidR="09CAD752" w:rsidRDefault="6F7839B6" w:rsidP="00936F08">
      <w:pPr>
        <w:pStyle w:val="Odstavecseseznamem"/>
        <w:numPr>
          <w:ilvl w:val="0"/>
          <w:numId w:val="3"/>
        </w:numPr>
        <w:spacing w:before="120"/>
        <w:rPr>
          <w:rFonts w:ascii="Book Antiqua" w:hAnsi="Book Antiqua" w:cs="Arial"/>
          <w:b/>
          <w:bCs/>
          <w:sz w:val="22"/>
          <w:szCs w:val="22"/>
        </w:rPr>
      </w:pPr>
      <w:r w:rsidRPr="1C7F9C1A">
        <w:rPr>
          <w:rFonts w:ascii="Book Antiqua" w:hAnsi="Book Antiqua" w:cs="Arial"/>
          <w:sz w:val="22"/>
          <w:szCs w:val="22"/>
        </w:rPr>
        <w:t>Předm</w:t>
      </w:r>
      <w:r w:rsidR="00332B2A">
        <w:rPr>
          <w:rFonts w:ascii="Book Antiqua" w:hAnsi="Book Antiqua" w:cs="Arial"/>
          <w:sz w:val="22"/>
          <w:szCs w:val="22"/>
        </w:rPr>
        <w:t>ětem díla je odborné zpracování</w:t>
      </w:r>
      <w:r w:rsidR="6321BF4C" w:rsidRPr="1C7F9C1A">
        <w:rPr>
          <w:rFonts w:ascii="Book Antiqua" w:hAnsi="Book Antiqua" w:cs="Arial"/>
          <w:sz w:val="22"/>
          <w:szCs w:val="22"/>
        </w:rPr>
        <w:t xml:space="preserve"> s</w:t>
      </w:r>
      <w:r w:rsidRPr="1C7F9C1A">
        <w:rPr>
          <w:rFonts w:ascii="Book Antiqua" w:hAnsi="Book Antiqua" w:cs="Arial"/>
          <w:sz w:val="22"/>
          <w:szCs w:val="22"/>
        </w:rPr>
        <w:t>tudie</w:t>
      </w:r>
      <w:r w:rsidR="2AD62FB3" w:rsidRPr="1C7F9C1A">
        <w:rPr>
          <w:rFonts w:ascii="Book Antiqua" w:hAnsi="Book Antiqua" w:cs="Arial"/>
          <w:sz w:val="22"/>
          <w:szCs w:val="22"/>
        </w:rPr>
        <w:t xml:space="preserve"> proveditelnosti výstavby </w:t>
      </w:r>
      <w:r w:rsidR="00117295">
        <w:rPr>
          <w:rFonts w:ascii="Book Antiqua" w:hAnsi="Book Antiqua" w:cs="Arial"/>
          <w:sz w:val="22"/>
          <w:szCs w:val="22"/>
        </w:rPr>
        <w:t>n</w:t>
      </w:r>
      <w:r w:rsidR="2AD62FB3" w:rsidRPr="1C7F9C1A">
        <w:rPr>
          <w:rFonts w:ascii="Book Antiqua" w:hAnsi="Book Antiqua" w:cs="Arial"/>
          <w:sz w:val="22"/>
          <w:szCs w:val="22"/>
        </w:rPr>
        <w:t>ové městské nemocnice Brno (dále jen “</w:t>
      </w:r>
      <w:r w:rsidR="00117295">
        <w:rPr>
          <w:rFonts w:ascii="Book Antiqua" w:hAnsi="Book Antiqua" w:cs="Arial"/>
          <w:sz w:val="22"/>
          <w:szCs w:val="22"/>
        </w:rPr>
        <w:t>S</w:t>
      </w:r>
      <w:r w:rsidR="2AD62FB3" w:rsidRPr="1C7F9C1A">
        <w:rPr>
          <w:rFonts w:ascii="Book Antiqua" w:hAnsi="Book Antiqua" w:cs="Arial"/>
          <w:sz w:val="22"/>
          <w:szCs w:val="22"/>
        </w:rPr>
        <w:t>tudie”)</w:t>
      </w:r>
      <w:r w:rsidR="00117295">
        <w:rPr>
          <w:rFonts w:ascii="Book Antiqua" w:hAnsi="Book Antiqua" w:cs="Arial"/>
          <w:sz w:val="22"/>
          <w:szCs w:val="22"/>
        </w:rPr>
        <w:t xml:space="preserve"> a vypracování s ní souvisejících </w:t>
      </w:r>
      <w:proofErr w:type="spellStart"/>
      <w:r w:rsidR="00117295">
        <w:rPr>
          <w:rFonts w:ascii="Book Antiqua" w:hAnsi="Book Antiqua" w:cs="Arial"/>
          <w:sz w:val="22"/>
          <w:szCs w:val="22"/>
        </w:rPr>
        <w:t>technicko-ekonomických</w:t>
      </w:r>
      <w:proofErr w:type="spellEnd"/>
      <w:r w:rsidR="00117295">
        <w:rPr>
          <w:rFonts w:ascii="Book Antiqua" w:hAnsi="Book Antiqua" w:cs="Arial"/>
          <w:sz w:val="22"/>
          <w:szCs w:val="22"/>
        </w:rPr>
        <w:t xml:space="preserve"> analýz (dále jen „Analýzy“)</w:t>
      </w:r>
      <w:r w:rsidR="09CAD752" w:rsidRPr="1C7F9C1A">
        <w:rPr>
          <w:rFonts w:ascii="Book Antiqua" w:hAnsi="Book Antiqua" w:cs="Arial"/>
          <w:sz w:val="22"/>
          <w:szCs w:val="22"/>
        </w:rPr>
        <w:t xml:space="preserve">, </w:t>
      </w:r>
      <w:r w:rsidR="00117295">
        <w:rPr>
          <w:rFonts w:ascii="Book Antiqua" w:hAnsi="Book Antiqua" w:cs="Arial"/>
          <w:sz w:val="22"/>
          <w:szCs w:val="22"/>
        </w:rPr>
        <w:t>které jsou podrobně spec</w:t>
      </w:r>
      <w:r w:rsidR="000C764F">
        <w:rPr>
          <w:rFonts w:ascii="Book Antiqua" w:hAnsi="Book Antiqua" w:cs="Arial"/>
          <w:sz w:val="22"/>
          <w:szCs w:val="22"/>
        </w:rPr>
        <w:t>ifikovány v přílohách č. 1 a 2 této smlouvy (společně jaké „dílo“).</w:t>
      </w:r>
    </w:p>
    <w:p w14:paraId="4355AE39" w14:textId="77777777" w:rsidR="780A842F" w:rsidRDefault="000C764F" w:rsidP="00936F08">
      <w:pPr>
        <w:pStyle w:val="Odstavecseseznamem"/>
        <w:numPr>
          <w:ilvl w:val="0"/>
          <w:numId w:val="3"/>
        </w:numPr>
        <w:spacing w:before="120"/>
        <w:rPr>
          <w:rFonts w:ascii="Book Antiqua" w:eastAsia="Book Antiqua" w:hAnsi="Book Antiqua" w:cs="Book Antiqua"/>
          <w:szCs w:val="24"/>
        </w:rPr>
      </w:pPr>
      <w:r>
        <w:rPr>
          <w:rFonts w:ascii="Book Antiqua" w:hAnsi="Book Antiqua" w:cs="Arial"/>
          <w:sz w:val="22"/>
          <w:szCs w:val="22"/>
        </w:rPr>
        <w:t>Dílo</w:t>
      </w:r>
      <w:r w:rsidR="780A842F" w:rsidRPr="1C7F9C1A">
        <w:rPr>
          <w:rFonts w:ascii="Book Antiqua" w:hAnsi="Book Antiqua" w:cs="Arial"/>
          <w:sz w:val="22"/>
          <w:szCs w:val="22"/>
        </w:rPr>
        <w:t xml:space="preserve"> bude vypracována na základě podmínek uvedených v této smlouvě</w:t>
      </w:r>
      <w:r w:rsidR="5D57D31F" w:rsidRPr="1C7F9C1A">
        <w:rPr>
          <w:rFonts w:ascii="Book Antiqua" w:hAnsi="Book Antiqua" w:cs="Arial"/>
          <w:sz w:val="22"/>
          <w:szCs w:val="22"/>
        </w:rPr>
        <w:t>, jejích přílohách a</w:t>
      </w:r>
      <w:r w:rsidR="780A842F" w:rsidRPr="1C7F9C1A">
        <w:rPr>
          <w:rFonts w:ascii="Book Antiqua" w:hAnsi="Book Antiqua" w:cs="Arial"/>
          <w:sz w:val="22"/>
          <w:szCs w:val="22"/>
        </w:rPr>
        <w:t xml:space="preserve"> rovněž v souladu se zadávacími podmínkami veřejné zakázky s názvem “</w:t>
      </w:r>
      <w:r w:rsidR="00332B2A">
        <w:rPr>
          <w:rFonts w:ascii="Book Antiqua" w:hAnsi="Book Antiqua" w:cs="Arial"/>
          <w:sz w:val="22"/>
          <w:szCs w:val="22"/>
        </w:rPr>
        <w:t>S</w:t>
      </w:r>
      <w:r w:rsidR="780A842F" w:rsidRPr="002E62F4">
        <w:rPr>
          <w:rFonts w:ascii="Book Antiqua" w:hAnsi="Book Antiqua" w:cs="Arial"/>
          <w:b/>
          <w:bCs/>
          <w:sz w:val="22"/>
          <w:szCs w:val="22"/>
        </w:rPr>
        <w:t>tudie proveditelnosti výstavby nové městské nemocnice Brno</w:t>
      </w:r>
      <w:r w:rsidR="780A842F" w:rsidRPr="1C7F9C1A">
        <w:rPr>
          <w:rFonts w:ascii="Book Antiqua" w:hAnsi="Book Antiqua" w:cs="Arial"/>
          <w:sz w:val="22"/>
          <w:szCs w:val="22"/>
        </w:rPr>
        <w:t>”</w:t>
      </w:r>
      <w:r w:rsidR="48DAC849" w:rsidRPr="1C7F9C1A">
        <w:rPr>
          <w:rFonts w:ascii="Book Antiqua" w:hAnsi="Book Antiqua" w:cs="Arial"/>
          <w:sz w:val="22"/>
          <w:szCs w:val="22"/>
        </w:rPr>
        <w:t>.</w:t>
      </w:r>
    </w:p>
    <w:p w14:paraId="4909ABA1" w14:textId="77777777" w:rsidR="00E23924" w:rsidRPr="00E3033B" w:rsidRDefault="00E23924" w:rsidP="00E23924">
      <w:pPr>
        <w:ind w:left="720"/>
        <w:rPr>
          <w:rFonts w:ascii="Book Antiqua" w:hAnsi="Book Antiqua" w:cs="Arial"/>
          <w:b/>
          <w:sz w:val="22"/>
          <w:szCs w:val="22"/>
        </w:rPr>
      </w:pPr>
    </w:p>
    <w:p w14:paraId="130A210C" w14:textId="77777777" w:rsidR="00842A88" w:rsidRPr="00E3033B" w:rsidRDefault="00842A88" w:rsidP="00842A88">
      <w:pPr>
        <w:pStyle w:val="Zkladntext"/>
        <w:widowControl/>
        <w:snapToGrid w:val="0"/>
        <w:ind w:left="369"/>
        <w:rPr>
          <w:rFonts w:ascii="Book Antiqua" w:hAnsi="Book Antiqua" w:cs="Arial"/>
          <w:sz w:val="22"/>
          <w:szCs w:val="22"/>
        </w:rPr>
      </w:pPr>
    </w:p>
    <w:p w14:paraId="06A28FDF" w14:textId="77777777" w:rsidR="00204F00" w:rsidRPr="00E3033B" w:rsidRDefault="00204F00" w:rsidP="00936F08">
      <w:pPr>
        <w:pStyle w:val="nadpisvesmlouvch"/>
        <w:numPr>
          <w:ilvl w:val="0"/>
          <w:numId w:val="13"/>
        </w:numPr>
        <w:rPr>
          <w:rFonts w:ascii="Book Antiqua" w:hAnsi="Book Antiqua" w:cs="Arial"/>
        </w:rPr>
      </w:pPr>
    </w:p>
    <w:p w14:paraId="25760E91" w14:textId="77777777" w:rsidR="00204F00" w:rsidRPr="00E3033B" w:rsidRDefault="00204F00" w:rsidP="00204F00">
      <w:pPr>
        <w:pStyle w:val="nadpisvesmlouvch"/>
        <w:rPr>
          <w:rFonts w:ascii="Book Antiqua" w:hAnsi="Book Antiqua" w:cs="Arial"/>
        </w:rPr>
      </w:pPr>
      <w:r w:rsidRPr="00E3033B">
        <w:rPr>
          <w:rFonts w:ascii="Book Antiqua" w:hAnsi="Book Antiqua" w:cs="Arial"/>
        </w:rPr>
        <w:t>Cena</w:t>
      </w:r>
    </w:p>
    <w:p w14:paraId="3D199F20" w14:textId="77777777" w:rsidR="00204F00" w:rsidRPr="00E3033B" w:rsidRDefault="00204F00" w:rsidP="00204F00">
      <w:pPr>
        <w:pStyle w:val="nadpisvesmlouvch"/>
        <w:rPr>
          <w:rFonts w:ascii="Book Antiqua" w:hAnsi="Book Antiqua" w:cs="Arial"/>
        </w:rPr>
      </w:pPr>
    </w:p>
    <w:p w14:paraId="1AFA6F49" w14:textId="77777777" w:rsidR="00204F00" w:rsidRPr="00E3033B" w:rsidRDefault="00204F00" w:rsidP="00936F08">
      <w:pPr>
        <w:numPr>
          <w:ilvl w:val="0"/>
          <w:numId w:val="6"/>
        </w:numPr>
        <w:rPr>
          <w:rFonts w:ascii="Book Antiqua" w:hAnsi="Book Antiqua" w:cs="Arial"/>
          <w:sz w:val="22"/>
          <w:szCs w:val="22"/>
        </w:rPr>
      </w:pPr>
      <w:r w:rsidRPr="00E3033B">
        <w:rPr>
          <w:rFonts w:ascii="Book Antiqua" w:hAnsi="Book Antiqua" w:cs="Arial"/>
          <w:sz w:val="22"/>
          <w:szCs w:val="22"/>
        </w:rPr>
        <w:t xml:space="preserve">Cena za plnění předmětu smlouvy </w:t>
      </w:r>
      <w:r w:rsidR="00CC7E43" w:rsidRPr="00E3033B">
        <w:rPr>
          <w:rFonts w:ascii="Book Antiqua" w:hAnsi="Book Antiqua" w:cs="Arial"/>
          <w:sz w:val="22"/>
          <w:szCs w:val="22"/>
        </w:rPr>
        <w:t xml:space="preserve">(tj. </w:t>
      </w:r>
      <w:r w:rsidR="000C764F">
        <w:rPr>
          <w:rFonts w:ascii="Book Antiqua" w:hAnsi="Book Antiqua" w:cs="Arial"/>
          <w:sz w:val="22"/>
          <w:szCs w:val="22"/>
        </w:rPr>
        <w:t>cena za dílo</w:t>
      </w:r>
      <w:r w:rsidR="00CC7E43" w:rsidRPr="00E3033B">
        <w:rPr>
          <w:rFonts w:ascii="Book Antiqua" w:hAnsi="Book Antiqua" w:cs="Arial"/>
          <w:sz w:val="22"/>
          <w:szCs w:val="22"/>
        </w:rPr>
        <w:t xml:space="preserve">) </w:t>
      </w:r>
      <w:r w:rsidRPr="00E3033B">
        <w:rPr>
          <w:rFonts w:ascii="Book Antiqua" w:hAnsi="Book Antiqua" w:cs="Arial"/>
          <w:sz w:val="22"/>
          <w:szCs w:val="22"/>
        </w:rPr>
        <w:t>je stanovena smluvními stranami:</w:t>
      </w:r>
    </w:p>
    <w:p w14:paraId="148C0323" w14:textId="77777777" w:rsidR="00204F00" w:rsidRPr="00E3033B" w:rsidRDefault="00204F00" w:rsidP="00204F00">
      <w:pPr>
        <w:ind w:left="720"/>
        <w:rPr>
          <w:rFonts w:ascii="Book Antiqua" w:hAnsi="Book Antiqua" w:cs="Arial"/>
          <w:sz w:val="22"/>
          <w:szCs w:val="22"/>
        </w:rPr>
      </w:pPr>
    </w:p>
    <w:p w14:paraId="5A61115B" w14:textId="77777777" w:rsidR="00204F00" w:rsidRPr="0038600C" w:rsidRDefault="00204F00" w:rsidP="00204F00">
      <w:pPr>
        <w:pStyle w:val="Seznam"/>
        <w:numPr>
          <w:ilvl w:val="0"/>
          <w:numId w:val="0"/>
        </w:numPr>
        <w:ind w:firstLine="708"/>
        <w:rPr>
          <w:rFonts w:ascii="Book Antiqua" w:hAnsi="Book Antiqua" w:cs="Arial"/>
          <w:sz w:val="22"/>
          <w:szCs w:val="22"/>
        </w:rPr>
      </w:pPr>
      <w:r w:rsidRPr="0038600C">
        <w:rPr>
          <w:rFonts w:ascii="Book Antiqua" w:hAnsi="Book Antiqua" w:cs="Arial"/>
          <w:sz w:val="22"/>
          <w:szCs w:val="22"/>
        </w:rPr>
        <w:t>Celková cena bez DPH:</w:t>
      </w:r>
      <w:r w:rsidRPr="0038600C">
        <w:rPr>
          <w:rFonts w:ascii="Book Antiqua" w:hAnsi="Book Antiqua" w:cs="Arial"/>
          <w:sz w:val="22"/>
          <w:szCs w:val="22"/>
        </w:rPr>
        <w:tab/>
      </w:r>
      <w:r w:rsidRPr="0038600C">
        <w:rPr>
          <w:rFonts w:ascii="Book Antiqua" w:hAnsi="Book Antiqua" w:cs="Arial"/>
          <w:sz w:val="22"/>
          <w:szCs w:val="22"/>
        </w:rPr>
        <w:tab/>
      </w:r>
      <w:r w:rsidR="0038600C" w:rsidRPr="0038600C">
        <w:rPr>
          <w:rFonts w:ascii="Book Antiqua" w:hAnsi="Book Antiqua" w:cs="Arial"/>
          <w:sz w:val="22"/>
          <w:szCs w:val="22"/>
        </w:rPr>
        <w:t>1 48</w:t>
      </w:r>
      <w:r w:rsidR="000960EE">
        <w:rPr>
          <w:rFonts w:ascii="Book Antiqua" w:hAnsi="Book Antiqua" w:cs="Arial"/>
          <w:sz w:val="22"/>
          <w:szCs w:val="22"/>
        </w:rPr>
        <w:t>7</w:t>
      </w:r>
      <w:r w:rsidR="0038600C" w:rsidRPr="0038600C">
        <w:rPr>
          <w:rFonts w:ascii="Book Antiqua" w:hAnsi="Book Antiqua" w:cs="Arial"/>
          <w:sz w:val="22"/>
          <w:szCs w:val="22"/>
        </w:rPr>
        <w:t xml:space="preserve"> 000</w:t>
      </w:r>
      <w:r w:rsidRPr="0038600C">
        <w:rPr>
          <w:rFonts w:ascii="Book Antiqua" w:hAnsi="Book Antiqua" w:cs="Arial"/>
          <w:sz w:val="22"/>
          <w:szCs w:val="22"/>
        </w:rPr>
        <w:t>,- Kč</w:t>
      </w:r>
    </w:p>
    <w:p w14:paraId="58E3C060" w14:textId="77777777" w:rsidR="00204F00" w:rsidRPr="0038600C" w:rsidRDefault="00204F00" w:rsidP="00204F00">
      <w:pPr>
        <w:pStyle w:val="Seznam"/>
        <w:numPr>
          <w:ilvl w:val="0"/>
          <w:numId w:val="0"/>
        </w:numPr>
        <w:ind w:firstLine="708"/>
        <w:rPr>
          <w:rFonts w:ascii="Book Antiqua" w:hAnsi="Book Antiqua" w:cs="Arial"/>
          <w:sz w:val="22"/>
          <w:szCs w:val="22"/>
        </w:rPr>
      </w:pPr>
    </w:p>
    <w:p w14:paraId="3458076E" w14:textId="77777777" w:rsidR="00204F00" w:rsidRPr="0038600C" w:rsidRDefault="00204F00" w:rsidP="00204F00">
      <w:pPr>
        <w:pStyle w:val="Seznam"/>
        <w:numPr>
          <w:ilvl w:val="0"/>
          <w:numId w:val="0"/>
        </w:numPr>
        <w:ind w:firstLine="708"/>
        <w:rPr>
          <w:rFonts w:ascii="Book Antiqua" w:hAnsi="Book Antiqua" w:cs="Arial"/>
          <w:sz w:val="22"/>
          <w:szCs w:val="22"/>
        </w:rPr>
      </w:pPr>
      <w:r w:rsidRPr="0038600C">
        <w:rPr>
          <w:rFonts w:ascii="Book Antiqua" w:hAnsi="Book Antiqua" w:cs="Arial"/>
          <w:sz w:val="22"/>
          <w:szCs w:val="22"/>
        </w:rPr>
        <w:t xml:space="preserve">DPH </w:t>
      </w:r>
      <w:proofErr w:type="gramStart"/>
      <w:r w:rsidRPr="0038600C">
        <w:rPr>
          <w:rFonts w:ascii="Book Antiqua" w:hAnsi="Book Antiqua" w:cs="Arial"/>
          <w:sz w:val="22"/>
          <w:szCs w:val="22"/>
        </w:rPr>
        <w:t>21%</w:t>
      </w:r>
      <w:proofErr w:type="gramEnd"/>
      <w:r w:rsidRPr="0038600C">
        <w:rPr>
          <w:rFonts w:ascii="Book Antiqua" w:hAnsi="Book Antiqua" w:cs="Arial"/>
          <w:sz w:val="22"/>
          <w:szCs w:val="22"/>
        </w:rPr>
        <w:t>:</w:t>
      </w:r>
      <w:r w:rsidRPr="0038600C">
        <w:rPr>
          <w:rFonts w:ascii="Book Antiqua" w:hAnsi="Book Antiqua" w:cs="Arial"/>
          <w:sz w:val="22"/>
          <w:szCs w:val="22"/>
        </w:rPr>
        <w:tab/>
      </w:r>
      <w:r w:rsidRPr="0038600C">
        <w:rPr>
          <w:rFonts w:ascii="Book Antiqua" w:hAnsi="Book Antiqua" w:cs="Arial"/>
          <w:sz w:val="22"/>
          <w:szCs w:val="22"/>
        </w:rPr>
        <w:tab/>
      </w:r>
      <w:r w:rsidRPr="0038600C">
        <w:rPr>
          <w:rFonts w:ascii="Book Antiqua" w:hAnsi="Book Antiqua" w:cs="Arial"/>
          <w:sz w:val="22"/>
          <w:szCs w:val="22"/>
        </w:rPr>
        <w:tab/>
      </w:r>
      <w:r w:rsidRPr="0038600C">
        <w:rPr>
          <w:rFonts w:ascii="Book Antiqua" w:hAnsi="Book Antiqua" w:cs="Arial"/>
          <w:sz w:val="22"/>
          <w:szCs w:val="22"/>
        </w:rPr>
        <w:tab/>
      </w:r>
      <w:r w:rsidR="0038600C" w:rsidRPr="0038600C">
        <w:rPr>
          <w:rFonts w:ascii="Book Antiqua" w:hAnsi="Book Antiqua" w:cs="Arial"/>
          <w:sz w:val="22"/>
          <w:szCs w:val="22"/>
        </w:rPr>
        <w:t xml:space="preserve">312 </w:t>
      </w:r>
      <w:r w:rsidR="00AF6D08">
        <w:rPr>
          <w:rFonts w:ascii="Book Antiqua" w:hAnsi="Book Antiqua" w:cs="Arial"/>
          <w:sz w:val="22"/>
          <w:szCs w:val="22"/>
        </w:rPr>
        <w:t>27</w:t>
      </w:r>
      <w:r w:rsidR="0038600C" w:rsidRPr="0038600C">
        <w:rPr>
          <w:rFonts w:ascii="Book Antiqua" w:hAnsi="Book Antiqua" w:cs="Arial"/>
          <w:sz w:val="22"/>
          <w:szCs w:val="22"/>
        </w:rPr>
        <w:t>0</w:t>
      </w:r>
      <w:r w:rsidRPr="0038600C">
        <w:rPr>
          <w:rFonts w:ascii="Book Antiqua" w:hAnsi="Book Antiqua" w:cs="Arial"/>
          <w:sz w:val="22"/>
          <w:szCs w:val="22"/>
        </w:rPr>
        <w:t>,- Kč</w:t>
      </w:r>
    </w:p>
    <w:p w14:paraId="3021D7A9" w14:textId="77777777" w:rsidR="00204F00" w:rsidRPr="0038600C" w:rsidRDefault="00204F00" w:rsidP="00204F00">
      <w:pPr>
        <w:pStyle w:val="Seznam"/>
        <w:numPr>
          <w:ilvl w:val="0"/>
          <w:numId w:val="0"/>
        </w:numPr>
        <w:ind w:firstLine="708"/>
        <w:rPr>
          <w:rFonts w:ascii="Book Antiqua" w:hAnsi="Book Antiqua" w:cs="Arial"/>
          <w:b/>
          <w:sz w:val="22"/>
          <w:szCs w:val="22"/>
        </w:rPr>
      </w:pPr>
    </w:p>
    <w:p w14:paraId="1D5B39ED" w14:textId="77777777" w:rsidR="00204F00" w:rsidRPr="00E3033B" w:rsidRDefault="00204F00" w:rsidP="00204F00">
      <w:pPr>
        <w:pStyle w:val="Seznam"/>
        <w:numPr>
          <w:ilvl w:val="0"/>
          <w:numId w:val="0"/>
        </w:numPr>
        <w:ind w:firstLine="708"/>
        <w:rPr>
          <w:rFonts w:ascii="Book Antiqua" w:hAnsi="Book Antiqua" w:cs="Arial"/>
          <w:sz w:val="22"/>
          <w:szCs w:val="22"/>
        </w:rPr>
      </w:pPr>
      <w:r w:rsidRPr="0038600C">
        <w:rPr>
          <w:rFonts w:ascii="Book Antiqua" w:hAnsi="Book Antiqua" w:cs="Arial"/>
          <w:b/>
          <w:sz w:val="22"/>
          <w:szCs w:val="22"/>
        </w:rPr>
        <w:t>Celková cena včetně DPH:</w:t>
      </w:r>
      <w:r w:rsidRPr="0038600C">
        <w:rPr>
          <w:rFonts w:ascii="Book Antiqua" w:hAnsi="Book Antiqua" w:cs="Arial"/>
          <w:b/>
          <w:sz w:val="22"/>
          <w:szCs w:val="22"/>
        </w:rPr>
        <w:tab/>
      </w:r>
      <w:r w:rsidRPr="0038600C">
        <w:rPr>
          <w:rFonts w:ascii="Book Antiqua" w:hAnsi="Book Antiqua" w:cs="Arial"/>
          <w:b/>
          <w:sz w:val="22"/>
          <w:szCs w:val="22"/>
        </w:rPr>
        <w:tab/>
      </w:r>
      <w:r w:rsidR="0038600C" w:rsidRPr="0038600C">
        <w:rPr>
          <w:rFonts w:ascii="Book Antiqua" w:hAnsi="Book Antiqua" w:cs="Arial"/>
          <w:b/>
          <w:sz w:val="22"/>
          <w:szCs w:val="22"/>
        </w:rPr>
        <w:t>1 </w:t>
      </w:r>
      <w:r w:rsidR="00AF6D08">
        <w:rPr>
          <w:rFonts w:ascii="Book Antiqua" w:hAnsi="Book Antiqua" w:cs="Arial"/>
          <w:b/>
          <w:sz w:val="22"/>
          <w:szCs w:val="22"/>
        </w:rPr>
        <w:t>799</w:t>
      </w:r>
      <w:r w:rsidR="0038600C" w:rsidRPr="0038600C">
        <w:rPr>
          <w:rFonts w:ascii="Book Antiqua" w:hAnsi="Book Antiqua" w:cs="Arial"/>
          <w:b/>
          <w:sz w:val="22"/>
          <w:szCs w:val="22"/>
        </w:rPr>
        <w:t xml:space="preserve"> </w:t>
      </w:r>
      <w:r w:rsidR="00AF6D08">
        <w:rPr>
          <w:rFonts w:ascii="Book Antiqua" w:hAnsi="Book Antiqua" w:cs="Arial"/>
          <w:b/>
          <w:sz w:val="22"/>
          <w:szCs w:val="22"/>
        </w:rPr>
        <w:t>270</w:t>
      </w:r>
      <w:r w:rsidRPr="0038600C">
        <w:rPr>
          <w:rFonts w:ascii="Book Antiqua" w:hAnsi="Book Antiqua" w:cs="Arial"/>
          <w:b/>
          <w:sz w:val="22"/>
          <w:szCs w:val="22"/>
        </w:rPr>
        <w:t>,- Kč</w:t>
      </w:r>
    </w:p>
    <w:p w14:paraId="4FC9F02B" w14:textId="77777777" w:rsidR="00204F00" w:rsidRPr="00E3033B" w:rsidRDefault="00204F00" w:rsidP="00204F00">
      <w:pPr>
        <w:pStyle w:val="Zkladntext"/>
        <w:tabs>
          <w:tab w:val="left" w:pos="540"/>
          <w:tab w:val="left" w:pos="4500"/>
        </w:tabs>
        <w:snapToGrid w:val="0"/>
        <w:outlineLvl w:val="0"/>
        <w:rPr>
          <w:rFonts w:ascii="Book Antiqua" w:hAnsi="Book Antiqua" w:cs="Arial"/>
          <w:color w:val="auto"/>
          <w:sz w:val="22"/>
          <w:szCs w:val="22"/>
        </w:rPr>
      </w:pPr>
      <w:r w:rsidRPr="00E3033B">
        <w:rPr>
          <w:rFonts w:ascii="Book Antiqua" w:hAnsi="Book Antiqua" w:cs="Arial"/>
          <w:color w:val="auto"/>
          <w:sz w:val="22"/>
          <w:szCs w:val="22"/>
        </w:rPr>
        <w:tab/>
        <w:t xml:space="preserve">   </w:t>
      </w:r>
    </w:p>
    <w:p w14:paraId="110F8EDF" w14:textId="77777777" w:rsidR="00204F00" w:rsidRPr="00E3033B" w:rsidRDefault="07DAD570" w:rsidP="00936F08">
      <w:pPr>
        <w:numPr>
          <w:ilvl w:val="0"/>
          <w:numId w:val="6"/>
        </w:numPr>
        <w:spacing w:before="120"/>
        <w:rPr>
          <w:rFonts w:ascii="Book Antiqua" w:hAnsi="Book Antiqua" w:cs="Arial"/>
          <w:sz w:val="22"/>
          <w:szCs w:val="22"/>
        </w:rPr>
      </w:pPr>
      <w:r w:rsidRPr="1C7F9C1A">
        <w:rPr>
          <w:rFonts w:ascii="Book Antiqua" w:hAnsi="Book Antiqua" w:cs="Arial"/>
          <w:sz w:val="22"/>
          <w:szCs w:val="22"/>
        </w:rPr>
        <w:t xml:space="preserve">Tato cena je </w:t>
      </w:r>
      <w:r w:rsidR="52DA28C8" w:rsidRPr="1C7F9C1A">
        <w:rPr>
          <w:rFonts w:ascii="Book Antiqua" w:hAnsi="Book Antiqua" w:cs="Arial"/>
          <w:sz w:val="22"/>
          <w:szCs w:val="22"/>
        </w:rPr>
        <w:t xml:space="preserve">závazná, </w:t>
      </w:r>
      <w:r w:rsidRPr="1C7F9C1A">
        <w:rPr>
          <w:rFonts w:ascii="Book Antiqua" w:hAnsi="Book Antiqua" w:cs="Arial"/>
          <w:sz w:val="22"/>
          <w:szCs w:val="22"/>
        </w:rPr>
        <w:t>nejvýše přípustná a nelze ji zvýšit ani pod vlivem změny cen vstupů nebo jiných vnějších podmínek. Ke změně ceny může dojít pouze v případě dodatečných změn v rozsahu plnění odsouhlasených oběma smluvními stranami</w:t>
      </w:r>
      <w:r w:rsidR="2134F298" w:rsidRPr="1C7F9C1A">
        <w:rPr>
          <w:rFonts w:ascii="Book Antiqua" w:hAnsi="Book Antiqua" w:cs="Arial"/>
          <w:sz w:val="22"/>
          <w:szCs w:val="22"/>
        </w:rPr>
        <w:t xml:space="preserve"> prostřednictvím písemného dodatku ke smlouvě</w:t>
      </w:r>
      <w:r w:rsidRPr="1C7F9C1A">
        <w:rPr>
          <w:rFonts w:ascii="Book Antiqua" w:hAnsi="Book Antiqua" w:cs="Arial"/>
          <w:sz w:val="22"/>
          <w:szCs w:val="22"/>
        </w:rPr>
        <w:t>, nebo pokud v průběhu provádění plnění dojde ke změně sazeb daně z přidané hodnoty.</w:t>
      </w:r>
    </w:p>
    <w:p w14:paraId="1CE8AE0C" w14:textId="77777777" w:rsidR="00204F00" w:rsidRPr="00E3033B" w:rsidRDefault="00204F00" w:rsidP="00936F08">
      <w:pPr>
        <w:numPr>
          <w:ilvl w:val="0"/>
          <w:numId w:val="6"/>
        </w:numPr>
        <w:spacing w:before="120"/>
        <w:rPr>
          <w:rFonts w:ascii="Book Antiqua" w:hAnsi="Book Antiqua" w:cs="Arial"/>
          <w:sz w:val="22"/>
          <w:szCs w:val="22"/>
        </w:rPr>
      </w:pPr>
      <w:r w:rsidRPr="00E3033B">
        <w:rPr>
          <w:rFonts w:ascii="Book Antiqua" w:hAnsi="Book Antiqua" w:cs="Arial"/>
          <w:sz w:val="22"/>
          <w:szCs w:val="22"/>
        </w:rPr>
        <w:t>Cena zahrnuje veškeré náklady a vedlejší výkony nutné k řádnému provedení.</w:t>
      </w:r>
    </w:p>
    <w:p w14:paraId="2569BC35" w14:textId="77777777" w:rsidR="00204F00" w:rsidRPr="00E3033B" w:rsidRDefault="00204F00">
      <w:pPr>
        <w:jc w:val="left"/>
        <w:rPr>
          <w:rFonts w:ascii="Book Antiqua" w:hAnsi="Book Antiqua" w:cs="Arial"/>
          <w:snapToGrid w:val="0"/>
          <w:color w:val="000000"/>
          <w:sz w:val="22"/>
          <w:szCs w:val="22"/>
        </w:rPr>
      </w:pPr>
    </w:p>
    <w:p w14:paraId="6465F96B" w14:textId="77777777" w:rsidR="00204F00" w:rsidRPr="00E3033B" w:rsidRDefault="00204F00" w:rsidP="00936F08">
      <w:pPr>
        <w:pStyle w:val="nadpisvesmlouvch"/>
        <w:numPr>
          <w:ilvl w:val="0"/>
          <w:numId w:val="13"/>
        </w:numPr>
        <w:rPr>
          <w:rFonts w:ascii="Book Antiqua" w:hAnsi="Book Antiqua" w:cs="Arial"/>
        </w:rPr>
      </w:pPr>
    </w:p>
    <w:p w14:paraId="371E789B" w14:textId="77777777" w:rsidR="00204F00" w:rsidRPr="00E3033B" w:rsidRDefault="00204F00" w:rsidP="00204F00">
      <w:pPr>
        <w:pStyle w:val="nadpisvesmlouvch"/>
        <w:rPr>
          <w:rFonts w:ascii="Book Antiqua" w:hAnsi="Book Antiqua" w:cs="Arial"/>
        </w:rPr>
      </w:pPr>
      <w:r w:rsidRPr="00E3033B">
        <w:rPr>
          <w:rFonts w:ascii="Book Antiqua" w:hAnsi="Book Antiqua" w:cs="Arial"/>
        </w:rPr>
        <w:t>Platební podmínky</w:t>
      </w:r>
    </w:p>
    <w:p w14:paraId="27059A04" w14:textId="77777777" w:rsidR="00204F00" w:rsidRPr="00E3033B" w:rsidRDefault="00204F00" w:rsidP="00204F00">
      <w:pPr>
        <w:pStyle w:val="nadpisvesmlouvch"/>
        <w:rPr>
          <w:rFonts w:ascii="Book Antiqua" w:hAnsi="Book Antiqua" w:cs="Arial"/>
        </w:rPr>
      </w:pPr>
    </w:p>
    <w:p w14:paraId="1CF25EC7" w14:textId="77777777" w:rsidR="0008149A" w:rsidRPr="00E3033B" w:rsidRDefault="6343EC54" w:rsidP="00936F08">
      <w:pPr>
        <w:pStyle w:val="Odstavecseseznamem"/>
        <w:numPr>
          <w:ilvl w:val="0"/>
          <w:numId w:val="9"/>
        </w:numPr>
        <w:spacing w:before="120"/>
        <w:rPr>
          <w:rFonts w:ascii="Book Antiqua" w:hAnsi="Book Antiqua" w:cs="Arial"/>
          <w:sz w:val="22"/>
          <w:szCs w:val="22"/>
          <w:lang w:eastAsia="x-none"/>
        </w:rPr>
      </w:pPr>
      <w:r w:rsidRPr="1C7F9C1A">
        <w:rPr>
          <w:rFonts w:ascii="Book Antiqua" w:hAnsi="Book Antiqua" w:cs="Arial"/>
          <w:sz w:val="22"/>
          <w:szCs w:val="22"/>
        </w:rPr>
        <w:t>Objednatel uhradí smluvní cenu na základě faktury vystavené zhotovitelem po řádném provedení díla a po jeho úspěšném předání a převzetí potvrzeném v předávacím protokolu oběma smluvními stranami.</w:t>
      </w:r>
    </w:p>
    <w:p w14:paraId="192AAB2C" w14:textId="77777777" w:rsidR="0008149A" w:rsidRPr="00E3033B" w:rsidRDefault="0008149A" w:rsidP="00936F08">
      <w:pPr>
        <w:pStyle w:val="Odstavecseseznamem"/>
        <w:numPr>
          <w:ilvl w:val="0"/>
          <w:numId w:val="9"/>
        </w:numPr>
        <w:spacing w:before="120"/>
        <w:rPr>
          <w:rFonts w:ascii="Book Antiqua" w:hAnsi="Book Antiqua" w:cs="Arial"/>
          <w:sz w:val="22"/>
          <w:szCs w:val="22"/>
          <w:lang w:eastAsia="x-none"/>
        </w:rPr>
      </w:pPr>
      <w:r w:rsidRPr="00E3033B">
        <w:rPr>
          <w:rFonts w:ascii="Book Antiqua" w:hAnsi="Book Antiqua" w:cs="Arial"/>
          <w:sz w:val="22"/>
          <w:szCs w:val="22"/>
          <w:lang w:eastAsia="x-none"/>
        </w:rPr>
        <w:t xml:space="preserve">Faktura je daňovým dokladem a musí být vystavena v souladu s § 28 zákona č. 235/2004 Sb., o dani z přidané hodnoty, ve znění pozdějších předpisů. Zhotovitel se zavazuje </w:t>
      </w:r>
      <w:r w:rsidR="000C764F">
        <w:rPr>
          <w:rFonts w:ascii="Book Antiqua" w:hAnsi="Book Antiqua" w:cs="Arial"/>
          <w:sz w:val="22"/>
          <w:szCs w:val="22"/>
          <w:lang w:eastAsia="x-none"/>
        </w:rPr>
        <w:t xml:space="preserve">doručit </w:t>
      </w:r>
      <w:r w:rsidRPr="00E3033B">
        <w:rPr>
          <w:rFonts w:ascii="Book Antiqua" w:hAnsi="Book Antiqua" w:cs="Arial"/>
          <w:sz w:val="22"/>
          <w:szCs w:val="22"/>
          <w:lang w:eastAsia="x-none"/>
        </w:rPr>
        <w:t xml:space="preserve">fakturu objednateli </w:t>
      </w:r>
      <w:r w:rsidR="000C764F">
        <w:rPr>
          <w:rFonts w:ascii="Book Antiqua" w:hAnsi="Book Antiqua" w:cs="Arial"/>
          <w:sz w:val="22"/>
          <w:szCs w:val="22"/>
          <w:lang w:eastAsia="x-none"/>
        </w:rPr>
        <w:t>elektronicky na e-mail kontaktní osoby objednatele uvedený v záhlaví této smlouvy</w:t>
      </w:r>
      <w:r w:rsidRPr="00E3033B">
        <w:rPr>
          <w:rFonts w:ascii="Book Antiqua" w:hAnsi="Book Antiqua" w:cs="Arial"/>
          <w:sz w:val="22"/>
          <w:szCs w:val="22"/>
          <w:lang w:eastAsia="x-none"/>
        </w:rPr>
        <w:t>.</w:t>
      </w:r>
    </w:p>
    <w:p w14:paraId="14F57747" w14:textId="77777777" w:rsidR="0008149A" w:rsidRPr="00E3033B" w:rsidRDefault="6343EC54" w:rsidP="00936F08">
      <w:pPr>
        <w:pStyle w:val="Odstavecseseznamem"/>
        <w:numPr>
          <w:ilvl w:val="0"/>
          <w:numId w:val="9"/>
        </w:numPr>
        <w:spacing w:before="120"/>
        <w:rPr>
          <w:rFonts w:ascii="Book Antiqua" w:hAnsi="Book Antiqua" w:cs="Arial"/>
          <w:sz w:val="22"/>
          <w:szCs w:val="22"/>
          <w:lang w:eastAsia="x-none"/>
        </w:rPr>
      </w:pPr>
      <w:r w:rsidRPr="1C7F9C1A">
        <w:rPr>
          <w:rFonts w:ascii="Book Antiqua" w:hAnsi="Book Antiqua" w:cs="Arial"/>
          <w:sz w:val="22"/>
          <w:szCs w:val="22"/>
        </w:rPr>
        <w:t xml:space="preserve">Zhotovitel se zavazuje na daňovém dokladu </w:t>
      </w:r>
      <w:r w:rsidR="000C764F">
        <w:rPr>
          <w:rFonts w:ascii="Book Antiqua" w:hAnsi="Book Antiqua" w:cs="Arial"/>
          <w:sz w:val="22"/>
          <w:szCs w:val="22"/>
        </w:rPr>
        <w:t>(faktuře)</w:t>
      </w:r>
      <w:r w:rsidRPr="1C7F9C1A">
        <w:rPr>
          <w:rFonts w:ascii="Book Antiqua" w:hAnsi="Book Antiqua" w:cs="Arial"/>
          <w:sz w:val="22"/>
          <w:szCs w:val="22"/>
        </w:rPr>
        <w:t xml:space="preserve">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 a identifikovaných osob, objednatel je oprávněn provést úhradu daňového dokladu na tento účet zveřejněný podle zákona č. 235/2004 Sb., o dani z přidané hodnoty, ve znění pozdějších předpisů, a nebude tak v prodlení s úhradou ceny díla. Pokud by objednateli vzniklo ručení v souvislosti s neplněním povinnosti zhotovitele vyplývajících ze zákona č. 235/2004 Sb., o dani z přidané hodnoty, ve znění pozdějších předpisů, má objednatel nárok na náhradu všeho, co za zhotovitele v souvislosti s tímto ručením plnil. </w:t>
      </w:r>
    </w:p>
    <w:p w14:paraId="27ED8C6D" w14:textId="77777777" w:rsidR="4992DFA6" w:rsidRDefault="4992DFA6" w:rsidP="00936F08">
      <w:pPr>
        <w:pStyle w:val="Odstavecseseznamem"/>
        <w:numPr>
          <w:ilvl w:val="0"/>
          <w:numId w:val="9"/>
        </w:numPr>
        <w:spacing w:before="120"/>
        <w:rPr>
          <w:rFonts w:ascii="Book Antiqua" w:eastAsia="Book Antiqua" w:hAnsi="Book Antiqua" w:cs="Book Antiqua"/>
          <w:sz w:val="22"/>
          <w:szCs w:val="22"/>
        </w:rPr>
      </w:pPr>
      <w:r w:rsidRPr="1C7F9C1A">
        <w:rPr>
          <w:rFonts w:ascii="Book Antiqua" w:hAnsi="Book Antiqua" w:cs="Arial"/>
          <w:sz w:val="22"/>
          <w:szCs w:val="22"/>
        </w:rPr>
        <w:t>Faktura je splatná do 30 dnů od</w:t>
      </w:r>
      <w:r w:rsidR="00D00665">
        <w:rPr>
          <w:rFonts w:ascii="Book Antiqua" w:hAnsi="Book Antiqua" w:cs="Arial"/>
          <w:sz w:val="22"/>
          <w:szCs w:val="22"/>
        </w:rPr>
        <w:t>e dne</w:t>
      </w:r>
      <w:r w:rsidRPr="1C7F9C1A">
        <w:rPr>
          <w:rFonts w:ascii="Book Antiqua" w:hAnsi="Book Antiqua" w:cs="Arial"/>
          <w:sz w:val="22"/>
          <w:szCs w:val="22"/>
        </w:rPr>
        <w:t xml:space="preserve"> jejího doručení objednateli.</w:t>
      </w:r>
    </w:p>
    <w:p w14:paraId="5F30FCD3" w14:textId="77777777" w:rsidR="0008149A" w:rsidRPr="00E3033B" w:rsidRDefault="00D00665" w:rsidP="00936F08">
      <w:pPr>
        <w:pStyle w:val="Odstavecseseznamem"/>
        <w:numPr>
          <w:ilvl w:val="0"/>
          <w:numId w:val="9"/>
        </w:numPr>
        <w:spacing w:before="120"/>
        <w:rPr>
          <w:rFonts w:ascii="Book Antiqua" w:hAnsi="Book Antiqua" w:cs="Arial"/>
          <w:sz w:val="22"/>
          <w:szCs w:val="22"/>
          <w:lang w:eastAsia="x-none"/>
        </w:rPr>
      </w:pPr>
      <w:r>
        <w:rPr>
          <w:rFonts w:ascii="Book Antiqua" w:hAnsi="Book Antiqua" w:cs="Arial"/>
          <w:sz w:val="22"/>
          <w:szCs w:val="22"/>
        </w:rPr>
        <w:t>V případě, že faktura obsahuje neúplné nebo nesprávné údaje, je o</w:t>
      </w:r>
      <w:r w:rsidR="6343EC54" w:rsidRPr="1C7F9C1A">
        <w:rPr>
          <w:rFonts w:ascii="Book Antiqua" w:hAnsi="Book Antiqua" w:cs="Arial"/>
          <w:sz w:val="22"/>
          <w:szCs w:val="22"/>
        </w:rPr>
        <w:t xml:space="preserve">bjednatel oprávněn vrátit </w:t>
      </w:r>
      <w:r>
        <w:rPr>
          <w:rFonts w:ascii="Book Antiqua" w:hAnsi="Book Antiqua" w:cs="Arial"/>
          <w:sz w:val="22"/>
          <w:szCs w:val="22"/>
        </w:rPr>
        <w:t>ji zhotoviteli</w:t>
      </w:r>
      <w:r w:rsidR="6343EC54" w:rsidRPr="1C7F9C1A">
        <w:rPr>
          <w:rFonts w:ascii="Book Antiqua" w:hAnsi="Book Antiqua" w:cs="Arial"/>
          <w:sz w:val="22"/>
          <w:szCs w:val="22"/>
        </w:rPr>
        <w:t xml:space="preserve"> </w:t>
      </w:r>
      <w:r>
        <w:rPr>
          <w:rFonts w:ascii="Book Antiqua" w:hAnsi="Book Antiqua" w:cs="Arial"/>
          <w:sz w:val="22"/>
          <w:szCs w:val="22"/>
        </w:rPr>
        <w:t>nejpozději v den její</w:t>
      </w:r>
      <w:r w:rsidR="6343EC54" w:rsidRPr="1C7F9C1A">
        <w:rPr>
          <w:rFonts w:ascii="Book Antiqua" w:hAnsi="Book Antiqua" w:cs="Arial"/>
          <w:sz w:val="22"/>
          <w:szCs w:val="22"/>
        </w:rPr>
        <w:t xml:space="preserve"> splatnost</w:t>
      </w:r>
      <w:r>
        <w:rPr>
          <w:rFonts w:ascii="Book Antiqua" w:hAnsi="Book Antiqua" w:cs="Arial"/>
          <w:sz w:val="22"/>
          <w:szCs w:val="22"/>
        </w:rPr>
        <w:t>i k opravě</w:t>
      </w:r>
      <w:r w:rsidR="6343EC54" w:rsidRPr="1C7F9C1A">
        <w:rPr>
          <w:rFonts w:ascii="Book Antiqua" w:hAnsi="Book Antiqua" w:cs="Arial"/>
          <w:sz w:val="22"/>
          <w:szCs w:val="22"/>
        </w:rPr>
        <w:t>. Při nezaplacení takto nesprávně vystavené a doručené faktury není objednatel v prodlení. Zhotovitel je povinen fakturu</w:t>
      </w:r>
      <w:r>
        <w:rPr>
          <w:rFonts w:ascii="Book Antiqua" w:hAnsi="Book Antiqua" w:cs="Arial"/>
          <w:sz w:val="22"/>
          <w:szCs w:val="22"/>
        </w:rPr>
        <w:t xml:space="preserve"> na výzvu objednatele</w:t>
      </w:r>
      <w:r w:rsidR="6343EC54" w:rsidRPr="1C7F9C1A">
        <w:rPr>
          <w:rFonts w:ascii="Book Antiqua" w:hAnsi="Book Antiqua" w:cs="Arial"/>
          <w:sz w:val="22"/>
          <w:szCs w:val="22"/>
        </w:rPr>
        <w:t xml:space="preserve"> řádně opravit a doručit ji objednateli</w:t>
      </w:r>
      <w:r>
        <w:rPr>
          <w:rFonts w:ascii="Book Antiqua" w:hAnsi="Book Antiqua" w:cs="Arial"/>
          <w:sz w:val="22"/>
          <w:szCs w:val="22"/>
        </w:rPr>
        <w:t>.</w:t>
      </w:r>
      <w:r w:rsidR="7214E127" w:rsidRPr="1C7F9C1A">
        <w:rPr>
          <w:rFonts w:ascii="Book Antiqua" w:hAnsi="Book Antiqua" w:cs="Arial"/>
          <w:sz w:val="22"/>
          <w:szCs w:val="22"/>
        </w:rPr>
        <w:t xml:space="preserve"> Splatnost nové faktury je rovněž 30 dnů od jejího doručení objednateli.</w:t>
      </w:r>
    </w:p>
    <w:p w14:paraId="75601293" w14:textId="77777777" w:rsidR="5316821E" w:rsidRPr="002E62F4" w:rsidRDefault="026399B0" w:rsidP="00936F08">
      <w:pPr>
        <w:numPr>
          <w:ilvl w:val="0"/>
          <w:numId w:val="9"/>
        </w:numPr>
        <w:spacing w:before="120"/>
        <w:rPr>
          <w:sz w:val="22"/>
          <w:szCs w:val="22"/>
        </w:rPr>
      </w:pPr>
      <w:r w:rsidRPr="1C7F9C1A">
        <w:rPr>
          <w:rFonts w:ascii="Book Antiqua" w:hAnsi="Book Antiqua" w:cs="Arial"/>
          <w:sz w:val="22"/>
          <w:szCs w:val="22"/>
        </w:rPr>
        <w:t>Zálohové platby se nesjednávají.</w:t>
      </w:r>
    </w:p>
    <w:p w14:paraId="01B58F23" w14:textId="77777777" w:rsidR="00033ACF" w:rsidRPr="00E3033B" w:rsidRDefault="00033ACF" w:rsidP="00033ACF">
      <w:pPr>
        <w:pStyle w:val="Odstavecseseznamem"/>
        <w:ind w:left="369"/>
        <w:rPr>
          <w:rFonts w:ascii="Book Antiqua" w:hAnsi="Book Antiqua" w:cs="Arial"/>
          <w:sz w:val="22"/>
          <w:szCs w:val="22"/>
          <w:lang w:eastAsia="x-none"/>
        </w:rPr>
      </w:pPr>
    </w:p>
    <w:p w14:paraId="2D40DD66" w14:textId="77777777" w:rsidR="00204F00" w:rsidRPr="00E3033B" w:rsidRDefault="00204F00" w:rsidP="00204F00">
      <w:pPr>
        <w:ind w:left="369"/>
        <w:rPr>
          <w:rFonts w:ascii="Book Antiqua" w:hAnsi="Book Antiqua" w:cs="Arial"/>
          <w:sz w:val="22"/>
          <w:szCs w:val="22"/>
        </w:rPr>
      </w:pPr>
    </w:p>
    <w:p w14:paraId="2C7A67ED" w14:textId="77777777" w:rsidR="00204F00" w:rsidRPr="00E3033B" w:rsidRDefault="00204F00" w:rsidP="00936F08">
      <w:pPr>
        <w:pStyle w:val="nadpisvesmlouvch"/>
        <w:numPr>
          <w:ilvl w:val="0"/>
          <w:numId w:val="13"/>
        </w:numPr>
        <w:rPr>
          <w:rFonts w:ascii="Book Antiqua" w:hAnsi="Book Antiqua" w:cs="Arial"/>
        </w:rPr>
      </w:pPr>
    </w:p>
    <w:p w14:paraId="6EF1BFB8" w14:textId="77777777" w:rsidR="00204F00" w:rsidRPr="00E3033B" w:rsidRDefault="3F3E13B2" w:rsidP="00204F00">
      <w:pPr>
        <w:pStyle w:val="nadpisvesmlouvch"/>
        <w:rPr>
          <w:rFonts w:ascii="Book Antiqua" w:hAnsi="Book Antiqua" w:cs="Arial"/>
        </w:rPr>
      </w:pPr>
      <w:r w:rsidRPr="1C7F9C1A">
        <w:rPr>
          <w:rFonts w:ascii="Book Antiqua" w:hAnsi="Book Antiqua" w:cs="Arial"/>
        </w:rPr>
        <w:t xml:space="preserve"> Doba a místo plnění</w:t>
      </w:r>
    </w:p>
    <w:p w14:paraId="4B54E0C4" w14:textId="77777777" w:rsidR="00033ACF" w:rsidRPr="00E3033B" w:rsidRDefault="026399B0" w:rsidP="00936F08">
      <w:pPr>
        <w:pStyle w:val="Odstavecseseznamem"/>
        <w:numPr>
          <w:ilvl w:val="0"/>
          <w:numId w:val="20"/>
        </w:numPr>
        <w:spacing w:before="120"/>
        <w:rPr>
          <w:rFonts w:ascii="Book Antiqua" w:hAnsi="Book Antiqua" w:cs="Arial"/>
          <w:sz w:val="22"/>
          <w:szCs w:val="22"/>
          <w:shd w:val="clear" w:color="auto" w:fill="FFFFFF"/>
          <w:lang w:eastAsia="x-none"/>
        </w:rPr>
      </w:pPr>
      <w:r w:rsidRPr="00E3033B">
        <w:rPr>
          <w:rFonts w:ascii="Book Antiqua" w:hAnsi="Book Antiqua" w:cs="Arial"/>
          <w:sz w:val="22"/>
          <w:szCs w:val="22"/>
          <w:shd w:val="clear" w:color="auto" w:fill="FFFFFF"/>
          <w:lang w:eastAsia="x-none"/>
        </w:rPr>
        <w:t xml:space="preserve">Dílo </w:t>
      </w:r>
      <w:r w:rsidR="00D00665">
        <w:rPr>
          <w:rFonts w:ascii="Book Antiqua" w:hAnsi="Book Antiqua" w:cs="Arial"/>
          <w:sz w:val="22"/>
          <w:szCs w:val="22"/>
          <w:shd w:val="clear" w:color="auto" w:fill="FFFFFF"/>
          <w:lang w:eastAsia="x-none"/>
        </w:rPr>
        <w:t xml:space="preserve">bude zahájeno dnem, kdy smlouva </w:t>
      </w:r>
      <w:proofErr w:type="gramStart"/>
      <w:r w:rsidR="00D00665">
        <w:rPr>
          <w:rFonts w:ascii="Book Antiqua" w:hAnsi="Book Antiqua" w:cs="Arial"/>
          <w:sz w:val="22"/>
          <w:szCs w:val="22"/>
          <w:shd w:val="clear" w:color="auto" w:fill="FFFFFF"/>
          <w:lang w:eastAsia="x-none"/>
        </w:rPr>
        <w:t>nabyde</w:t>
      </w:r>
      <w:proofErr w:type="gramEnd"/>
      <w:r w:rsidR="00D00665">
        <w:rPr>
          <w:rFonts w:ascii="Book Antiqua" w:hAnsi="Book Antiqua" w:cs="Arial"/>
          <w:sz w:val="22"/>
          <w:szCs w:val="22"/>
          <w:shd w:val="clear" w:color="auto" w:fill="FFFFFF"/>
          <w:lang w:eastAsia="x-none"/>
        </w:rPr>
        <w:t xml:space="preserve"> účinnost.</w:t>
      </w:r>
    </w:p>
    <w:p w14:paraId="123FA0D6" w14:textId="77777777" w:rsidR="0DDC64EA" w:rsidRDefault="0DDC64EA" w:rsidP="00936F08">
      <w:pPr>
        <w:pStyle w:val="Odstavecseseznamem"/>
        <w:numPr>
          <w:ilvl w:val="0"/>
          <w:numId w:val="20"/>
        </w:numPr>
        <w:spacing w:before="120"/>
        <w:rPr>
          <w:sz w:val="22"/>
          <w:szCs w:val="22"/>
        </w:rPr>
      </w:pPr>
      <w:r w:rsidRPr="1C7F9C1A">
        <w:rPr>
          <w:rFonts w:ascii="Book Antiqua" w:hAnsi="Book Antiqua" w:cs="Arial"/>
          <w:sz w:val="22"/>
          <w:szCs w:val="22"/>
        </w:rPr>
        <w:t>Termín ukončení plnění díla je nejpozději 6 měsíců od nabytí účinnosti smlouvy.</w:t>
      </w:r>
    </w:p>
    <w:p w14:paraId="2E09FF38" w14:textId="77777777" w:rsidR="00033ACF" w:rsidRPr="00E3033B" w:rsidRDefault="026399B0" w:rsidP="00936F08">
      <w:pPr>
        <w:pStyle w:val="Odstavecseseznamem"/>
        <w:numPr>
          <w:ilvl w:val="0"/>
          <w:numId w:val="20"/>
        </w:numPr>
        <w:spacing w:before="120"/>
        <w:rPr>
          <w:rFonts w:ascii="Book Antiqua" w:hAnsi="Book Antiqua" w:cs="Arial"/>
          <w:sz w:val="22"/>
          <w:szCs w:val="22"/>
          <w:shd w:val="clear" w:color="auto" w:fill="FFFFFF"/>
          <w:lang w:eastAsia="x-none"/>
        </w:rPr>
      </w:pPr>
      <w:r w:rsidRPr="00E3033B">
        <w:rPr>
          <w:rFonts w:ascii="Book Antiqua" w:hAnsi="Book Antiqua" w:cs="Arial"/>
          <w:sz w:val="22"/>
          <w:szCs w:val="22"/>
          <w:shd w:val="clear" w:color="auto" w:fill="FFFFFF"/>
          <w:lang w:eastAsia="x-none"/>
        </w:rPr>
        <w:t>Zhotovitel předá:</w:t>
      </w:r>
      <w:r w:rsidR="00033ACF" w:rsidRPr="00E3033B">
        <w:rPr>
          <w:rFonts w:ascii="Book Antiqua" w:hAnsi="Book Antiqua" w:cs="Arial"/>
          <w:sz w:val="22"/>
          <w:szCs w:val="22"/>
          <w:shd w:val="clear" w:color="auto" w:fill="FFFFFF"/>
          <w:lang w:eastAsia="x-none"/>
        </w:rPr>
        <w:tab/>
      </w:r>
    </w:p>
    <w:p w14:paraId="5090DA24" w14:textId="77777777" w:rsidR="00033ACF" w:rsidRPr="001C2982" w:rsidRDefault="026399B0" w:rsidP="00936F08">
      <w:pPr>
        <w:pStyle w:val="Odstavecseseznamem"/>
        <w:numPr>
          <w:ilvl w:val="1"/>
          <w:numId w:val="20"/>
        </w:numPr>
        <w:spacing w:before="120"/>
        <w:rPr>
          <w:rFonts w:ascii="Book Antiqua" w:hAnsi="Book Antiqua" w:cs="Arial"/>
          <w:sz w:val="22"/>
          <w:szCs w:val="22"/>
          <w:shd w:val="clear" w:color="auto" w:fill="FFFFFF"/>
          <w:lang w:eastAsia="x-none"/>
        </w:rPr>
      </w:pPr>
      <w:r w:rsidRPr="00D31C51">
        <w:rPr>
          <w:rFonts w:ascii="Book Antiqua" w:hAnsi="Book Antiqua" w:cs="Arial"/>
          <w:sz w:val="22"/>
          <w:szCs w:val="22"/>
          <w:shd w:val="clear" w:color="auto" w:fill="FFFFFF"/>
          <w:lang w:eastAsia="x-none"/>
        </w:rPr>
        <w:t xml:space="preserve">Koncept </w:t>
      </w:r>
      <w:r w:rsidR="001C2982">
        <w:rPr>
          <w:rFonts w:ascii="Book Antiqua" w:hAnsi="Book Antiqua" w:cs="Arial"/>
          <w:sz w:val="22"/>
          <w:szCs w:val="22"/>
          <w:shd w:val="clear" w:color="auto" w:fill="FFFFFF"/>
          <w:lang w:eastAsia="x-none"/>
        </w:rPr>
        <w:t>díla (dále jen „Koncept“)</w:t>
      </w:r>
      <w:r w:rsidRPr="00D31C51">
        <w:rPr>
          <w:rFonts w:ascii="Book Antiqua" w:hAnsi="Book Antiqua" w:cs="Arial"/>
          <w:sz w:val="22"/>
          <w:szCs w:val="22"/>
          <w:shd w:val="clear" w:color="auto" w:fill="FFFFFF"/>
          <w:lang w:eastAsia="x-none"/>
        </w:rPr>
        <w:t xml:space="preserve">: do 3 měsíců ode dne nabytí účinnosti této </w:t>
      </w:r>
      <w:r w:rsidRPr="001C2982">
        <w:rPr>
          <w:rFonts w:ascii="Book Antiqua" w:hAnsi="Book Antiqua" w:cs="Arial"/>
          <w:sz w:val="22"/>
          <w:szCs w:val="22"/>
          <w:shd w:val="clear" w:color="auto" w:fill="FFFFFF"/>
          <w:lang w:eastAsia="x-none"/>
        </w:rPr>
        <w:t>smlouvy.</w:t>
      </w:r>
    </w:p>
    <w:p w14:paraId="600D65E7" w14:textId="77777777" w:rsidR="00033ACF" w:rsidRPr="002E62F4" w:rsidRDefault="001C2982" w:rsidP="00936F08">
      <w:pPr>
        <w:pStyle w:val="Odstavecseseznamem"/>
        <w:numPr>
          <w:ilvl w:val="1"/>
          <w:numId w:val="20"/>
        </w:numPr>
        <w:spacing w:before="120"/>
        <w:rPr>
          <w:rFonts w:ascii="Book Antiqua" w:hAnsi="Book Antiqua" w:cs="Arial"/>
          <w:sz w:val="22"/>
          <w:szCs w:val="22"/>
          <w:shd w:val="clear" w:color="auto" w:fill="FFFFFF"/>
          <w:lang w:eastAsia="x-none"/>
        </w:rPr>
      </w:pPr>
      <w:r w:rsidRPr="002E62F4">
        <w:rPr>
          <w:rFonts w:ascii="Book Antiqua" w:hAnsi="Book Antiqua" w:cs="Arial"/>
          <w:sz w:val="22"/>
          <w:szCs w:val="22"/>
          <w:shd w:val="clear" w:color="auto" w:fill="FFFFFF"/>
          <w:lang w:eastAsia="x-none"/>
        </w:rPr>
        <w:t>Čistopis díla (dále jen „Čistopis“)</w:t>
      </w:r>
      <w:r w:rsidR="026399B0" w:rsidRPr="002E62F4">
        <w:rPr>
          <w:rFonts w:ascii="Book Antiqua" w:hAnsi="Book Antiqua" w:cs="Arial"/>
          <w:sz w:val="22"/>
          <w:szCs w:val="22"/>
          <w:shd w:val="clear" w:color="auto" w:fill="FFFFFF"/>
          <w:lang w:eastAsia="x-none"/>
        </w:rPr>
        <w:t xml:space="preserve">: nejpozději do 1 měsíce od </w:t>
      </w:r>
      <w:r w:rsidR="3AABDD92" w:rsidRPr="002E62F4">
        <w:rPr>
          <w:rFonts w:ascii="Book Antiqua" w:hAnsi="Book Antiqua" w:cs="Arial"/>
          <w:sz w:val="22"/>
          <w:szCs w:val="22"/>
          <w:shd w:val="clear" w:color="auto" w:fill="FFFFFF"/>
          <w:lang w:eastAsia="x-none"/>
        </w:rPr>
        <w:t xml:space="preserve">předání připomínek </w:t>
      </w:r>
      <w:r w:rsidRPr="002E62F4">
        <w:rPr>
          <w:rFonts w:ascii="Book Antiqua" w:hAnsi="Book Antiqua" w:cs="Arial"/>
          <w:sz w:val="22"/>
          <w:szCs w:val="22"/>
          <w:shd w:val="clear" w:color="auto" w:fill="FFFFFF"/>
          <w:lang w:eastAsia="x-none"/>
        </w:rPr>
        <w:t>k Čistopisu</w:t>
      </w:r>
      <w:r w:rsidR="3AABDD92" w:rsidRPr="002E62F4">
        <w:rPr>
          <w:rFonts w:ascii="Book Antiqua" w:hAnsi="Book Antiqua" w:cs="Arial"/>
          <w:sz w:val="22"/>
          <w:szCs w:val="22"/>
          <w:shd w:val="clear" w:color="auto" w:fill="FFFFFF"/>
          <w:lang w:eastAsia="x-none"/>
        </w:rPr>
        <w:t xml:space="preserve"> </w:t>
      </w:r>
    </w:p>
    <w:p w14:paraId="7D0B2C0D" w14:textId="77777777" w:rsidR="00204F00" w:rsidRPr="002E62F4" w:rsidRDefault="07DAD570" w:rsidP="00936F08">
      <w:pPr>
        <w:pStyle w:val="Odstavecseseznamem"/>
        <w:numPr>
          <w:ilvl w:val="0"/>
          <w:numId w:val="20"/>
        </w:numPr>
        <w:spacing w:before="120"/>
        <w:rPr>
          <w:rFonts w:ascii="Book Antiqua" w:hAnsi="Book Antiqua" w:cs="Arial"/>
          <w:sz w:val="22"/>
          <w:szCs w:val="22"/>
          <w:shd w:val="clear" w:color="auto" w:fill="FFFFFF"/>
          <w:lang w:val="x-none" w:eastAsia="x-none"/>
        </w:rPr>
      </w:pPr>
      <w:r w:rsidRPr="002E62F4">
        <w:rPr>
          <w:rFonts w:ascii="Book Antiqua" w:hAnsi="Book Antiqua" w:cs="Arial"/>
          <w:sz w:val="22"/>
          <w:szCs w:val="22"/>
          <w:shd w:val="clear" w:color="auto" w:fill="FFFFFF"/>
          <w:lang w:eastAsia="x-none"/>
        </w:rPr>
        <w:t xml:space="preserve">Jednotlivé části díla </w:t>
      </w:r>
      <w:r w:rsidR="026399B0" w:rsidRPr="002E62F4">
        <w:rPr>
          <w:rFonts w:ascii="Book Antiqua" w:hAnsi="Book Antiqua" w:cs="Arial"/>
          <w:sz w:val="22"/>
          <w:szCs w:val="22"/>
          <w:shd w:val="clear" w:color="auto" w:fill="FFFFFF"/>
          <w:lang w:eastAsia="x-none"/>
        </w:rPr>
        <w:t xml:space="preserve">(Koncept i </w:t>
      </w:r>
      <w:r w:rsidR="001C2982" w:rsidRPr="002E62F4">
        <w:rPr>
          <w:rFonts w:ascii="Book Antiqua" w:hAnsi="Book Antiqua" w:cs="Arial"/>
          <w:sz w:val="22"/>
          <w:szCs w:val="22"/>
          <w:shd w:val="clear" w:color="auto" w:fill="FFFFFF"/>
          <w:lang w:eastAsia="x-none"/>
        </w:rPr>
        <w:t>Čistopis</w:t>
      </w:r>
      <w:r w:rsidR="026399B0" w:rsidRPr="002E62F4">
        <w:rPr>
          <w:rFonts w:ascii="Book Antiqua" w:hAnsi="Book Antiqua" w:cs="Arial"/>
          <w:sz w:val="22"/>
          <w:szCs w:val="22"/>
          <w:shd w:val="clear" w:color="auto" w:fill="FFFFFF"/>
          <w:lang w:eastAsia="x-none"/>
        </w:rPr>
        <w:t xml:space="preserve">) </w:t>
      </w:r>
      <w:r w:rsidRPr="002E62F4">
        <w:rPr>
          <w:rFonts w:ascii="Book Antiqua" w:hAnsi="Book Antiqua" w:cs="Arial"/>
          <w:sz w:val="22"/>
          <w:szCs w:val="22"/>
          <w:shd w:val="clear" w:color="auto" w:fill="FFFFFF"/>
          <w:lang w:eastAsia="x-none"/>
        </w:rPr>
        <w:t xml:space="preserve">budou zhotovitelem předány </w:t>
      </w:r>
      <w:r w:rsidR="001C2982" w:rsidRPr="002E62F4">
        <w:rPr>
          <w:rFonts w:ascii="Book Antiqua" w:hAnsi="Book Antiqua" w:cs="Arial"/>
          <w:sz w:val="22"/>
          <w:szCs w:val="22"/>
          <w:shd w:val="clear" w:color="auto" w:fill="FFFFFF"/>
          <w:lang w:eastAsia="x-none"/>
        </w:rPr>
        <w:t xml:space="preserve">vždy </w:t>
      </w:r>
      <w:r w:rsidRPr="002E62F4">
        <w:rPr>
          <w:rFonts w:ascii="Book Antiqua" w:hAnsi="Book Antiqua" w:cs="Arial"/>
          <w:sz w:val="22"/>
          <w:szCs w:val="22"/>
          <w:shd w:val="clear" w:color="auto" w:fill="FFFFFF"/>
          <w:lang w:eastAsia="x-none"/>
        </w:rPr>
        <w:t>2x v tištěné podobě a zároveň v digitální podobě na CD nosiči ve formátu *.</w:t>
      </w:r>
      <w:proofErr w:type="spellStart"/>
      <w:r w:rsidRPr="002E62F4">
        <w:rPr>
          <w:rFonts w:ascii="Book Antiqua" w:hAnsi="Book Antiqua" w:cs="Arial"/>
          <w:sz w:val="22"/>
          <w:szCs w:val="22"/>
          <w:shd w:val="clear" w:color="auto" w:fill="FFFFFF"/>
          <w:lang w:eastAsia="x-none"/>
        </w:rPr>
        <w:t>pdf</w:t>
      </w:r>
      <w:proofErr w:type="spellEnd"/>
      <w:r w:rsidR="001C2982" w:rsidRPr="002E62F4">
        <w:rPr>
          <w:rFonts w:ascii="Book Antiqua" w:hAnsi="Book Antiqua" w:cs="Arial"/>
          <w:sz w:val="22"/>
          <w:szCs w:val="22"/>
          <w:shd w:val="clear" w:color="auto" w:fill="FFFFFF"/>
          <w:lang w:eastAsia="x-none"/>
        </w:rPr>
        <w:t>, nebude-li dohodnuto jinak</w:t>
      </w:r>
      <w:r w:rsidRPr="002E62F4">
        <w:rPr>
          <w:rFonts w:ascii="Book Antiqua" w:hAnsi="Book Antiqua" w:cs="Arial"/>
          <w:sz w:val="22"/>
          <w:szCs w:val="22"/>
          <w:shd w:val="clear" w:color="auto" w:fill="FFFFFF"/>
          <w:lang w:eastAsia="x-none"/>
        </w:rPr>
        <w:t xml:space="preserve">. Jednotlivé části díla </w:t>
      </w:r>
      <w:r w:rsidR="026399B0" w:rsidRPr="002E62F4">
        <w:rPr>
          <w:rFonts w:ascii="Book Antiqua" w:hAnsi="Book Antiqua" w:cs="Arial"/>
          <w:sz w:val="22"/>
          <w:szCs w:val="22"/>
          <w:shd w:val="clear" w:color="auto" w:fill="FFFFFF"/>
          <w:lang w:eastAsia="x-none"/>
        </w:rPr>
        <w:t xml:space="preserve">(Koncept i </w:t>
      </w:r>
      <w:r w:rsidR="001C2982" w:rsidRPr="002E62F4">
        <w:rPr>
          <w:rFonts w:ascii="Book Antiqua" w:hAnsi="Book Antiqua" w:cs="Arial"/>
          <w:sz w:val="22"/>
          <w:szCs w:val="22"/>
          <w:shd w:val="clear" w:color="auto" w:fill="FFFFFF"/>
          <w:lang w:eastAsia="x-none"/>
        </w:rPr>
        <w:t>Čistopis</w:t>
      </w:r>
      <w:r w:rsidR="026399B0" w:rsidRPr="002E62F4">
        <w:rPr>
          <w:rFonts w:ascii="Book Antiqua" w:hAnsi="Book Antiqua" w:cs="Arial"/>
          <w:sz w:val="22"/>
          <w:szCs w:val="22"/>
          <w:shd w:val="clear" w:color="auto" w:fill="FFFFFF"/>
          <w:lang w:eastAsia="x-none"/>
        </w:rPr>
        <w:t xml:space="preserve">) </w:t>
      </w:r>
      <w:r w:rsidRPr="002E62F4">
        <w:rPr>
          <w:rFonts w:ascii="Book Antiqua" w:hAnsi="Book Antiqua" w:cs="Arial"/>
          <w:sz w:val="22"/>
          <w:szCs w:val="22"/>
          <w:shd w:val="clear" w:color="auto" w:fill="FFFFFF"/>
          <w:lang w:eastAsia="x-none"/>
        </w:rPr>
        <w:t xml:space="preserve">budou předány na základě </w:t>
      </w:r>
      <w:r w:rsidRPr="002E62F4">
        <w:rPr>
          <w:rFonts w:ascii="Book Antiqua" w:hAnsi="Book Antiqua" w:cs="Arial"/>
          <w:sz w:val="22"/>
          <w:szCs w:val="22"/>
        </w:rPr>
        <w:t>předávacího protokolu podepsaného oběma smluvními stranami.</w:t>
      </w:r>
    </w:p>
    <w:p w14:paraId="30A5E676" w14:textId="77777777" w:rsidR="23D96CB4" w:rsidRPr="001C2982" w:rsidRDefault="001C2982" w:rsidP="00936F08">
      <w:pPr>
        <w:pStyle w:val="Odstavecseseznamem"/>
        <w:numPr>
          <w:ilvl w:val="0"/>
          <w:numId w:val="20"/>
        </w:numPr>
        <w:spacing w:before="120"/>
        <w:rPr>
          <w:rFonts w:ascii="Book Antiqua" w:eastAsia="Book Antiqua" w:hAnsi="Book Antiqua" w:cs="Book Antiqua"/>
          <w:szCs w:val="24"/>
        </w:rPr>
      </w:pPr>
      <w:r>
        <w:rPr>
          <w:rFonts w:ascii="Book Antiqua" w:eastAsia="Bookman Old Style" w:hAnsi="Book Antiqua" w:cs="Bookman Old Style"/>
          <w:sz w:val="22"/>
          <w:szCs w:val="22"/>
        </w:rPr>
        <w:t>Pokud se během provádění díla vyskytne nepředvídatelná</w:t>
      </w:r>
      <w:r w:rsidR="23D96CB4" w:rsidRPr="002E62F4">
        <w:rPr>
          <w:rFonts w:ascii="Book Antiqua" w:eastAsia="Bookman Old Style" w:hAnsi="Book Antiqua" w:cs="Bookman Old Style"/>
          <w:sz w:val="22"/>
          <w:szCs w:val="22"/>
        </w:rPr>
        <w:t xml:space="preserve"> okolnost, které brání včasné realizaci díla, musí bez zbytečného odkladu písemně uvědomit objednatele o </w:t>
      </w:r>
      <w:r>
        <w:rPr>
          <w:rFonts w:ascii="Book Antiqua" w:eastAsia="Bookman Old Style" w:hAnsi="Book Antiqua" w:cs="Bookman Old Style"/>
          <w:sz w:val="22"/>
          <w:szCs w:val="22"/>
        </w:rPr>
        <w:t xml:space="preserve">této okolnosti a </w:t>
      </w:r>
      <w:r w:rsidR="23D96CB4" w:rsidRPr="002E62F4">
        <w:rPr>
          <w:rFonts w:ascii="Book Antiqua" w:eastAsia="Bookman Old Style" w:hAnsi="Book Antiqua" w:cs="Bookman Old Style"/>
          <w:sz w:val="22"/>
          <w:szCs w:val="22"/>
        </w:rPr>
        <w:t>předpokládaném zpoždění</w:t>
      </w:r>
      <w:r>
        <w:rPr>
          <w:rFonts w:ascii="Book Antiqua" w:eastAsia="Bookman Old Style" w:hAnsi="Book Antiqua" w:cs="Bookman Old Style"/>
          <w:sz w:val="22"/>
          <w:szCs w:val="22"/>
        </w:rPr>
        <w:t>.</w:t>
      </w:r>
    </w:p>
    <w:p w14:paraId="6786FA88" w14:textId="77777777" w:rsidR="07DAD570" w:rsidRPr="002E62F4" w:rsidRDefault="07DAD570" w:rsidP="00936F08">
      <w:pPr>
        <w:pStyle w:val="Seznam"/>
        <w:numPr>
          <w:ilvl w:val="0"/>
          <w:numId w:val="20"/>
        </w:numPr>
        <w:tabs>
          <w:tab w:val="left" w:pos="1072"/>
        </w:tabs>
        <w:spacing w:before="120"/>
        <w:rPr>
          <w:rFonts w:ascii="Book Antiqua" w:hAnsi="Book Antiqua" w:cs="Arial"/>
          <w:sz w:val="22"/>
          <w:szCs w:val="22"/>
        </w:rPr>
      </w:pPr>
      <w:r w:rsidRPr="001C2982">
        <w:rPr>
          <w:rFonts w:ascii="Book Antiqua" w:hAnsi="Book Antiqua" w:cs="Arial"/>
          <w:sz w:val="22"/>
          <w:szCs w:val="22"/>
        </w:rPr>
        <w:t>Doby a lhůty podle tohoto článku mohou být prodlouženy formou</w:t>
      </w:r>
      <w:r w:rsidR="161DC852" w:rsidRPr="001C2982">
        <w:rPr>
          <w:rFonts w:ascii="Book Antiqua" w:hAnsi="Book Antiqua" w:cs="Arial"/>
          <w:sz w:val="22"/>
          <w:szCs w:val="22"/>
        </w:rPr>
        <w:t xml:space="preserve"> písemného</w:t>
      </w:r>
      <w:r w:rsidRPr="001C2982">
        <w:rPr>
          <w:rFonts w:ascii="Book Antiqua" w:hAnsi="Book Antiqua" w:cs="Arial"/>
          <w:sz w:val="22"/>
          <w:szCs w:val="22"/>
        </w:rPr>
        <w:t xml:space="preserve"> dodatku</w:t>
      </w:r>
      <w:r w:rsidR="001C2982">
        <w:rPr>
          <w:rFonts w:ascii="Book Antiqua" w:hAnsi="Book Antiqua" w:cs="Arial"/>
          <w:sz w:val="22"/>
          <w:szCs w:val="22"/>
        </w:rPr>
        <w:t>, pokud se tak strany dohodnou</w:t>
      </w:r>
      <w:r w:rsidRPr="002E62F4">
        <w:rPr>
          <w:rFonts w:ascii="Book Antiqua" w:hAnsi="Book Antiqua" w:cs="Arial"/>
          <w:sz w:val="22"/>
          <w:szCs w:val="22"/>
        </w:rPr>
        <w:t>.</w:t>
      </w:r>
    </w:p>
    <w:p w14:paraId="4046200D" w14:textId="77777777" w:rsidR="2ECA4933" w:rsidRDefault="2ECA4933" w:rsidP="00936F08">
      <w:pPr>
        <w:pStyle w:val="Odstavecseseznamem"/>
        <w:numPr>
          <w:ilvl w:val="0"/>
          <w:numId w:val="20"/>
        </w:numPr>
        <w:spacing w:before="120"/>
        <w:rPr>
          <w:sz w:val="22"/>
          <w:szCs w:val="22"/>
        </w:rPr>
      </w:pPr>
      <w:r w:rsidRPr="002E62F4">
        <w:rPr>
          <w:rFonts w:ascii="Book Antiqua" w:hAnsi="Book Antiqua" w:cs="Arial"/>
          <w:sz w:val="22"/>
          <w:szCs w:val="22"/>
        </w:rPr>
        <w:t>Míst</w:t>
      </w:r>
      <w:r w:rsidRPr="1C7F9C1A">
        <w:rPr>
          <w:rFonts w:ascii="Book Antiqua" w:hAnsi="Book Antiqua" w:cs="Arial"/>
          <w:sz w:val="22"/>
          <w:szCs w:val="22"/>
        </w:rPr>
        <w:t>o</w:t>
      </w:r>
      <w:r w:rsidRPr="002E62F4">
        <w:rPr>
          <w:rFonts w:ascii="Book Antiqua" w:hAnsi="Book Antiqua" w:cs="Arial"/>
          <w:sz w:val="22"/>
          <w:szCs w:val="22"/>
        </w:rPr>
        <w:t xml:space="preserve"> p</w:t>
      </w:r>
      <w:r w:rsidRPr="1C7F9C1A">
        <w:rPr>
          <w:rFonts w:ascii="Book Antiqua" w:hAnsi="Book Antiqua" w:cs="Arial"/>
          <w:sz w:val="22"/>
          <w:szCs w:val="22"/>
        </w:rPr>
        <w:t>lnění je Statutá</w:t>
      </w:r>
      <w:r w:rsidR="00306B03">
        <w:rPr>
          <w:rFonts w:ascii="Book Antiqua" w:hAnsi="Book Antiqua" w:cs="Arial"/>
          <w:sz w:val="22"/>
          <w:szCs w:val="22"/>
        </w:rPr>
        <w:t>r</w:t>
      </w:r>
      <w:r w:rsidRPr="1C7F9C1A">
        <w:rPr>
          <w:rFonts w:ascii="Book Antiqua" w:hAnsi="Book Antiqua" w:cs="Arial"/>
          <w:sz w:val="22"/>
          <w:szCs w:val="22"/>
        </w:rPr>
        <w:t>ní město Brno.</w:t>
      </w:r>
    </w:p>
    <w:p w14:paraId="5D487B19" w14:textId="77777777" w:rsidR="00204F00" w:rsidRDefault="00204F00">
      <w:pPr>
        <w:jc w:val="left"/>
        <w:rPr>
          <w:rFonts w:ascii="Book Antiqua" w:hAnsi="Book Antiqua" w:cs="Arial"/>
          <w:snapToGrid w:val="0"/>
          <w:color w:val="000000"/>
          <w:sz w:val="22"/>
          <w:szCs w:val="22"/>
        </w:rPr>
      </w:pPr>
    </w:p>
    <w:p w14:paraId="40A748E5" w14:textId="77777777" w:rsidR="00D31C51" w:rsidRDefault="00D31C51">
      <w:pPr>
        <w:jc w:val="left"/>
        <w:rPr>
          <w:rFonts w:ascii="Book Antiqua" w:hAnsi="Book Antiqua" w:cs="Arial"/>
          <w:snapToGrid w:val="0"/>
          <w:color w:val="000000"/>
          <w:sz w:val="22"/>
          <w:szCs w:val="22"/>
        </w:rPr>
      </w:pPr>
    </w:p>
    <w:p w14:paraId="6CA458B9" w14:textId="77777777" w:rsidR="00D31C51" w:rsidRPr="00E3033B" w:rsidRDefault="00D31C51" w:rsidP="00936F08">
      <w:pPr>
        <w:pStyle w:val="nadpisvesmlouvch"/>
        <w:numPr>
          <w:ilvl w:val="0"/>
          <w:numId w:val="13"/>
        </w:numPr>
        <w:rPr>
          <w:rFonts w:ascii="Book Antiqua" w:hAnsi="Book Antiqua" w:cs="Arial"/>
        </w:rPr>
      </w:pPr>
    </w:p>
    <w:p w14:paraId="77ECA1BF" w14:textId="77777777" w:rsidR="00D31C51" w:rsidRPr="00E3033B" w:rsidRDefault="00D31C51" w:rsidP="00D31C51">
      <w:pPr>
        <w:pStyle w:val="nadpisvesmlouvch"/>
        <w:rPr>
          <w:rFonts w:ascii="Book Antiqua" w:hAnsi="Book Antiqua" w:cs="Arial"/>
        </w:rPr>
      </w:pPr>
      <w:r>
        <w:rPr>
          <w:rFonts w:ascii="Book Antiqua" w:hAnsi="Book Antiqua" w:cs="Arial"/>
        </w:rPr>
        <w:t>Podmínky provádění díla</w:t>
      </w:r>
    </w:p>
    <w:p w14:paraId="4C0615FF" w14:textId="77777777" w:rsidR="00D31C51" w:rsidRDefault="00D31C51">
      <w:pPr>
        <w:jc w:val="left"/>
        <w:rPr>
          <w:rFonts w:ascii="Book Antiqua" w:hAnsi="Book Antiqua" w:cs="Arial"/>
          <w:snapToGrid w:val="0"/>
          <w:color w:val="000000"/>
          <w:sz w:val="22"/>
          <w:szCs w:val="22"/>
        </w:rPr>
      </w:pPr>
    </w:p>
    <w:p w14:paraId="2086A9FC" w14:textId="77777777" w:rsidR="00D31C51" w:rsidRPr="00D31C51" w:rsidRDefault="3AABDD92" w:rsidP="00936F08">
      <w:pPr>
        <w:numPr>
          <w:ilvl w:val="0"/>
          <w:numId w:val="2"/>
        </w:numPr>
        <w:spacing w:before="120"/>
        <w:rPr>
          <w:rFonts w:ascii="Book Antiqua" w:hAnsi="Book Antiqua" w:cs="Arial"/>
          <w:snapToGrid w:val="0"/>
          <w:color w:val="000000"/>
          <w:sz w:val="22"/>
          <w:szCs w:val="22"/>
        </w:rPr>
      </w:pPr>
      <w:r w:rsidRPr="00D31C51">
        <w:rPr>
          <w:rFonts w:ascii="Book Antiqua" w:hAnsi="Book Antiqua" w:cs="Arial"/>
          <w:snapToGrid w:val="0"/>
          <w:color w:val="000000"/>
          <w:sz w:val="22"/>
          <w:szCs w:val="22"/>
        </w:rPr>
        <w:t xml:space="preserve">Studie bude předána ve dvou stadiích: </w:t>
      </w:r>
      <w:r w:rsidR="001C2982">
        <w:rPr>
          <w:rFonts w:ascii="Book Antiqua" w:hAnsi="Book Antiqua" w:cs="Arial"/>
          <w:snapToGrid w:val="0"/>
          <w:color w:val="000000"/>
          <w:sz w:val="22"/>
          <w:szCs w:val="22"/>
        </w:rPr>
        <w:t>Koncept a Čistopis</w:t>
      </w:r>
      <w:r w:rsidRPr="00D31C51">
        <w:rPr>
          <w:rFonts w:ascii="Book Antiqua" w:hAnsi="Book Antiqua" w:cs="Arial"/>
          <w:snapToGrid w:val="0"/>
          <w:color w:val="000000"/>
          <w:sz w:val="22"/>
          <w:szCs w:val="22"/>
        </w:rPr>
        <w:t xml:space="preserve">. Rozdíl mezi </w:t>
      </w:r>
      <w:r w:rsidR="001C2982">
        <w:rPr>
          <w:rFonts w:ascii="Book Antiqua" w:hAnsi="Book Antiqua" w:cs="Arial"/>
          <w:snapToGrid w:val="0"/>
          <w:color w:val="000000"/>
          <w:sz w:val="22"/>
          <w:szCs w:val="22"/>
        </w:rPr>
        <w:t xml:space="preserve">Konceptem a Čistopisem </w:t>
      </w:r>
      <w:r w:rsidRPr="00D31C51">
        <w:rPr>
          <w:rFonts w:ascii="Book Antiqua" w:hAnsi="Book Antiqua" w:cs="Arial"/>
          <w:snapToGrid w:val="0"/>
          <w:color w:val="000000"/>
          <w:sz w:val="22"/>
          <w:szCs w:val="22"/>
        </w:rPr>
        <w:t xml:space="preserve">spočívá v tom, že </w:t>
      </w:r>
      <w:r w:rsidR="001C2982">
        <w:rPr>
          <w:rFonts w:ascii="Book Antiqua" w:hAnsi="Book Antiqua" w:cs="Arial"/>
          <w:snapToGrid w:val="0"/>
          <w:color w:val="000000"/>
          <w:sz w:val="22"/>
          <w:szCs w:val="22"/>
        </w:rPr>
        <w:t xml:space="preserve">Čistopis </w:t>
      </w:r>
      <w:r w:rsidR="00306B03">
        <w:rPr>
          <w:rFonts w:ascii="Book Antiqua" w:hAnsi="Book Antiqua" w:cs="Arial"/>
          <w:snapToGrid w:val="0"/>
          <w:color w:val="000000"/>
          <w:sz w:val="22"/>
          <w:szCs w:val="22"/>
        </w:rPr>
        <w:t>zahrnuje vypořádané připomínky a pokyny objednatele.</w:t>
      </w:r>
    </w:p>
    <w:p w14:paraId="6933F3EC" w14:textId="77777777" w:rsidR="00D31C51" w:rsidRPr="00D31C51" w:rsidRDefault="3AABDD92" w:rsidP="00936F08">
      <w:pPr>
        <w:numPr>
          <w:ilvl w:val="0"/>
          <w:numId w:val="2"/>
        </w:numPr>
        <w:spacing w:before="120"/>
        <w:rPr>
          <w:rFonts w:ascii="Book Antiqua" w:hAnsi="Book Antiqua" w:cs="Arial"/>
          <w:snapToGrid w:val="0"/>
          <w:color w:val="000000"/>
          <w:sz w:val="22"/>
          <w:szCs w:val="22"/>
        </w:rPr>
      </w:pPr>
      <w:r w:rsidRPr="00D31C51">
        <w:rPr>
          <w:rFonts w:ascii="Book Antiqua" w:hAnsi="Book Antiqua" w:cs="Arial"/>
          <w:snapToGrid w:val="0"/>
          <w:color w:val="000000"/>
          <w:sz w:val="22"/>
          <w:szCs w:val="22"/>
        </w:rPr>
        <w:t xml:space="preserve">Objednatel se ke </w:t>
      </w:r>
      <w:r w:rsidR="00306B03">
        <w:rPr>
          <w:rFonts w:ascii="Book Antiqua" w:hAnsi="Book Antiqua" w:cs="Arial"/>
          <w:snapToGrid w:val="0"/>
          <w:color w:val="000000"/>
          <w:sz w:val="22"/>
          <w:szCs w:val="22"/>
        </w:rPr>
        <w:t>Konceptu</w:t>
      </w:r>
      <w:r w:rsidR="00306B03" w:rsidRPr="00D31C51">
        <w:rPr>
          <w:rFonts w:ascii="Book Antiqua" w:hAnsi="Book Antiqua" w:cs="Arial"/>
          <w:snapToGrid w:val="0"/>
          <w:color w:val="000000"/>
          <w:sz w:val="22"/>
          <w:szCs w:val="22"/>
        </w:rPr>
        <w:t xml:space="preserve"> </w:t>
      </w:r>
      <w:r w:rsidRPr="00D31C51">
        <w:rPr>
          <w:rFonts w:ascii="Book Antiqua" w:hAnsi="Book Antiqua" w:cs="Arial"/>
          <w:snapToGrid w:val="0"/>
          <w:color w:val="000000"/>
          <w:sz w:val="22"/>
          <w:szCs w:val="22"/>
        </w:rPr>
        <w:t xml:space="preserve">písemně vyjádří do </w:t>
      </w:r>
      <w:r w:rsidR="439EC0A0">
        <w:rPr>
          <w:rFonts w:ascii="Book Antiqua" w:hAnsi="Book Antiqua" w:cs="Arial"/>
          <w:snapToGrid w:val="0"/>
          <w:color w:val="000000"/>
          <w:sz w:val="22"/>
          <w:szCs w:val="22"/>
        </w:rPr>
        <w:t>30</w:t>
      </w:r>
      <w:r w:rsidRPr="00D31C51">
        <w:rPr>
          <w:rFonts w:ascii="Book Antiqua" w:hAnsi="Book Antiqua" w:cs="Arial"/>
          <w:snapToGrid w:val="0"/>
          <w:color w:val="000000"/>
          <w:sz w:val="22"/>
          <w:szCs w:val="22"/>
        </w:rPr>
        <w:t xml:space="preserve"> pracovních dnů od jeho obdržení. Pokyny</w:t>
      </w:r>
      <w:r w:rsidR="00306B03">
        <w:rPr>
          <w:rFonts w:ascii="Book Antiqua" w:hAnsi="Book Antiqua" w:cs="Arial"/>
          <w:snapToGrid w:val="0"/>
          <w:color w:val="000000"/>
          <w:sz w:val="22"/>
          <w:szCs w:val="22"/>
        </w:rPr>
        <w:t xml:space="preserve"> a připomínky</w:t>
      </w:r>
      <w:r w:rsidRPr="00D31C51">
        <w:rPr>
          <w:rFonts w:ascii="Book Antiqua" w:hAnsi="Book Antiqua" w:cs="Arial"/>
          <w:snapToGrid w:val="0"/>
          <w:color w:val="000000"/>
          <w:sz w:val="22"/>
          <w:szCs w:val="22"/>
        </w:rPr>
        <w:t xml:space="preserve"> uvedené ve vyjádření jsou pro zhotovitele závazné. </w:t>
      </w:r>
    </w:p>
    <w:p w14:paraId="09219A9A" w14:textId="77777777" w:rsidR="00D31C51" w:rsidRDefault="00306B03" w:rsidP="00936F08">
      <w:pPr>
        <w:numPr>
          <w:ilvl w:val="0"/>
          <w:numId w:val="2"/>
        </w:numPr>
        <w:spacing w:before="120"/>
        <w:rPr>
          <w:rFonts w:ascii="Book Antiqua" w:hAnsi="Book Antiqua" w:cs="Arial"/>
          <w:snapToGrid w:val="0"/>
          <w:color w:val="000000"/>
          <w:sz w:val="22"/>
          <w:szCs w:val="22"/>
        </w:rPr>
      </w:pPr>
      <w:r>
        <w:rPr>
          <w:rFonts w:ascii="Book Antiqua" w:hAnsi="Book Antiqua" w:cs="Arial"/>
          <w:snapToGrid w:val="0"/>
          <w:color w:val="000000"/>
          <w:sz w:val="22"/>
          <w:szCs w:val="22"/>
        </w:rPr>
        <w:t xml:space="preserve">Zhotovitel je povinen si při provádění díla průběžně kontrolovat úplnost svých podkladů, k čemuž mu objednatel poskytne veškerou součinnost. Objednatel je v tomto smyslu povinen poskytnout zhotoviteli veškeré dostupné podklady. V případě, že podklad nezbytný pro zpracování části díla není dostupný nebo ho objednatel </w:t>
      </w:r>
      <w:r w:rsidR="00AC7191">
        <w:rPr>
          <w:rFonts w:ascii="Book Antiqua" w:hAnsi="Book Antiqua" w:cs="Arial"/>
          <w:snapToGrid w:val="0"/>
          <w:color w:val="000000"/>
          <w:sz w:val="22"/>
          <w:szCs w:val="22"/>
        </w:rPr>
        <w:t xml:space="preserve">z jakýchkoliv důvodů </w:t>
      </w:r>
      <w:r>
        <w:rPr>
          <w:rFonts w:ascii="Book Antiqua" w:hAnsi="Book Antiqua" w:cs="Arial"/>
          <w:snapToGrid w:val="0"/>
          <w:color w:val="000000"/>
          <w:sz w:val="22"/>
          <w:szCs w:val="22"/>
        </w:rPr>
        <w:t xml:space="preserve">neposkytne, je zhotovitel oprávněn tuto skutečnost </w:t>
      </w:r>
      <w:r w:rsidR="00AC7191">
        <w:rPr>
          <w:rFonts w:ascii="Book Antiqua" w:hAnsi="Book Antiqua" w:cs="Arial"/>
          <w:snapToGrid w:val="0"/>
          <w:color w:val="000000"/>
          <w:sz w:val="22"/>
          <w:szCs w:val="22"/>
        </w:rPr>
        <w:t>uvést</w:t>
      </w:r>
      <w:r>
        <w:rPr>
          <w:rFonts w:ascii="Book Antiqua" w:hAnsi="Book Antiqua" w:cs="Arial"/>
          <w:snapToGrid w:val="0"/>
          <w:color w:val="000000"/>
          <w:sz w:val="22"/>
          <w:szCs w:val="22"/>
        </w:rPr>
        <w:t xml:space="preserve"> společně s předáním Konceptu a vyzvat objednatele k nápravě. Pokud objednatel výzvě z jakýchkoliv důvodu nevyhoví, je zhotovitel povinen </w:t>
      </w:r>
      <w:r w:rsidR="00AC7191">
        <w:rPr>
          <w:rFonts w:ascii="Book Antiqua" w:hAnsi="Book Antiqua" w:cs="Arial"/>
          <w:snapToGrid w:val="0"/>
          <w:color w:val="000000"/>
          <w:sz w:val="22"/>
          <w:szCs w:val="22"/>
        </w:rPr>
        <w:t xml:space="preserve">nadále </w:t>
      </w:r>
      <w:r>
        <w:rPr>
          <w:rFonts w:ascii="Book Antiqua" w:hAnsi="Book Antiqua" w:cs="Arial"/>
          <w:snapToGrid w:val="0"/>
          <w:color w:val="000000"/>
          <w:sz w:val="22"/>
          <w:szCs w:val="22"/>
        </w:rPr>
        <w:t>vycházet z</w:t>
      </w:r>
      <w:r w:rsidR="00AC7191">
        <w:rPr>
          <w:rFonts w:ascii="Book Antiqua" w:hAnsi="Book Antiqua" w:cs="Arial"/>
          <w:snapToGrid w:val="0"/>
          <w:color w:val="000000"/>
          <w:sz w:val="22"/>
          <w:szCs w:val="22"/>
        </w:rPr>
        <w:t xml:space="preserve"> již</w:t>
      </w:r>
      <w:r>
        <w:rPr>
          <w:rFonts w:ascii="Book Antiqua" w:hAnsi="Book Antiqua" w:cs="Arial"/>
          <w:snapToGrid w:val="0"/>
          <w:color w:val="000000"/>
          <w:sz w:val="22"/>
          <w:szCs w:val="22"/>
        </w:rPr>
        <w:t> předaných podkladů s tím, že chybějící podklady identifikuje v</w:t>
      </w:r>
      <w:r w:rsidR="00AC7191">
        <w:rPr>
          <w:rFonts w:ascii="Book Antiqua" w:hAnsi="Book Antiqua" w:cs="Arial"/>
          <w:snapToGrid w:val="0"/>
          <w:color w:val="000000"/>
          <w:sz w:val="22"/>
          <w:szCs w:val="22"/>
        </w:rPr>
        <w:t> </w:t>
      </w:r>
      <w:r>
        <w:rPr>
          <w:rFonts w:ascii="Book Antiqua" w:hAnsi="Book Antiqua" w:cs="Arial"/>
          <w:snapToGrid w:val="0"/>
          <w:color w:val="000000"/>
          <w:sz w:val="22"/>
          <w:szCs w:val="22"/>
        </w:rPr>
        <w:t>Čistopisu</w:t>
      </w:r>
      <w:r w:rsidR="00AC7191">
        <w:rPr>
          <w:rFonts w:ascii="Book Antiqua" w:hAnsi="Book Antiqua" w:cs="Arial"/>
          <w:snapToGrid w:val="0"/>
          <w:color w:val="000000"/>
          <w:sz w:val="22"/>
          <w:szCs w:val="22"/>
        </w:rPr>
        <w:t>. Nepředání podkladů nezbavuje zhotovitele povinnosti řádného a včasného provedení díla.</w:t>
      </w:r>
    </w:p>
    <w:p w14:paraId="6934AEB4" w14:textId="77777777" w:rsidR="00204F00" w:rsidRPr="00E3033B" w:rsidRDefault="5BFB005E" w:rsidP="00936F08">
      <w:pPr>
        <w:numPr>
          <w:ilvl w:val="0"/>
          <w:numId w:val="2"/>
        </w:numPr>
        <w:spacing w:before="120"/>
      </w:pPr>
      <w:r w:rsidRPr="002E62F4">
        <w:rPr>
          <w:rFonts w:ascii="Book Antiqua" w:eastAsia="Book Antiqua" w:hAnsi="Book Antiqua" w:cs="Book Antiqua"/>
          <w:sz w:val="22"/>
          <w:szCs w:val="22"/>
        </w:rPr>
        <w:t>Závazek zhotovitele provést dílo nebo jeho část je splněn řádným ukončením a předáním díla. Dílo se pokládá za řádně ukončené, jestliže dílo bylo provedeno bez vad a nedodělků</w:t>
      </w:r>
      <w:r w:rsidRPr="1C7F9C1A">
        <w:rPr>
          <w:rFonts w:ascii="Book Antiqua" w:eastAsia="Book Antiqua" w:hAnsi="Book Antiqua" w:cs="Book Antiqua"/>
          <w:sz w:val="22"/>
          <w:szCs w:val="22"/>
        </w:rPr>
        <w:t>. Za řádné předání se pokládá předání na základě předávacího protokol</w:t>
      </w:r>
      <w:r w:rsidR="35554470" w:rsidRPr="1C7F9C1A">
        <w:rPr>
          <w:rFonts w:ascii="Book Antiqua" w:eastAsia="Book Antiqua" w:hAnsi="Book Antiqua" w:cs="Book Antiqua"/>
          <w:sz w:val="22"/>
          <w:szCs w:val="22"/>
        </w:rPr>
        <w:t>u podepsaného oběma smluvními stranami.</w:t>
      </w:r>
    </w:p>
    <w:p w14:paraId="251F2867" w14:textId="77777777" w:rsidR="00204F00" w:rsidRPr="00E3033B" w:rsidRDefault="07DAD570" w:rsidP="00936F08">
      <w:pPr>
        <w:pStyle w:val="Seznam"/>
        <w:numPr>
          <w:ilvl w:val="0"/>
          <w:numId w:val="2"/>
        </w:numPr>
        <w:spacing w:before="120"/>
        <w:rPr>
          <w:rFonts w:ascii="Book Antiqua" w:hAnsi="Book Antiqua" w:cs="Arial"/>
          <w:sz w:val="22"/>
          <w:szCs w:val="22"/>
        </w:rPr>
      </w:pPr>
      <w:r w:rsidRPr="1C7F9C1A">
        <w:rPr>
          <w:rFonts w:ascii="Book Antiqua" w:hAnsi="Book Antiqua" w:cs="Arial"/>
          <w:sz w:val="22"/>
          <w:szCs w:val="22"/>
        </w:rPr>
        <w:t>Vlastnické právo k dílu a nebezpečí škody na něm přechází na objednatele okamžikem převzetí díla.</w:t>
      </w:r>
    </w:p>
    <w:p w14:paraId="375DB84F" w14:textId="77777777" w:rsidR="00204F00" w:rsidRDefault="00204F00" w:rsidP="00204F00">
      <w:pPr>
        <w:pStyle w:val="Zkladntext3"/>
        <w:tabs>
          <w:tab w:val="left" w:pos="851"/>
        </w:tabs>
        <w:spacing w:after="0" w:line="20" w:lineRule="atLeast"/>
        <w:rPr>
          <w:rFonts w:ascii="Book Antiqua" w:hAnsi="Book Antiqua" w:cs="Arial"/>
          <w:b/>
          <w:sz w:val="22"/>
          <w:szCs w:val="22"/>
          <w:lang w:val="cs-CZ"/>
        </w:rPr>
      </w:pPr>
    </w:p>
    <w:p w14:paraId="21746DB7" w14:textId="77777777" w:rsidR="008233BD" w:rsidRPr="00E3033B" w:rsidRDefault="008233BD" w:rsidP="00204F00">
      <w:pPr>
        <w:pStyle w:val="Zkladntext3"/>
        <w:tabs>
          <w:tab w:val="left" w:pos="851"/>
        </w:tabs>
        <w:spacing w:after="0" w:line="20" w:lineRule="atLeast"/>
        <w:rPr>
          <w:rFonts w:ascii="Book Antiqua" w:hAnsi="Book Antiqua" w:cs="Arial"/>
          <w:b/>
          <w:sz w:val="22"/>
          <w:szCs w:val="22"/>
          <w:lang w:val="cs-CZ"/>
        </w:rPr>
      </w:pPr>
    </w:p>
    <w:p w14:paraId="0AA1D61B" w14:textId="77777777" w:rsidR="00204F00" w:rsidRPr="00E3033B" w:rsidRDefault="00204F00" w:rsidP="00936F08">
      <w:pPr>
        <w:pStyle w:val="nadpisvesmlouvch"/>
        <w:numPr>
          <w:ilvl w:val="0"/>
          <w:numId w:val="13"/>
        </w:numPr>
        <w:rPr>
          <w:rFonts w:ascii="Book Antiqua" w:hAnsi="Book Antiqua" w:cs="Arial"/>
        </w:rPr>
      </w:pPr>
    </w:p>
    <w:p w14:paraId="7D9F8E5D" w14:textId="77777777" w:rsidR="00204F00" w:rsidRPr="00E3033B" w:rsidRDefault="07DAD570" w:rsidP="00204F00">
      <w:pPr>
        <w:pStyle w:val="nadpisvesmlouvch"/>
        <w:rPr>
          <w:rFonts w:ascii="Book Antiqua" w:hAnsi="Book Antiqua" w:cs="Arial"/>
        </w:rPr>
      </w:pPr>
      <w:r w:rsidRPr="1C7F9C1A">
        <w:rPr>
          <w:rFonts w:ascii="Book Antiqua" w:hAnsi="Book Antiqua" w:cs="Arial"/>
        </w:rPr>
        <w:t>Reklamace</w:t>
      </w:r>
      <w:r w:rsidR="0ED7EEC5" w:rsidRPr="1C7F9C1A">
        <w:rPr>
          <w:rFonts w:ascii="Book Antiqua" w:hAnsi="Book Antiqua" w:cs="Arial"/>
        </w:rPr>
        <w:t xml:space="preserve"> Odpovědnost za vady, záruka</w:t>
      </w:r>
    </w:p>
    <w:p w14:paraId="6D258DB4" w14:textId="77777777" w:rsidR="00204F00" w:rsidRPr="00E3033B" w:rsidRDefault="00204F00" w:rsidP="00204F00">
      <w:pPr>
        <w:pStyle w:val="nadpisvesmlouvch"/>
        <w:rPr>
          <w:rFonts w:ascii="Book Antiqua" w:hAnsi="Book Antiqua" w:cs="Arial"/>
        </w:rPr>
      </w:pPr>
    </w:p>
    <w:p w14:paraId="54BA1F69" w14:textId="77777777" w:rsidR="00204F00" w:rsidRPr="00E3033B" w:rsidRDefault="07DAD570" w:rsidP="00936F08">
      <w:pPr>
        <w:pStyle w:val="Zkladntext3"/>
        <w:numPr>
          <w:ilvl w:val="0"/>
          <w:numId w:val="10"/>
        </w:numPr>
        <w:tabs>
          <w:tab w:val="left" w:pos="709"/>
        </w:tabs>
        <w:spacing w:before="120" w:after="0" w:line="20" w:lineRule="atLeast"/>
        <w:rPr>
          <w:rFonts w:ascii="Book Antiqua" w:hAnsi="Book Antiqua" w:cs="Arial"/>
          <w:sz w:val="22"/>
          <w:szCs w:val="22"/>
        </w:rPr>
      </w:pPr>
      <w:r w:rsidRPr="1C7F9C1A">
        <w:rPr>
          <w:rFonts w:ascii="Book Antiqua" w:hAnsi="Book Antiqua" w:cs="Arial"/>
          <w:sz w:val="22"/>
          <w:szCs w:val="22"/>
          <w:lang w:val="cs-CZ"/>
        </w:rPr>
        <w:t>Objednatel</w:t>
      </w:r>
      <w:r w:rsidRPr="1C7F9C1A">
        <w:rPr>
          <w:rFonts w:ascii="Book Antiqua" w:hAnsi="Book Antiqua" w:cs="Arial"/>
          <w:sz w:val="22"/>
          <w:szCs w:val="22"/>
        </w:rPr>
        <w:t xml:space="preserve"> </w:t>
      </w:r>
      <w:r w:rsidRPr="1C7F9C1A">
        <w:rPr>
          <w:rFonts w:ascii="Book Antiqua" w:hAnsi="Book Antiqua" w:cs="Arial"/>
          <w:sz w:val="22"/>
          <w:szCs w:val="22"/>
          <w:lang w:val="cs-CZ"/>
        </w:rPr>
        <w:t>převezme řádně provedené</w:t>
      </w:r>
      <w:r w:rsidRPr="1C7F9C1A">
        <w:rPr>
          <w:rFonts w:ascii="Book Antiqua" w:hAnsi="Book Antiqua" w:cs="Arial"/>
          <w:sz w:val="22"/>
          <w:szCs w:val="22"/>
        </w:rPr>
        <w:t xml:space="preserve"> </w:t>
      </w:r>
      <w:r w:rsidRPr="1C7F9C1A">
        <w:rPr>
          <w:rFonts w:ascii="Book Antiqua" w:hAnsi="Book Antiqua" w:cs="Arial"/>
          <w:sz w:val="22"/>
          <w:szCs w:val="22"/>
          <w:lang w:val="cs-CZ"/>
        </w:rPr>
        <w:t>dílo</w:t>
      </w:r>
      <w:r w:rsidRPr="1C7F9C1A">
        <w:rPr>
          <w:rFonts w:ascii="Book Antiqua" w:hAnsi="Book Antiqua" w:cs="Arial"/>
          <w:sz w:val="22"/>
          <w:szCs w:val="22"/>
        </w:rPr>
        <w:t xml:space="preserve"> </w:t>
      </w:r>
      <w:r w:rsidRPr="1C7F9C1A">
        <w:rPr>
          <w:rFonts w:ascii="Book Antiqua" w:hAnsi="Book Antiqua" w:cs="Arial"/>
          <w:sz w:val="22"/>
          <w:szCs w:val="22"/>
          <w:lang w:val="cs-CZ"/>
        </w:rPr>
        <w:t>na základě</w:t>
      </w:r>
      <w:r w:rsidRPr="1C7F9C1A">
        <w:rPr>
          <w:rFonts w:ascii="Book Antiqua" w:hAnsi="Book Antiqua" w:cs="Arial"/>
          <w:sz w:val="22"/>
          <w:szCs w:val="22"/>
        </w:rPr>
        <w:t xml:space="preserve"> předávací</w:t>
      </w:r>
      <w:r w:rsidR="6F36A18E" w:rsidRPr="1C7F9C1A">
        <w:rPr>
          <w:rFonts w:ascii="Book Antiqua" w:hAnsi="Book Antiqua" w:cs="Arial"/>
          <w:sz w:val="22"/>
          <w:szCs w:val="22"/>
          <w:lang w:val="cs-CZ"/>
        </w:rPr>
        <w:t>ho</w:t>
      </w:r>
      <w:r w:rsidRPr="1C7F9C1A">
        <w:rPr>
          <w:rFonts w:ascii="Book Antiqua" w:hAnsi="Book Antiqua" w:cs="Arial"/>
          <w:sz w:val="22"/>
          <w:szCs w:val="22"/>
        </w:rPr>
        <w:t xml:space="preserve"> protokolu, případně </w:t>
      </w:r>
      <w:r w:rsidRPr="1C7F9C1A">
        <w:rPr>
          <w:rFonts w:ascii="Book Antiqua" w:hAnsi="Book Antiqua" w:cs="Arial"/>
          <w:sz w:val="22"/>
          <w:szCs w:val="22"/>
          <w:lang w:val="cs-CZ"/>
        </w:rPr>
        <w:t>v předávacím protokolu</w:t>
      </w:r>
      <w:r w:rsidRPr="1C7F9C1A">
        <w:rPr>
          <w:rFonts w:ascii="Book Antiqua" w:hAnsi="Book Antiqua" w:cs="Arial"/>
          <w:sz w:val="22"/>
          <w:szCs w:val="22"/>
        </w:rPr>
        <w:t xml:space="preserve"> zaznamená případné vady, které při přejímce zjistil. </w:t>
      </w:r>
    </w:p>
    <w:p w14:paraId="0353E414" w14:textId="77777777" w:rsidR="242F7C52" w:rsidRDefault="242F7C52" w:rsidP="00936F08">
      <w:pPr>
        <w:pStyle w:val="Zkladntext3"/>
        <w:numPr>
          <w:ilvl w:val="0"/>
          <w:numId w:val="10"/>
        </w:numPr>
        <w:tabs>
          <w:tab w:val="left" w:pos="709"/>
        </w:tabs>
        <w:spacing w:before="120" w:after="0" w:line="20" w:lineRule="atLeast"/>
        <w:rPr>
          <w:rFonts w:ascii="Book Antiqua" w:eastAsia="Book Antiqua" w:hAnsi="Book Antiqua" w:cs="Book Antiqua"/>
          <w:sz w:val="22"/>
          <w:szCs w:val="22"/>
          <w:lang w:val="cs-CZ"/>
        </w:rPr>
      </w:pPr>
      <w:r w:rsidRPr="002E62F4">
        <w:rPr>
          <w:rFonts w:ascii="Book Antiqua" w:eastAsia="Book Antiqua" w:hAnsi="Book Antiqua" w:cs="Book Antiqua"/>
          <w:sz w:val="22"/>
          <w:szCs w:val="22"/>
          <w:lang w:val="cs-CZ"/>
        </w:rPr>
        <w:t xml:space="preserve">Zhotovitel se zavazuje, že dílo bude mít vlastnosti stanovené touto smlouvou a jejími přílohami, a všemi normami, které se vztahují k pracím prováděným na základě této smlouvy, jinak vlastnosti obvyklé, a dále že bude použitelné ke smluvenému, jinak obvyklému účelu. </w:t>
      </w:r>
    </w:p>
    <w:p w14:paraId="44617A14" w14:textId="77777777" w:rsidR="242F7C52" w:rsidRDefault="242F7C52" w:rsidP="00936F08">
      <w:pPr>
        <w:pStyle w:val="Zkladntext3"/>
        <w:numPr>
          <w:ilvl w:val="0"/>
          <w:numId w:val="10"/>
        </w:numPr>
        <w:tabs>
          <w:tab w:val="left" w:pos="709"/>
        </w:tabs>
        <w:spacing w:before="120" w:after="0" w:line="20" w:lineRule="atLeast"/>
        <w:rPr>
          <w:sz w:val="22"/>
          <w:szCs w:val="22"/>
          <w:lang w:val="cs-CZ"/>
        </w:rPr>
      </w:pPr>
      <w:r w:rsidRPr="002E62F4">
        <w:rPr>
          <w:rFonts w:ascii="Book Antiqua" w:eastAsia="Book Antiqua" w:hAnsi="Book Antiqua" w:cs="Book Antiqua"/>
          <w:sz w:val="22"/>
          <w:szCs w:val="22"/>
          <w:lang w:val="cs-CZ"/>
        </w:rPr>
        <w:t xml:space="preserve">Zhotovitel poskytuje na dílo záruku za jakost po dobu </w:t>
      </w:r>
      <w:r w:rsidR="00AC7191">
        <w:rPr>
          <w:rFonts w:ascii="Book Antiqua" w:eastAsia="Book Antiqua" w:hAnsi="Book Antiqua" w:cs="Book Antiqua"/>
          <w:sz w:val="22"/>
          <w:szCs w:val="22"/>
          <w:lang w:val="cs-CZ"/>
        </w:rPr>
        <w:t>36</w:t>
      </w:r>
      <w:r w:rsidRPr="002E62F4">
        <w:rPr>
          <w:rFonts w:ascii="Book Antiqua" w:eastAsia="Book Antiqua" w:hAnsi="Book Antiqua" w:cs="Book Antiqua"/>
          <w:sz w:val="22"/>
          <w:szCs w:val="22"/>
          <w:lang w:val="cs-CZ"/>
        </w:rPr>
        <w:t xml:space="preserve"> měsíců od předání dokončeného díla. Ve stejné lhůtě zhotovitel odpovídá též za vady</w:t>
      </w:r>
      <w:r w:rsidR="19E5DC00" w:rsidRPr="1C7F9C1A">
        <w:rPr>
          <w:rFonts w:ascii="Book Antiqua" w:eastAsia="Book Antiqua" w:hAnsi="Book Antiqua" w:cs="Book Antiqua"/>
          <w:sz w:val="22"/>
          <w:szCs w:val="22"/>
          <w:lang w:val="cs-CZ"/>
        </w:rPr>
        <w:t xml:space="preserve"> díla</w:t>
      </w:r>
      <w:r w:rsidRPr="002E62F4">
        <w:rPr>
          <w:rFonts w:ascii="Book Antiqua" w:eastAsia="Book Antiqua" w:hAnsi="Book Antiqua" w:cs="Book Antiqua"/>
          <w:sz w:val="22"/>
          <w:szCs w:val="22"/>
          <w:lang w:val="cs-CZ"/>
        </w:rPr>
        <w:t>. Objednatel je oprávněn vytknout zhotoviteli vadu po celou tuto dobu. Záruční lhůta počíná běžet dnem předání a převzetí díla, tj. po ukončení přejímacího řízení uzavřeného potvrzením předávacího protokolu</w:t>
      </w:r>
      <w:r w:rsidRPr="1C7F9C1A">
        <w:rPr>
          <w:rFonts w:ascii="Book Antiqua" w:eastAsia="Book Antiqua" w:hAnsi="Book Antiqua" w:cs="Book Antiqua"/>
          <w:sz w:val="22"/>
          <w:szCs w:val="22"/>
          <w:lang w:val="cs-CZ"/>
        </w:rPr>
        <w:t>.</w:t>
      </w:r>
    </w:p>
    <w:p w14:paraId="6A952E8D" w14:textId="77777777" w:rsidR="00204F00" w:rsidRPr="00E3033B" w:rsidRDefault="07DAD570" w:rsidP="00936F08">
      <w:pPr>
        <w:pStyle w:val="Zkladntext3"/>
        <w:numPr>
          <w:ilvl w:val="0"/>
          <w:numId w:val="10"/>
        </w:numPr>
        <w:tabs>
          <w:tab w:val="left" w:pos="709"/>
        </w:tabs>
        <w:spacing w:before="120" w:after="0" w:line="20" w:lineRule="atLeast"/>
        <w:rPr>
          <w:rFonts w:ascii="Book Antiqua" w:hAnsi="Book Antiqua" w:cs="Arial"/>
          <w:sz w:val="22"/>
          <w:szCs w:val="22"/>
        </w:rPr>
      </w:pPr>
      <w:r w:rsidRPr="1C7F9C1A">
        <w:rPr>
          <w:rFonts w:ascii="Book Antiqua" w:hAnsi="Book Antiqua" w:cs="Arial"/>
          <w:sz w:val="22"/>
          <w:szCs w:val="22"/>
          <w:lang w:val="cs-CZ"/>
        </w:rPr>
        <w:t xml:space="preserve">Objednatel je povinen zjištěné vady reklamovat u zhotovitele písemně, a to </w:t>
      </w:r>
      <w:r w:rsidR="3F7ED799" w:rsidRPr="1C7F9C1A">
        <w:rPr>
          <w:rFonts w:ascii="Book Antiqua" w:hAnsi="Book Antiqua" w:cs="Arial"/>
          <w:sz w:val="22"/>
          <w:szCs w:val="22"/>
          <w:lang w:val="cs-CZ"/>
        </w:rPr>
        <w:t>bez zbytečného odkladu ode dne, kdy je zj</w:t>
      </w:r>
      <w:r w:rsidR="004443E8">
        <w:rPr>
          <w:rFonts w:ascii="Book Antiqua" w:hAnsi="Book Antiqua" w:cs="Arial"/>
          <w:sz w:val="22"/>
          <w:szCs w:val="22"/>
          <w:lang w:val="cs-CZ"/>
        </w:rPr>
        <w:t>is</w:t>
      </w:r>
      <w:r w:rsidR="3F7ED799" w:rsidRPr="1C7F9C1A">
        <w:rPr>
          <w:rFonts w:ascii="Book Antiqua" w:hAnsi="Book Antiqua" w:cs="Arial"/>
          <w:sz w:val="22"/>
          <w:szCs w:val="22"/>
          <w:lang w:val="cs-CZ"/>
        </w:rPr>
        <w:t>til</w:t>
      </w:r>
      <w:r w:rsidRPr="1C7F9C1A">
        <w:rPr>
          <w:rFonts w:ascii="Book Antiqua" w:hAnsi="Book Antiqua" w:cs="Arial"/>
          <w:sz w:val="22"/>
          <w:szCs w:val="22"/>
          <w:lang w:val="cs-CZ"/>
        </w:rPr>
        <w:t>. V reklamaci objednatel uvede, o jaké vady se jedná</w:t>
      </w:r>
      <w:r w:rsidR="017461D2" w:rsidRPr="1C7F9C1A">
        <w:rPr>
          <w:rFonts w:ascii="Book Antiqua" w:hAnsi="Book Antiqua" w:cs="Arial"/>
          <w:sz w:val="22"/>
          <w:szCs w:val="22"/>
          <w:lang w:val="cs-CZ"/>
        </w:rPr>
        <w:t xml:space="preserve"> a </w:t>
      </w:r>
      <w:r w:rsidRPr="1C7F9C1A">
        <w:rPr>
          <w:rFonts w:ascii="Book Antiqua" w:hAnsi="Book Antiqua" w:cs="Arial"/>
          <w:sz w:val="22"/>
          <w:szCs w:val="22"/>
          <w:lang w:val="cs-CZ"/>
        </w:rPr>
        <w:t>jak se projevují</w:t>
      </w:r>
      <w:r w:rsidR="6CC85090" w:rsidRPr="1C7F9C1A">
        <w:rPr>
          <w:rFonts w:ascii="Book Antiqua" w:hAnsi="Book Antiqua" w:cs="Arial"/>
          <w:sz w:val="22"/>
          <w:szCs w:val="22"/>
          <w:lang w:val="cs-CZ"/>
        </w:rPr>
        <w:t>.</w:t>
      </w:r>
    </w:p>
    <w:p w14:paraId="7827CD88" w14:textId="77777777" w:rsidR="00204F00" w:rsidRPr="00E3033B" w:rsidRDefault="07DAD570" w:rsidP="00936F08">
      <w:pPr>
        <w:pStyle w:val="Zkladntext3"/>
        <w:numPr>
          <w:ilvl w:val="0"/>
          <w:numId w:val="10"/>
        </w:numPr>
        <w:tabs>
          <w:tab w:val="left" w:pos="709"/>
        </w:tabs>
        <w:spacing w:before="120" w:after="0" w:line="20" w:lineRule="atLeast"/>
        <w:rPr>
          <w:rFonts w:ascii="Book Antiqua" w:hAnsi="Book Antiqua" w:cs="Arial"/>
          <w:sz w:val="22"/>
          <w:szCs w:val="22"/>
        </w:rPr>
      </w:pPr>
      <w:r w:rsidRPr="1C7F9C1A">
        <w:rPr>
          <w:rFonts w:ascii="Book Antiqua" w:hAnsi="Book Antiqua" w:cs="Arial"/>
          <w:sz w:val="22"/>
          <w:szCs w:val="22"/>
          <w:lang w:val="cs-CZ"/>
        </w:rPr>
        <w:t>Oznámení vady</w:t>
      </w:r>
      <w:r w:rsidRPr="1C7F9C1A">
        <w:rPr>
          <w:rFonts w:ascii="Book Antiqua" w:hAnsi="Book Antiqua" w:cs="Arial"/>
          <w:sz w:val="22"/>
          <w:szCs w:val="22"/>
        </w:rPr>
        <w:t xml:space="preserve"> musí obsahovat:</w:t>
      </w:r>
    </w:p>
    <w:p w14:paraId="2A04D358" w14:textId="77777777" w:rsidR="00204F00" w:rsidRPr="00E3033B" w:rsidRDefault="00204F00" w:rsidP="00936F08">
      <w:pPr>
        <w:pStyle w:val="Zkladntext"/>
        <w:widowControl/>
        <w:numPr>
          <w:ilvl w:val="0"/>
          <w:numId w:val="7"/>
        </w:numPr>
        <w:tabs>
          <w:tab w:val="left" w:pos="540"/>
        </w:tabs>
        <w:snapToGrid w:val="0"/>
        <w:spacing w:before="120"/>
        <w:rPr>
          <w:rFonts w:ascii="Book Antiqua" w:hAnsi="Book Antiqua" w:cs="Arial"/>
          <w:sz w:val="22"/>
          <w:szCs w:val="22"/>
        </w:rPr>
      </w:pPr>
      <w:r w:rsidRPr="00E3033B">
        <w:rPr>
          <w:rFonts w:ascii="Book Antiqua" w:hAnsi="Book Antiqua" w:cs="Arial"/>
          <w:sz w:val="22"/>
          <w:szCs w:val="22"/>
        </w:rPr>
        <w:t>datum vzniku vady</w:t>
      </w:r>
    </w:p>
    <w:p w14:paraId="162C910B" w14:textId="77777777" w:rsidR="00204F00" w:rsidRPr="00E3033B" w:rsidRDefault="00204F00" w:rsidP="00936F08">
      <w:pPr>
        <w:pStyle w:val="Zkladntext"/>
        <w:widowControl/>
        <w:numPr>
          <w:ilvl w:val="0"/>
          <w:numId w:val="7"/>
        </w:numPr>
        <w:tabs>
          <w:tab w:val="left" w:pos="540"/>
        </w:tabs>
        <w:snapToGrid w:val="0"/>
        <w:spacing w:before="120"/>
        <w:rPr>
          <w:rFonts w:ascii="Book Antiqua" w:hAnsi="Book Antiqua" w:cs="Arial"/>
          <w:sz w:val="22"/>
          <w:szCs w:val="22"/>
        </w:rPr>
      </w:pPr>
      <w:r w:rsidRPr="00E3033B">
        <w:rPr>
          <w:rFonts w:ascii="Book Antiqua" w:hAnsi="Book Antiqua" w:cs="Arial"/>
          <w:sz w:val="22"/>
          <w:szCs w:val="22"/>
        </w:rPr>
        <w:t>jméno a adresu objednatele</w:t>
      </w:r>
    </w:p>
    <w:p w14:paraId="46C4FDB5" w14:textId="77777777" w:rsidR="00204F00" w:rsidRPr="00E3033B" w:rsidRDefault="00204F00" w:rsidP="00936F08">
      <w:pPr>
        <w:pStyle w:val="Zkladntext"/>
        <w:widowControl/>
        <w:numPr>
          <w:ilvl w:val="0"/>
          <w:numId w:val="7"/>
        </w:numPr>
        <w:tabs>
          <w:tab w:val="left" w:pos="540"/>
        </w:tabs>
        <w:snapToGrid w:val="0"/>
        <w:spacing w:before="120"/>
        <w:rPr>
          <w:rFonts w:ascii="Book Antiqua" w:hAnsi="Book Antiqua" w:cs="Arial"/>
          <w:sz w:val="22"/>
          <w:szCs w:val="22"/>
        </w:rPr>
      </w:pPr>
      <w:r w:rsidRPr="00E3033B">
        <w:rPr>
          <w:rFonts w:ascii="Book Antiqua" w:hAnsi="Book Antiqua" w:cs="Arial"/>
          <w:sz w:val="22"/>
          <w:szCs w:val="22"/>
        </w:rPr>
        <w:t>jménu a adresu zhotovitele</w:t>
      </w:r>
    </w:p>
    <w:p w14:paraId="0E45D0C3" w14:textId="77777777" w:rsidR="00204F00" w:rsidRPr="00E3033B" w:rsidRDefault="00204F00" w:rsidP="00936F08">
      <w:pPr>
        <w:pStyle w:val="Zkladntext"/>
        <w:widowControl/>
        <w:numPr>
          <w:ilvl w:val="0"/>
          <w:numId w:val="7"/>
        </w:numPr>
        <w:tabs>
          <w:tab w:val="left" w:pos="540"/>
        </w:tabs>
        <w:snapToGrid w:val="0"/>
        <w:spacing w:before="120"/>
        <w:rPr>
          <w:rFonts w:ascii="Book Antiqua" w:hAnsi="Book Antiqua" w:cs="Arial"/>
          <w:sz w:val="22"/>
          <w:szCs w:val="22"/>
        </w:rPr>
      </w:pPr>
      <w:r w:rsidRPr="00E3033B">
        <w:rPr>
          <w:rFonts w:ascii="Book Antiqua" w:hAnsi="Book Antiqua" w:cs="Arial"/>
          <w:sz w:val="22"/>
          <w:szCs w:val="22"/>
        </w:rPr>
        <w:t>stručný popis zjištěné vady</w:t>
      </w:r>
    </w:p>
    <w:p w14:paraId="276691AC" w14:textId="77777777" w:rsidR="00204F00" w:rsidRPr="00E3033B" w:rsidRDefault="07DAD570" w:rsidP="00936F08">
      <w:pPr>
        <w:pStyle w:val="Zkladntext"/>
        <w:widowControl/>
        <w:numPr>
          <w:ilvl w:val="0"/>
          <w:numId w:val="7"/>
        </w:numPr>
        <w:tabs>
          <w:tab w:val="left" w:pos="540"/>
        </w:tabs>
        <w:snapToGrid w:val="0"/>
        <w:spacing w:before="120"/>
        <w:rPr>
          <w:rFonts w:ascii="Book Antiqua" w:hAnsi="Book Antiqua" w:cs="Arial"/>
          <w:sz w:val="22"/>
          <w:szCs w:val="22"/>
        </w:rPr>
      </w:pPr>
      <w:r w:rsidRPr="1C7F9C1A">
        <w:rPr>
          <w:rFonts w:ascii="Book Antiqua" w:hAnsi="Book Antiqua" w:cs="Arial"/>
          <w:sz w:val="22"/>
          <w:szCs w:val="22"/>
        </w:rPr>
        <w:t>požadovaný termín jejího odstranění</w:t>
      </w:r>
    </w:p>
    <w:p w14:paraId="24EF3C3E" w14:textId="77777777" w:rsidR="5AB8C968" w:rsidRDefault="5AB8C968" w:rsidP="00936F08">
      <w:pPr>
        <w:pStyle w:val="Zkladntext3"/>
        <w:numPr>
          <w:ilvl w:val="0"/>
          <w:numId w:val="10"/>
        </w:numPr>
        <w:tabs>
          <w:tab w:val="left" w:pos="709"/>
        </w:tabs>
        <w:spacing w:before="120" w:after="0" w:line="20" w:lineRule="atLeast"/>
        <w:rPr>
          <w:rFonts w:ascii="Book Antiqua" w:eastAsia="Book Antiqua" w:hAnsi="Book Antiqua" w:cs="Book Antiqua"/>
          <w:sz w:val="22"/>
          <w:szCs w:val="22"/>
          <w:lang w:val="cs-CZ"/>
        </w:rPr>
      </w:pPr>
      <w:r w:rsidRPr="002E62F4">
        <w:rPr>
          <w:rFonts w:ascii="Book Antiqua" w:eastAsia="Book Antiqua" w:hAnsi="Book Antiqua" w:cs="Book Antiqua"/>
          <w:sz w:val="22"/>
          <w:szCs w:val="22"/>
          <w:lang w:val="cs-CZ"/>
        </w:rPr>
        <w:t xml:space="preserve">Dílo má vadu, jestliže jeho provedení neodpovídá požadavkům stanoveným touto smlouvou nebo </w:t>
      </w:r>
      <w:r w:rsidR="004443E8">
        <w:rPr>
          <w:rFonts w:ascii="Book Antiqua" w:eastAsia="Book Antiqua" w:hAnsi="Book Antiqua" w:cs="Book Antiqua"/>
          <w:sz w:val="22"/>
          <w:szCs w:val="22"/>
          <w:lang w:val="cs-CZ"/>
        </w:rPr>
        <w:t>právními předpisy.</w:t>
      </w:r>
    </w:p>
    <w:p w14:paraId="08E6D850" w14:textId="77777777" w:rsidR="67FF5BF4" w:rsidRDefault="67FF5BF4" w:rsidP="00936F08">
      <w:pPr>
        <w:pStyle w:val="Zkladntext3"/>
        <w:numPr>
          <w:ilvl w:val="0"/>
          <w:numId w:val="10"/>
        </w:numPr>
        <w:tabs>
          <w:tab w:val="left" w:pos="709"/>
        </w:tabs>
        <w:spacing w:before="120" w:after="0" w:line="20" w:lineRule="atLeast"/>
        <w:rPr>
          <w:rFonts w:ascii="Book Antiqua" w:eastAsia="Book Antiqua" w:hAnsi="Book Antiqua" w:cs="Book Antiqua"/>
          <w:sz w:val="22"/>
          <w:szCs w:val="22"/>
          <w:lang w:val="cs-CZ"/>
        </w:rPr>
      </w:pPr>
      <w:r w:rsidRPr="002E62F4">
        <w:rPr>
          <w:rFonts w:ascii="Book Antiqua" w:eastAsia="Book Antiqua" w:hAnsi="Book Antiqua" w:cs="Book Antiqua"/>
          <w:sz w:val="22"/>
          <w:szCs w:val="22"/>
          <w:lang w:val="cs-CZ"/>
        </w:rPr>
        <w:t>Smluvní strany sjednávají právo objednatele požadovat v době záruky bezplatné odstranění vady</w:t>
      </w:r>
      <w:r w:rsidRPr="1C7F9C1A">
        <w:rPr>
          <w:lang w:val="cs-CZ"/>
        </w:rPr>
        <w:t>.</w:t>
      </w:r>
      <w:r w:rsidRPr="1C7F9C1A">
        <w:rPr>
          <w:rFonts w:ascii="Book Antiqua" w:eastAsia="Book Antiqua" w:hAnsi="Book Antiqua" w:cs="Book Antiqua"/>
          <w:sz w:val="22"/>
          <w:szCs w:val="22"/>
          <w:lang w:val="cs-CZ"/>
        </w:rPr>
        <w:t xml:space="preserve"> </w:t>
      </w:r>
      <w:r w:rsidR="4EF400E4" w:rsidRPr="002E62F4">
        <w:rPr>
          <w:rFonts w:ascii="Book Antiqua" w:eastAsia="Book Antiqua" w:hAnsi="Book Antiqua" w:cs="Book Antiqua"/>
          <w:sz w:val="22"/>
          <w:szCs w:val="22"/>
          <w:lang w:val="cs-CZ"/>
        </w:rPr>
        <w:t>Pokud bude objednatel požadovat odstranění vady zhotovitelem, zavazuje se zhotovitel započít s odstraňováním nahlášených vad bez</w:t>
      </w:r>
      <w:r w:rsidR="4EF400E4" w:rsidRPr="1C7F9C1A">
        <w:rPr>
          <w:rFonts w:ascii="Book Antiqua" w:eastAsia="Book Antiqua" w:hAnsi="Book Antiqua" w:cs="Book Antiqua"/>
          <w:sz w:val="22"/>
          <w:szCs w:val="22"/>
          <w:lang w:val="cs-CZ"/>
        </w:rPr>
        <w:t xml:space="preserve"> </w:t>
      </w:r>
      <w:r w:rsidR="4EF400E4" w:rsidRPr="002E62F4">
        <w:rPr>
          <w:rFonts w:ascii="Book Antiqua" w:eastAsia="Book Antiqua" w:hAnsi="Book Antiqua" w:cs="Book Antiqua"/>
          <w:sz w:val="22"/>
          <w:szCs w:val="22"/>
          <w:lang w:val="cs-CZ"/>
        </w:rPr>
        <w:t xml:space="preserve">zbytečného odkladu a bez zbytečného odkladu tyto odstranit, a to na své náklady. Nedohodnou-li se však smluvní strany jinak, je zhotovitel povinen odstranit nahlášené vady vždy nejpozději do 30 dnů od jejich </w:t>
      </w:r>
      <w:r w:rsidR="004443E8">
        <w:rPr>
          <w:rFonts w:ascii="Book Antiqua" w:eastAsia="Book Antiqua" w:hAnsi="Book Antiqua" w:cs="Book Antiqua"/>
          <w:sz w:val="22"/>
          <w:szCs w:val="22"/>
          <w:lang w:val="cs-CZ"/>
        </w:rPr>
        <w:t>oznámení</w:t>
      </w:r>
      <w:r w:rsidR="4EF400E4" w:rsidRPr="002E62F4">
        <w:rPr>
          <w:rFonts w:ascii="Book Antiqua" w:eastAsia="Book Antiqua" w:hAnsi="Book Antiqua" w:cs="Book Antiqua"/>
          <w:sz w:val="22"/>
          <w:szCs w:val="22"/>
          <w:lang w:val="cs-CZ"/>
        </w:rPr>
        <w:t>.</w:t>
      </w:r>
    </w:p>
    <w:p w14:paraId="1B053AF9" w14:textId="77777777" w:rsidR="4EF400E4" w:rsidRDefault="4EF400E4" w:rsidP="00936F08">
      <w:pPr>
        <w:pStyle w:val="Zkladntext3"/>
        <w:numPr>
          <w:ilvl w:val="0"/>
          <w:numId w:val="10"/>
        </w:numPr>
        <w:tabs>
          <w:tab w:val="left" w:pos="709"/>
        </w:tabs>
        <w:spacing w:before="120" w:after="0" w:line="20" w:lineRule="atLeast"/>
        <w:rPr>
          <w:sz w:val="22"/>
          <w:szCs w:val="22"/>
          <w:lang w:val="cs-CZ"/>
        </w:rPr>
      </w:pPr>
      <w:r w:rsidRPr="002E62F4">
        <w:rPr>
          <w:rFonts w:ascii="Book Antiqua" w:eastAsia="Book Antiqua" w:hAnsi="Book Antiqua" w:cs="Book Antiqua"/>
          <w:sz w:val="22"/>
          <w:szCs w:val="22"/>
          <w:lang w:val="cs-CZ"/>
        </w:rPr>
        <w:t xml:space="preserve">V případě, že objednatel bude požadovat odstranění vady zhotovitelem a zhotovitel nezačne s odstraňováním nahlášených vad bez zbytečného odkladu, nebo tyto bez zbytečného odkladu neodstraní </w:t>
      </w:r>
      <w:r w:rsidR="004443E8">
        <w:rPr>
          <w:rFonts w:ascii="Book Antiqua" w:eastAsia="Book Antiqua" w:hAnsi="Book Antiqua" w:cs="Book Antiqua"/>
          <w:sz w:val="22"/>
          <w:szCs w:val="22"/>
          <w:lang w:val="cs-CZ"/>
        </w:rPr>
        <w:t>(</w:t>
      </w:r>
      <w:r w:rsidRPr="002E62F4">
        <w:rPr>
          <w:rFonts w:ascii="Book Antiqua" w:eastAsia="Book Antiqua" w:hAnsi="Book Antiqua" w:cs="Book Antiqua"/>
          <w:sz w:val="22"/>
          <w:szCs w:val="22"/>
          <w:lang w:val="cs-CZ"/>
        </w:rPr>
        <w:t xml:space="preserve">nejpozději však ve lhůtě dle odst. </w:t>
      </w:r>
      <w:r w:rsidRPr="1C7F9C1A">
        <w:rPr>
          <w:rFonts w:ascii="Book Antiqua" w:eastAsia="Book Antiqua" w:hAnsi="Book Antiqua" w:cs="Book Antiqua"/>
          <w:sz w:val="22"/>
          <w:szCs w:val="22"/>
          <w:lang w:val="cs-CZ"/>
        </w:rPr>
        <w:t>7</w:t>
      </w:r>
      <w:r w:rsidRPr="002E62F4">
        <w:rPr>
          <w:rFonts w:ascii="Book Antiqua" w:eastAsia="Book Antiqua" w:hAnsi="Book Antiqua" w:cs="Book Antiqua"/>
          <w:sz w:val="22"/>
          <w:szCs w:val="22"/>
          <w:lang w:val="cs-CZ"/>
        </w:rPr>
        <w:t xml:space="preserve"> tohoto článku), je objednatel oprávněn odstranit tyto vady sám nebo prostřednictvím třetích osob, a to na náklady zhotovitele.</w:t>
      </w:r>
    </w:p>
    <w:p w14:paraId="32B427FE" w14:textId="77777777" w:rsidR="00204F00" w:rsidRPr="00E3033B" w:rsidRDefault="00204F00">
      <w:pPr>
        <w:jc w:val="left"/>
        <w:rPr>
          <w:rFonts w:ascii="Book Antiqua" w:hAnsi="Book Antiqua" w:cs="Arial"/>
          <w:snapToGrid w:val="0"/>
          <w:color w:val="000000"/>
          <w:sz w:val="22"/>
          <w:szCs w:val="22"/>
        </w:rPr>
      </w:pPr>
    </w:p>
    <w:p w14:paraId="446F0454" w14:textId="77777777" w:rsidR="0033559D" w:rsidRPr="00E3033B" w:rsidRDefault="0033559D" w:rsidP="00936F08">
      <w:pPr>
        <w:pStyle w:val="nadpisvesmlouvch"/>
        <w:numPr>
          <w:ilvl w:val="0"/>
          <w:numId w:val="13"/>
        </w:numPr>
        <w:rPr>
          <w:rFonts w:ascii="Book Antiqua" w:hAnsi="Book Antiqua" w:cs="Arial"/>
          <w:color w:val="FFFF00"/>
        </w:rPr>
      </w:pPr>
    </w:p>
    <w:p w14:paraId="7205E82C" w14:textId="77777777" w:rsidR="0033559D" w:rsidRPr="00E3033B" w:rsidRDefault="0033559D" w:rsidP="0033559D">
      <w:pPr>
        <w:pStyle w:val="nadpisvesmlouvch"/>
        <w:rPr>
          <w:rFonts w:ascii="Book Antiqua" w:hAnsi="Book Antiqua" w:cs="Arial"/>
        </w:rPr>
      </w:pPr>
      <w:r w:rsidRPr="00E3033B">
        <w:rPr>
          <w:rFonts w:ascii="Book Antiqua" w:hAnsi="Book Antiqua" w:cs="Arial"/>
        </w:rPr>
        <w:t>Další ujednání</w:t>
      </w:r>
    </w:p>
    <w:p w14:paraId="67A8E222" w14:textId="77777777" w:rsidR="00A24AAA" w:rsidRPr="00E3033B" w:rsidRDefault="00A24AAA" w:rsidP="0033559D">
      <w:pPr>
        <w:pStyle w:val="nadpisvesmlouvch"/>
        <w:rPr>
          <w:rFonts w:ascii="Book Antiqua" w:hAnsi="Book Antiqua" w:cs="Arial"/>
        </w:rPr>
      </w:pPr>
    </w:p>
    <w:p w14:paraId="54F81FD2" w14:textId="77777777" w:rsidR="00741D70" w:rsidRPr="00E3033B" w:rsidRDefault="3A480E85" w:rsidP="00936F08">
      <w:pPr>
        <w:pStyle w:val="Zkladntext3"/>
        <w:numPr>
          <w:ilvl w:val="0"/>
          <w:numId w:val="17"/>
        </w:numPr>
        <w:spacing w:before="120" w:after="0"/>
        <w:rPr>
          <w:rFonts w:ascii="Book Antiqua" w:hAnsi="Book Antiqua" w:cs="Arial"/>
          <w:sz w:val="22"/>
          <w:szCs w:val="22"/>
        </w:rPr>
      </w:pPr>
      <w:r w:rsidRPr="1C7F9C1A">
        <w:rPr>
          <w:rFonts w:ascii="Book Antiqua" w:hAnsi="Book Antiqua" w:cs="Arial"/>
          <w:sz w:val="22"/>
          <w:szCs w:val="22"/>
          <w:lang w:val="cs-CZ"/>
        </w:rPr>
        <w:t>Zhotovitel</w:t>
      </w:r>
      <w:r w:rsidR="5DCA536C" w:rsidRPr="1C7F9C1A">
        <w:rPr>
          <w:rFonts w:ascii="Book Antiqua" w:hAnsi="Book Antiqua" w:cs="Arial"/>
          <w:sz w:val="22"/>
          <w:szCs w:val="22"/>
        </w:rPr>
        <w:t xml:space="preserve"> se zavazuje (v prostorách a na pracovištích objednatele) postupovat při plnění této smlouvy s odbornou péčí a zavazuje se dodržovat právní a technické předpisy a ostatní podmínky uložené mu smlouvou nebo veřejnoprávními orgány</w:t>
      </w:r>
      <w:r w:rsidR="004443E8">
        <w:rPr>
          <w:rFonts w:ascii="Book Antiqua" w:hAnsi="Book Antiqua" w:cs="Arial"/>
          <w:sz w:val="22"/>
          <w:szCs w:val="22"/>
          <w:lang w:val="cs-CZ"/>
        </w:rPr>
        <w:t>, stejně jako příslušné pracovněprávní předpisy.</w:t>
      </w:r>
    </w:p>
    <w:p w14:paraId="4DE9A397" w14:textId="77777777" w:rsidR="00741D70" w:rsidRPr="00E3033B" w:rsidRDefault="3A480E85" w:rsidP="00936F08">
      <w:pPr>
        <w:pStyle w:val="Seznam"/>
        <w:numPr>
          <w:ilvl w:val="0"/>
          <w:numId w:val="17"/>
        </w:numPr>
        <w:spacing w:before="120"/>
        <w:rPr>
          <w:rFonts w:ascii="Book Antiqua" w:hAnsi="Book Antiqua" w:cs="Arial"/>
          <w:sz w:val="22"/>
          <w:szCs w:val="22"/>
        </w:rPr>
      </w:pPr>
      <w:r w:rsidRPr="1C7F9C1A">
        <w:rPr>
          <w:rFonts w:ascii="Book Antiqua" w:hAnsi="Book Antiqua" w:cs="Arial"/>
          <w:sz w:val="22"/>
          <w:szCs w:val="22"/>
        </w:rPr>
        <w:t>Zhotovitel</w:t>
      </w:r>
      <w:r w:rsidR="5DCA536C" w:rsidRPr="1C7F9C1A">
        <w:rPr>
          <w:rFonts w:ascii="Book Antiqua" w:hAnsi="Book Antiqua" w:cs="Arial"/>
          <w:sz w:val="22"/>
          <w:szCs w:val="22"/>
        </w:rPr>
        <w:t xml:space="preserve"> je povinen upozornit objednatele ihned na nesprávnost jeho pokynů nebo podkladů, jinak odpovídá objednateli za škodu tím způsobenou.</w:t>
      </w:r>
    </w:p>
    <w:p w14:paraId="1735ABB4" w14:textId="77777777" w:rsidR="00741D70" w:rsidRPr="00E3033B" w:rsidRDefault="3A480E85" w:rsidP="00936F08">
      <w:pPr>
        <w:pStyle w:val="Seznam"/>
        <w:numPr>
          <w:ilvl w:val="0"/>
          <w:numId w:val="17"/>
        </w:numPr>
        <w:spacing w:before="120"/>
        <w:rPr>
          <w:rFonts w:ascii="Book Antiqua" w:hAnsi="Book Antiqua" w:cs="Arial"/>
          <w:sz w:val="22"/>
          <w:szCs w:val="22"/>
        </w:rPr>
      </w:pPr>
      <w:r w:rsidRPr="1C7F9C1A">
        <w:rPr>
          <w:rFonts w:ascii="Book Antiqua" w:hAnsi="Book Antiqua" w:cs="Arial"/>
          <w:sz w:val="22"/>
          <w:szCs w:val="22"/>
        </w:rPr>
        <w:lastRenderedPageBreak/>
        <w:t>Zhotovitel</w:t>
      </w:r>
      <w:r w:rsidR="5DCA536C" w:rsidRPr="1C7F9C1A">
        <w:rPr>
          <w:rFonts w:ascii="Book Antiqua" w:hAnsi="Book Antiqua" w:cs="Arial"/>
          <w:sz w:val="22"/>
          <w:szCs w:val="22"/>
        </w:rPr>
        <w:t xml:space="preserve"> prohlašuje, že má oprávnění k činnosti v rozsahu této smlouvy a je účasten pojištění z odpovědnosti za škodu vzniklou jinému v souvislosti s realizací předmětu této smlouvy.</w:t>
      </w:r>
    </w:p>
    <w:p w14:paraId="0108D5B0" w14:textId="77777777" w:rsidR="00741D70" w:rsidRPr="00E3033B" w:rsidRDefault="75F46F74" w:rsidP="00936F08">
      <w:pPr>
        <w:pStyle w:val="Seznam"/>
        <w:numPr>
          <w:ilvl w:val="0"/>
          <w:numId w:val="17"/>
        </w:numPr>
        <w:spacing w:before="120"/>
        <w:rPr>
          <w:rFonts w:ascii="Book Antiqua" w:hAnsi="Book Antiqua" w:cs="Arial"/>
          <w:sz w:val="22"/>
          <w:szCs w:val="22"/>
        </w:rPr>
      </w:pPr>
      <w:r w:rsidRPr="1C7F9C1A">
        <w:rPr>
          <w:rFonts w:ascii="Book Antiqua" w:hAnsi="Book Antiqua" w:cs="Arial"/>
          <w:sz w:val="22"/>
          <w:szCs w:val="22"/>
        </w:rPr>
        <w:t>Zhotovitel</w:t>
      </w:r>
      <w:r w:rsidR="5DCA536C" w:rsidRPr="1C7F9C1A">
        <w:rPr>
          <w:rFonts w:ascii="Book Antiqua" w:hAnsi="Book Antiqua" w:cs="Arial"/>
          <w:sz w:val="22"/>
          <w:szCs w:val="22"/>
        </w:rPr>
        <w:t xml:space="preserve"> není oprávněn převést svá práva a závazky z této smlouvy na třetí osobu. Práva </w:t>
      </w:r>
      <w:r w:rsidR="00AE1758">
        <w:br/>
      </w:r>
      <w:r w:rsidR="5DCA536C" w:rsidRPr="1C7F9C1A">
        <w:rPr>
          <w:rFonts w:ascii="Book Antiqua" w:hAnsi="Book Antiqua" w:cs="Arial"/>
          <w:sz w:val="22"/>
          <w:szCs w:val="22"/>
        </w:rPr>
        <w:t>i povinnosti ze smlouvy přecházejí na právní nástupce obou stran. Obě strany jsou povinny informovat se navzájem o takových změnách.</w:t>
      </w:r>
    </w:p>
    <w:p w14:paraId="4AFA6461" w14:textId="77777777" w:rsidR="00741D70" w:rsidRPr="00E3033B" w:rsidRDefault="75F46F74" w:rsidP="00936F08">
      <w:pPr>
        <w:pStyle w:val="Seznam"/>
        <w:numPr>
          <w:ilvl w:val="0"/>
          <w:numId w:val="17"/>
        </w:numPr>
        <w:spacing w:before="120"/>
        <w:rPr>
          <w:rFonts w:ascii="Book Antiqua" w:hAnsi="Book Antiqua" w:cs="Arial"/>
          <w:sz w:val="22"/>
          <w:szCs w:val="22"/>
        </w:rPr>
      </w:pPr>
      <w:r w:rsidRPr="1C7F9C1A">
        <w:rPr>
          <w:rFonts w:ascii="Book Antiqua" w:hAnsi="Book Antiqua" w:cs="Arial"/>
          <w:sz w:val="22"/>
          <w:szCs w:val="22"/>
        </w:rPr>
        <w:t>Zhotovitel</w:t>
      </w:r>
      <w:r w:rsidR="5DCA536C" w:rsidRPr="1C7F9C1A">
        <w:rPr>
          <w:rFonts w:ascii="Book Antiqua" w:hAnsi="Book Antiqua" w:cs="Arial"/>
          <w:sz w:val="22"/>
          <w:szCs w:val="22"/>
        </w:rPr>
        <w:t xml:space="preserve"> i objednatel jsou povinni se navzájem informovat o tom, že se dostali do úpadku ve smyslu § 3 zák</w:t>
      </w:r>
      <w:r w:rsidRPr="1C7F9C1A">
        <w:rPr>
          <w:rFonts w:ascii="Book Antiqua" w:hAnsi="Book Antiqua" w:cs="Arial"/>
          <w:sz w:val="22"/>
          <w:szCs w:val="22"/>
        </w:rPr>
        <w:t>ona</w:t>
      </w:r>
      <w:r w:rsidR="5DCA536C" w:rsidRPr="1C7F9C1A">
        <w:rPr>
          <w:rFonts w:ascii="Book Antiqua" w:hAnsi="Book Antiqua" w:cs="Arial"/>
          <w:sz w:val="22"/>
          <w:szCs w:val="22"/>
        </w:rPr>
        <w:t xml:space="preserve"> č. 182/2006 Sb., insolvenční zákon, ve znění pozdějších předpisů.</w:t>
      </w:r>
    </w:p>
    <w:p w14:paraId="02E9B3DC" w14:textId="77777777" w:rsidR="75F46F74" w:rsidRDefault="75F46F74" w:rsidP="00936F08">
      <w:pPr>
        <w:pStyle w:val="Seznam"/>
        <w:numPr>
          <w:ilvl w:val="0"/>
          <w:numId w:val="17"/>
        </w:numPr>
        <w:spacing w:before="120"/>
        <w:rPr>
          <w:rFonts w:ascii="Book Antiqua" w:hAnsi="Book Antiqua" w:cs="Arial"/>
          <w:sz w:val="22"/>
          <w:szCs w:val="22"/>
        </w:rPr>
      </w:pPr>
      <w:r w:rsidRPr="1C7F9C1A">
        <w:rPr>
          <w:rFonts w:ascii="Book Antiqua" w:hAnsi="Book Antiqua" w:cs="Arial"/>
          <w:sz w:val="22"/>
          <w:szCs w:val="22"/>
        </w:rPr>
        <w:t>Zhotovitel</w:t>
      </w:r>
      <w:r w:rsidR="5DCA536C" w:rsidRPr="1C7F9C1A">
        <w:rPr>
          <w:rFonts w:ascii="Book Antiqua" w:hAnsi="Book Antiqua" w:cs="Arial"/>
          <w:sz w:val="22"/>
          <w:szCs w:val="22"/>
        </w:rPr>
        <w:t xml:space="preserve"> prohlašuje, že neumožňuje výkon nelegální práce ve smyslu zák</w:t>
      </w:r>
      <w:r w:rsidRPr="1C7F9C1A">
        <w:rPr>
          <w:rFonts w:ascii="Book Antiqua" w:hAnsi="Book Antiqua" w:cs="Arial"/>
          <w:sz w:val="22"/>
          <w:szCs w:val="22"/>
        </w:rPr>
        <w:t>ona</w:t>
      </w:r>
      <w:r w:rsidR="5DCA536C" w:rsidRPr="1C7F9C1A">
        <w:rPr>
          <w:rFonts w:ascii="Book Antiqua" w:hAnsi="Book Antiqua" w:cs="Arial"/>
          <w:sz w:val="22"/>
          <w:szCs w:val="22"/>
        </w:rPr>
        <w:t xml:space="preserve"> č. 435/2004 Sb., o zaměstnanosti, ve znění pozdějších předpisů, a ani neodebírá žádné plnění od osoby, která by výkon nelegální práce umožňovala. V případě, že se toto prohlášení ukáže v budoucnu nepravdivým a vznikne ručení objednatele ve smyslu zák</w:t>
      </w:r>
      <w:r w:rsidRPr="1C7F9C1A">
        <w:rPr>
          <w:rFonts w:ascii="Book Antiqua" w:hAnsi="Book Antiqua" w:cs="Arial"/>
          <w:sz w:val="22"/>
          <w:szCs w:val="22"/>
        </w:rPr>
        <w:t>ona</w:t>
      </w:r>
      <w:r w:rsidR="5DCA536C" w:rsidRPr="1C7F9C1A">
        <w:rPr>
          <w:rFonts w:ascii="Book Antiqua" w:hAnsi="Book Antiqua" w:cs="Arial"/>
          <w:sz w:val="22"/>
          <w:szCs w:val="22"/>
        </w:rPr>
        <w:t xml:space="preserve"> č. 435/2004 Sb.,</w:t>
      </w:r>
      <w:r w:rsidRPr="1C7F9C1A">
        <w:rPr>
          <w:rFonts w:ascii="Book Antiqua" w:hAnsi="Book Antiqua" w:cs="Arial"/>
          <w:sz w:val="22"/>
          <w:szCs w:val="22"/>
        </w:rPr>
        <w:t xml:space="preserve"> o zaměstnanosti, ve znění pozdějších předpisů,</w:t>
      </w:r>
      <w:r w:rsidR="5DCA536C" w:rsidRPr="1C7F9C1A">
        <w:rPr>
          <w:rFonts w:ascii="Book Antiqua" w:hAnsi="Book Antiqua" w:cs="Arial"/>
          <w:sz w:val="22"/>
          <w:szCs w:val="22"/>
        </w:rPr>
        <w:t xml:space="preserve"> má objednatel nárok na náhradu všeho, co za </w:t>
      </w:r>
      <w:r w:rsidR="3E11AB18" w:rsidRPr="1C7F9C1A">
        <w:rPr>
          <w:rFonts w:ascii="Book Antiqua" w:hAnsi="Book Antiqua" w:cs="Arial"/>
          <w:sz w:val="22"/>
          <w:szCs w:val="22"/>
        </w:rPr>
        <w:t>zhotovitele</w:t>
      </w:r>
      <w:r w:rsidR="5DCA536C" w:rsidRPr="1C7F9C1A">
        <w:rPr>
          <w:rFonts w:ascii="Book Antiqua" w:hAnsi="Book Antiqua" w:cs="Arial"/>
          <w:sz w:val="22"/>
          <w:szCs w:val="22"/>
        </w:rPr>
        <w:t xml:space="preserve"> v souvislosti s tímto ručením plnil.</w:t>
      </w:r>
    </w:p>
    <w:p w14:paraId="5AA5BCF6" w14:textId="77777777" w:rsidR="0033559D" w:rsidRDefault="0033559D" w:rsidP="00FA783E">
      <w:pPr>
        <w:pStyle w:val="Zkladntext3"/>
        <w:tabs>
          <w:tab w:val="left" w:pos="851"/>
        </w:tabs>
        <w:spacing w:after="0" w:line="20" w:lineRule="atLeast"/>
        <w:rPr>
          <w:rFonts w:ascii="Book Antiqua" w:hAnsi="Book Antiqua" w:cs="Arial"/>
          <w:sz w:val="22"/>
          <w:szCs w:val="22"/>
          <w:lang w:val="cs-CZ"/>
        </w:rPr>
      </w:pPr>
    </w:p>
    <w:p w14:paraId="234F127F" w14:textId="77777777" w:rsidR="004D437E" w:rsidRPr="00E3033B" w:rsidRDefault="004D437E" w:rsidP="00936F08">
      <w:pPr>
        <w:pStyle w:val="nadpisvesmlouvch"/>
        <w:numPr>
          <w:ilvl w:val="0"/>
          <w:numId w:val="13"/>
        </w:numPr>
        <w:rPr>
          <w:rFonts w:ascii="Book Antiqua" w:hAnsi="Book Antiqua" w:cs="Arial"/>
        </w:rPr>
      </w:pPr>
    </w:p>
    <w:p w14:paraId="2B85568C" w14:textId="77777777" w:rsidR="004D437E" w:rsidRPr="00E3033B" w:rsidRDefault="37D4385F" w:rsidP="00694315">
      <w:pPr>
        <w:pStyle w:val="nadpisvesmlouvch"/>
        <w:rPr>
          <w:rFonts w:ascii="Book Antiqua" w:hAnsi="Book Antiqua" w:cs="Arial"/>
        </w:rPr>
      </w:pPr>
      <w:r w:rsidRPr="1C7F9C1A">
        <w:rPr>
          <w:rFonts w:ascii="Book Antiqua" w:hAnsi="Book Antiqua" w:cs="Arial"/>
        </w:rPr>
        <w:t>Sankce</w:t>
      </w:r>
    </w:p>
    <w:p w14:paraId="35560C7B" w14:textId="77777777" w:rsidR="00A24AAA" w:rsidRPr="00E3033B" w:rsidRDefault="00A24AAA" w:rsidP="00694315">
      <w:pPr>
        <w:pStyle w:val="nadpisvesmlouvch"/>
        <w:rPr>
          <w:rFonts w:ascii="Book Antiqua" w:hAnsi="Book Antiqua" w:cs="Arial"/>
        </w:rPr>
      </w:pPr>
    </w:p>
    <w:p w14:paraId="4129996F" w14:textId="77777777" w:rsidR="00204F00" w:rsidRPr="00E3033B" w:rsidRDefault="07DAD570" w:rsidP="00936F08">
      <w:pPr>
        <w:numPr>
          <w:ilvl w:val="0"/>
          <w:numId w:val="18"/>
        </w:numPr>
        <w:tabs>
          <w:tab w:val="clear" w:pos="1072"/>
        </w:tabs>
        <w:spacing w:before="120"/>
        <w:ind w:left="369" w:hanging="369"/>
        <w:rPr>
          <w:rFonts w:ascii="Book Antiqua" w:hAnsi="Book Antiqua" w:cs="Arial"/>
          <w:sz w:val="22"/>
          <w:szCs w:val="22"/>
        </w:rPr>
      </w:pPr>
      <w:r w:rsidRPr="1C7F9C1A">
        <w:rPr>
          <w:rFonts w:ascii="Book Antiqua" w:hAnsi="Book Antiqua" w:cs="Arial"/>
          <w:sz w:val="22"/>
          <w:szCs w:val="22"/>
        </w:rPr>
        <w:t>Jestliže se objednatel bezdůvodně opozdí s platbou ceny, je povinen uhradit zhotoviteli úrok z prodlení ve výši 0,</w:t>
      </w:r>
      <w:r w:rsidR="43DAD38E" w:rsidRPr="1C7F9C1A">
        <w:rPr>
          <w:rFonts w:ascii="Book Antiqua" w:hAnsi="Book Antiqua" w:cs="Arial"/>
          <w:sz w:val="22"/>
          <w:szCs w:val="22"/>
        </w:rPr>
        <w:t>05</w:t>
      </w:r>
      <w:r w:rsidR="5B6B94F4" w:rsidRPr="1C7F9C1A">
        <w:rPr>
          <w:rFonts w:ascii="Book Antiqua" w:hAnsi="Book Antiqua" w:cs="Arial"/>
          <w:sz w:val="22"/>
          <w:szCs w:val="22"/>
        </w:rPr>
        <w:t xml:space="preserve"> </w:t>
      </w:r>
      <w:r w:rsidRPr="1C7F9C1A">
        <w:rPr>
          <w:rFonts w:ascii="Book Antiqua" w:hAnsi="Book Antiqua" w:cs="Arial"/>
          <w:sz w:val="22"/>
          <w:szCs w:val="22"/>
        </w:rPr>
        <w:t>% z dlužné částky za každý den</w:t>
      </w:r>
      <w:r w:rsidR="648860F5" w:rsidRPr="1C7F9C1A">
        <w:rPr>
          <w:rFonts w:ascii="Book Antiqua" w:hAnsi="Book Antiqua" w:cs="Arial"/>
          <w:sz w:val="22"/>
          <w:szCs w:val="22"/>
        </w:rPr>
        <w:t xml:space="preserve"> započatý</w:t>
      </w:r>
      <w:r w:rsidRPr="1C7F9C1A">
        <w:rPr>
          <w:rFonts w:ascii="Book Antiqua" w:hAnsi="Book Antiqua" w:cs="Arial"/>
          <w:sz w:val="22"/>
          <w:szCs w:val="22"/>
        </w:rPr>
        <w:t xml:space="preserve"> prodlení.</w:t>
      </w:r>
    </w:p>
    <w:p w14:paraId="73F00D7D" w14:textId="77777777" w:rsidR="00204F00" w:rsidRPr="00E3033B" w:rsidRDefault="07DAD570" w:rsidP="00936F08">
      <w:pPr>
        <w:numPr>
          <w:ilvl w:val="0"/>
          <w:numId w:val="18"/>
        </w:numPr>
        <w:tabs>
          <w:tab w:val="clear" w:pos="1072"/>
        </w:tabs>
        <w:spacing w:before="120"/>
        <w:ind w:left="369" w:hanging="369"/>
        <w:rPr>
          <w:rFonts w:ascii="Book Antiqua" w:hAnsi="Book Antiqua" w:cs="Arial"/>
          <w:sz w:val="22"/>
          <w:szCs w:val="22"/>
        </w:rPr>
      </w:pPr>
      <w:r w:rsidRPr="1C7F9C1A">
        <w:rPr>
          <w:rFonts w:ascii="Book Antiqua" w:hAnsi="Book Antiqua" w:cs="Arial"/>
          <w:sz w:val="22"/>
          <w:szCs w:val="22"/>
        </w:rPr>
        <w:t xml:space="preserve">V případě prodlení zhotovitele s dokončením </w:t>
      </w:r>
      <w:r w:rsidR="3A480E85" w:rsidRPr="1C7F9C1A">
        <w:rPr>
          <w:rFonts w:ascii="Book Antiqua" w:hAnsi="Book Antiqua" w:cs="Arial"/>
          <w:sz w:val="22"/>
          <w:szCs w:val="22"/>
        </w:rPr>
        <w:t>díla</w:t>
      </w:r>
      <w:r w:rsidRPr="1C7F9C1A">
        <w:rPr>
          <w:rFonts w:ascii="Book Antiqua" w:hAnsi="Book Antiqua" w:cs="Arial"/>
          <w:sz w:val="22"/>
          <w:szCs w:val="22"/>
        </w:rPr>
        <w:t xml:space="preserve"> nebo s jeho předáním bez zavinění objednatele, je zhotovitel povinen uhradit objednateli smluvní pokutu ve výši 0,</w:t>
      </w:r>
      <w:r w:rsidR="002F37BB">
        <w:rPr>
          <w:rFonts w:ascii="Book Antiqua" w:hAnsi="Book Antiqua" w:cs="Arial"/>
          <w:sz w:val="22"/>
          <w:szCs w:val="22"/>
        </w:rPr>
        <w:t>5</w:t>
      </w:r>
      <w:r w:rsidR="177553F4" w:rsidRPr="1C7F9C1A">
        <w:rPr>
          <w:rFonts w:ascii="Book Antiqua" w:hAnsi="Book Antiqua" w:cs="Arial"/>
          <w:sz w:val="22"/>
          <w:szCs w:val="22"/>
        </w:rPr>
        <w:t xml:space="preserve"> </w:t>
      </w:r>
      <w:r w:rsidRPr="1C7F9C1A">
        <w:rPr>
          <w:rFonts w:ascii="Book Antiqua" w:hAnsi="Book Antiqua" w:cs="Arial"/>
          <w:sz w:val="22"/>
          <w:szCs w:val="22"/>
        </w:rPr>
        <w:t xml:space="preserve">% z ceny </w:t>
      </w:r>
      <w:r w:rsidR="4F013665" w:rsidRPr="1C7F9C1A">
        <w:rPr>
          <w:rFonts w:ascii="Book Antiqua" w:hAnsi="Book Antiqua" w:cs="Arial"/>
          <w:sz w:val="22"/>
          <w:szCs w:val="22"/>
        </w:rPr>
        <w:t>díla</w:t>
      </w:r>
      <w:r w:rsidRPr="1C7F9C1A">
        <w:rPr>
          <w:rFonts w:ascii="Book Antiqua" w:hAnsi="Book Antiqua" w:cs="Arial"/>
          <w:sz w:val="22"/>
          <w:szCs w:val="22"/>
        </w:rPr>
        <w:t xml:space="preserve"> za každý</w:t>
      </w:r>
      <w:r w:rsidR="7AE88E09" w:rsidRPr="1C7F9C1A">
        <w:rPr>
          <w:rFonts w:ascii="Book Antiqua" w:hAnsi="Book Antiqua" w:cs="Arial"/>
          <w:sz w:val="22"/>
          <w:szCs w:val="22"/>
        </w:rPr>
        <w:t xml:space="preserve"> započatý</w:t>
      </w:r>
      <w:r w:rsidRPr="1C7F9C1A">
        <w:rPr>
          <w:rFonts w:ascii="Book Antiqua" w:hAnsi="Book Antiqua" w:cs="Arial"/>
          <w:sz w:val="22"/>
          <w:szCs w:val="22"/>
        </w:rPr>
        <w:t xml:space="preserve"> den prodlení. </w:t>
      </w:r>
    </w:p>
    <w:p w14:paraId="5B427044" w14:textId="77777777" w:rsidR="00204F00" w:rsidRPr="00E3033B" w:rsidRDefault="07DAD570" w:rsidP="00936F08">
      <w:pPr>
        <w:numPr>
          <w:ilvl w:val="0"/>
          <w:numId w:val="18"/>
        </w:numPr>
        <w:tabs>
          <w:tab w:val="clear" w:pos="1072"/>
        </w:tabs>
        <w:spacing w:before="120"/>
        <w:ind w:left="369" w:hanging="369"/>
        <w:rPr>
          <w:rFonts w:ascii="Book Antiqua" w:hAnsi="Book Antiqua" w:cs="Arial"/>
          <w:sz w:val="22"/>
          <w:szCs w:val="22"/>
        </w:rPr>
      </w:pPr>
      <w:r w:rsidRPr="1C7F9C1A">
        <w:rPr>
          <w:rFonts w:ascii="Book Antiqua" w:hAnsi="Book Antiqua" w:cs="Arial"/>
          <w:sz w:val="22"/>
          <w:szCs w:val="22"/>
        </w:rPr>
        <w:t xml:space="preserve">Při prodlení zhotovitele s odstraněním vady </w:t>
      </w:r>
      <w:r w:rsidR="4F013665" w:rsidRPr="1C7F9C1A">
        <w:rPr>
          <w:rFonts w:ascii="Book Antiqua" w:hAnsi="Book Antiqua" w:cs="Arial"/>
          <w:sz w:val="22"/>
          <w:szCs w:val="22"/>
        </w:rPr>
        <w:t>díla</w:t>
      </w:r>
      <w:r w:rsidRPr="1C7F9C1A">
        <w:rPr>
          <w:rFonts w:ascii="Book Antiqua" w:hAnsi="Book Antiqua" w:cs="Arial"/>
          <w:sz w:val="22"/>
          <w:szCs w:val="22"/>
        </w:rPr>
        <w:t xml:space="preserve"> je zhotovitel povinen uhradit objednateli smluvní pokutu ve výši</w:t>
      </w:r>
      <w:r w:rsidR="004443E8">
        <w:rPr>
          <w:rFonts w:ascii="Book Antiqua" w:hAnsi="Book Antiqua" w:cs="Arial"/>
          <w:sz w:val="22"/>
          <w:szCs w:val="22"/>
        </w:rPr>
        <w:t xml:space="preserve"> </w:t>
      </w:r>
      <w:r w:rsidR="59F834EB" w:rsidRPr="1C7F9C1A">
        <w:rPr>
          <w:rFonts w:ascii="Book Antiqua" w:hAnsi="Book Antiqua" w:cs="Arial"/>
          <w:sz w:val="22"/>
          <w:szCs w:val="22"/>
        </w:rPr>
        <w:t>500 Kč za každou vadu a započatý den prodlení</w:t>
      </w:r>
      <w:r w:rsidR="004443E8">
        <w:rPr>
          <w:rFonts w:ascii="Book Antiqua" w:hAnsi="Book Antiqua" w:cs="Arial"/>
          <w:sz w:val="22"/>
          <w:szCs w:val="22"/>
        </w:rPr>
        <w:t xml:space="preserve"> s jejím odstraněním</w:t>
      </w:r>
      <w:r w:rsidR="59F834EB" w:rsidRPr="1C7F9C1A">
        <w:rPr>
          <w:rFonts w:ascii="Book Antiqua" w:hAnsi="Book Antiqua" w:cs="Arial"/>
          <w:sz w:val="22"/>
          <w:szCs w:val="22"/>
        </w:rPr>
        <w:t>.</w:t>
      </w:r>
    </w:p>
    <w:p w14:paraId="1ED9C449" w14:textId="77777777" w:rsidR="003A77A1" w:rsidRPr="00E3033B" w:rsidRDefault="00204F00" w:rsidP="00936F08">
      <w:pPr>
        <w:numPr>
          <w:ilvl w:val="0"/>
          <w:numId w:val="18"/>
        </w:numPr>
        <w:tabs>
          <w:tab w:val="clear" w:pos="1072"/>
        </w:tabs>
        <w:spacing w:before="120"/>
        <w:ind w:left="369" w:hanging="369"/>
        <w:rPr>
          <w:rFonts w:ascii="Book Antiqua" w:hAnsi="Book Antiqua" w:cs="Arial"/>
          <w:sz w:val="22"/>
          <w:szCs w:val="22"/>
        </w:rPr>
      </w:pPr>
      <w:r w:rsidRPr="00E3033B">
        <w:rPr>
          <w:rFonts w:ascii="Book Antiqua" w:hAnsi="Book Antiqua" w:cs="Arial"/>
          <w:sz w:val="22"/>
          <w:szCs w:val="22"/>
        </w:rPr>
        <w:t>V případě, že některá ze smluvních stran poruší své povinnosti dle čl. VIII.</w:t>
      </w:r>
      <w:r w:rsidR="002F37BB">
        <w:rPr>
          <w:rFonts w:ascii="Book Antiqua" w:hAnsi="Book Antiqua" w:cs="Arial"/>
          <w:sz w:val="22"/>
          <w:szCs w:val="22"/>
        </w:rPr>
        <w:t>, čl. XII</w:t>
      </w:r>
      <w:r w:rsidRPr="00E3033B">
        <w:rPr>
          <w:rFonts w:ascii="Book Antiqua" w:hAnsi="Book Antiqua" w:cs="Arial"/>
          <w:sz w:val="22"/>
          <w:szCs w:val="22"/>
        </w:rPr>
        <w:t xml:space="preserve">, je povinna zaplatit druhé straně smluvní pokutu ve výši </w:t>
      </w:r>
      <w:proofErr w:type="gramStart"/>
      <w:r w:rsidR="004443E8">
        <w:rPr>
          <w:rFonts w:ascii="Book Antiqua" w:hAnsi="Book Antiqua" w:cs="Arial"/>
          <w:sz w:val="22"/>
          <w:szCs w:val="22"/>
        </w:rPr>
        <w:t>5</w:t>
      </w:r>
      <w:r w:rsidR="004443E8" w:rsidRPr="00E3033B">
        <w:rPr>
          <w:rFonts w:ascii="Book Antiqua" w:hAnsi="Book Antiqua" w:cs="Arial"/>
          <w:sz w:val="22"/>
          <w:szCs w:val="22"/>
        </w:rPr>
        <w:t>0</w:t>
      </w:r>
      <w:r w:rsidRPr="00E3033B">
        <w:rPr>
          <w:rFonts w:ascii="Book Antiqua" w:hAnsi="Book Antiqua" w:cs="Arial"/>
          <w:sz w:val="22"/>
          <w:szCs w:val="22"/>
        </w:rPr>
        <w:t>.000,-</w:t>
      </w:r>
      <w:proofErr w:type="gramEnd"/>
      <w:r w:rsidRPr="00E3033B">
        <w:rPr>
          <w:rFonts w:ascii="Book Antiqua" w:hAnsi="Book Antiqua" w:cs="Arial"/>
          <w:sz w:val="22"/>
          <w:szCs w:val="22"/>
        </w:rPr>
        <w:t xml:space="preserve"> Kč (slovy: </w:t>
      </w:r>
      <w:r w:rsidR="004443E8">
        <w:rPr>
          <w:rFonts w:ascii="Book Antiqua" w:hAnsi="Book Antiqua" w:cs="Arial"/>
          <w:sz w:val="22"/>
          <w:szCs w:val="22"/>
        </w:rPr>
        <w:t xml:space="preserve">padesát </w:t>
      </w:r>
      <w:r w:rsidRPr="00E3033B">
        <w:rPr>
          <w:rFonts w:ascii="Book Antiqua" w:hAnsi="Book Antiqua" w:cs="Arial"/>
          <w:sz w:val="22"/>
          <w:szCs w:val="22"/>
        </w:rPr>
        <w:t>tisíc korun českých) za každé takové porušení.</w:t>
      </w:r>
    </w:p>
    <w:p w14:paraId="234BE75C" w14:textId="77777777" w:rsidR="00204F00" w:rsidRPr="00E3033B" w:rsidRDefault="07DAD570" w:rsidP="00936F08">
      <w:pPr>
        <w:numPr>
          <w:ilvl w:val="0"/>
          <w:numId w:val="18"/>
        </w:numPr>
        <w:tabs>
          <w:tab w:val="clear" w:pos="1072"/>
        </w:tabs>
        <w:spacing w:before="120"/>
        <w:ind w:left="369" w:hanging="369"/>
        <w:rPr>
          <w:rFonts w:ascii="Book Antiqua" w:hAnsi="Book Antiqua" w:cs="Arial"/>
          <w:sz w:val="22"/>
          <w:szCs w:val="22"/>
        </w:rPr>
      </w:pPr>
      <w:r w:rsidRPr="1C7F9C1A">
        <w:rPr>
          <w:rFonts w:ascii="Book Antiqua" w:hAnsi="Book Antiqua" w:cs="Arial"/>
          <w:sz w:val="22"/>
          <w:szCs w:val="22"/>
        </w:rPr>
        <w:t>Nároky na náhradu škody nejsou dotčeny ani kompenzovány zaplacením sankcí dle této smlouvy.</w:t>
      </w:r>
      <w:r w:rsidR="2C3BD90E" w:rsidRPr="1C7F9C1A">
        <w:rPr>
          <w:rFonts w:ascii="Book Antiqua" w:hAnsi="Book Antiqua" w:cs="Arial"/>
          <w:sz w:val="22"/>
          <w:szCs w:val="22"/>
        </w:rPr>
        <w:t xml:space="preserve"> Smluvní strany tímto vylučují použití ustanovení §2050 a §1971 </w:t>
      </w:r>
      <w:r w:rsidR="004443E8">
        <w:rPr>
          <w:rFonts w:ascii="Book Antiqua" w:hAnsi="Book Antiqua" w:cs="Arial"/>
          <w:sz w:val="22"/>
          <w:szCs w:val="22"/>
        </w:rPr>
        <w:t>občanského zákoníku.</w:t>
      </w:r>
    </w:p>
    <w:p w14:paraId="31F768CC" w14:textId="77777777" w:rsidR="00C9354F" w:rsidRPr="00E3033B" w:rsidRDefault="00C9354F" w:rsidP="0033559D">
      <w:pPr>
        <w:pStyle w:val="Seznam"/>
        <w:numPr>
          <w:ilvl w:val="0"/>
          <w:numId w:val="0"/>
        </w:numPr>
        <w:rPr>
          <w:rFonts w:ascii="Book Antiqua" w:hAnsi="Book Antiqua" w:cs="Arial"/>
          <w:b/>
          <w:sz w:val="22"/>
          <w:szCs w:val="22"/>
        </w:rPr>
      </w:pPr>
    </w:p>
    <w:p w14:paraId="7B7C32AC" w14:textId="77777777" w:rsidR="003F7BB8" w:rsidRPr="00E3033B" w:rsidRDefault="003F7BB8" w:rsidP="00936F08">
      <w:pPr>
        <w:pStyle w:val="nadpisvesmlouvch"/>
        <w:numPr>
          <w:ilvl w:val="0"/>
          <w:numId w:val="13"/>
        </w:numPr>
        <w:rPr>
          <w:rFonts w:ascii="Book Antiqua" w:hAnsi="Book Antiqua" w:cs="Arial"/>
        </w:rPr>
      </w:pPr>
    </w:p>
    <w:p w14:paraId="66B0E525" w14:textId="77777777" w:rsidR="003F7BB8" w:rsidRPr="00E3033B" w:rsidRDefault="0072335D" w:rsidP="00694315">
      <w:pPr>
        <w:pStyle w:val="nadpisvesmlouvch"/>
        <w:rPr>
          <w:rFonts w:ascii="Book Antiqua" w:hAnsi="Book Antiqua" w:cs="Arial"/>
        </w:rPr>
      </w:pPr>
      <w:r w:rsidRPr="00E3033B">
        <w:rPr>
          <w:rFonts w:ascii="Book Antiqua" w:hAnsi="Book Antiqua" w:cs="Arial"/>
        </w:rPr>
        <w:t>Odstoupení od</w:t>
      </w:r>
      <w:r w:rsidR="003F7BB8" w:rsidRPr="00E3033B">
        <w:rPr>
          <w:rFonts w:ascii="Book Antiqua" w:hAnsi="Book Antiqua" w:cs="Arial"/>
        </w:rPr>
        <w:t xml:space="preserve"> smlouvy</w:t>
      </w:r>
    </w:p>
    <w:p w14:paraId="2B53B59A" w14:textId="77777777" w:rsidR="00A24AAA" w:rsidRPr="00E3033B" w:rsidRDefault="00A24AAA" w:rsidP="00694315">
      <w:pPr>
        <w:pStyle w:val="nadpisvesmlouvch"/>
        <w:rPr>
          <w:rFonts w:ascii="Book Antiqua" w:hAnsi="Book Antiqua" w:cs="Arial"/>
        </w:rPr>
      </w:pPr>
    </w:p>
    <w:p w14:paraId="456AA3C5" w14:textId="77777777" w:rsidR="001B14CE" w:rsidRPr="00E3033B" w:rsidRDefault="001B14CE" w:rsidP="00936F08">
      <w:pPr>
        <w:pStyle w:val="Zkladntext3"/>
        <w:numPr>
          <w:ilvl w:val="0"/>
          <w:numId w:val="11"/>
        </w:numPr>
        <w:tabs>
          <w:tab w:val="left" w:pos="709"/>
        </w:tabs>
        <w:spacing w:before="120" w:after="0" w:line="20" w:lineRule="atLeast"/>
        <w:rPr>
          <w:rFonts w:ascii="Book Antiqua" w:hAnsi="Book Antiqua" w:cs="Arial"/>
          <w:sz w:val="22"/>
          <w:szCs w:val="22"/>
        </w:rPr>
      </w:pPr>
      <w:r w:rsidRPr="00E3033B">
        <w:rPr>
          <w:rFonts w:ascii="Book Antiqua" w:hAnsi="Book Antiqua" w:cs="Arial"/>
          <w:sz w:val="22"/>
          <w:szCs w:val="22"/>
        </w:rPr>
        <w:t xml:space="preserve">Pro účely odstoupení od smlouvy se za podstatné porušení smlouvy ve smyslu </w:t>
      </w:r>
      <w:r w:rsidRPr="00E3033B">
        <w:rPr>
          <w:rFonts w:ascii="Book Antiqua" w:hAnsi="Book Antiqua" w:cs="Arial"/>
          <w:sz w:val="22"/>
          <w:szCs w:val="22"/>
        </w:rPr>
        <w:br/>
        <w:t xml:space="preserve">§ 2002 odst. 2 </w:t>
      </w:r>
      <w:r w:rsidR="004443E8">
        <w:rPr>
          <w:rFonts w:ascii="Book Antiqua" w:hAnsi="Book Antiqua" w:cs="Arial"/>
          <w:sz w:val="22"/>
          <w:szCs w:val="22"/>
          <w:lang w:val="cs-CZ"/>
        </w:rPr>
        <w:t>občanského zákoníku</w:t>
      </w:r>
      <w:r w:rsidR="00FD1A56" w:rsidRPr="00E3033B">
        <w:rPr>
          <w:rFonts w:ascii="Book Antiqua" w:hAnsi="Book Antiqua" w:cs="Arial"/>
          <w:sz w:val="22"/>
          <w:szCs w:val="22"/>
          <w:lang w:val="cs-CZ"/>
        </w:rPr>
        <w:t xml:space="preserve"> </w:t>
      </w:r>
      <w:r w:rsidRPr="00E3033B">
        <w:rPr>
          <w:rFonts w:ascii="Book Antiqua" w:hAnsi="Book Antiqua" w:cs="Arial"/>
          <w:sz w:val="22"/>
          <w:szCs w:val="22"/>
        </w:rPr>
        <w:t>považuje:</w:t>
      </w:r>
    </w:p>
    <w:p w14:paraId="271999B4" w14:textId="77777777" w:rsidR="001B14CE" w:rsidRPr="00E3033B" w:rsidRDefault="001B14CE" w:rsidP="00936F08">
      <w:pPr>
        <w:pStyle w:val="Seznam"/>
        <w:numPr>
          <w:ilvl w:val="0"/>
          <w:numId w:val="14"/>
        </w:numPr>
        <w:spacing w:before="120"/>
        <w:rPr>
          <w:rFonts w:ascii="Book Antiqua" w:hAnsi="Book Antiqua" w:cs="Arial"/>
          <w:sz w:val="22"/>
          <w:szCs w:val="22"/>
        </w:rPr>
      </w:pPr>
      <w:r w:rsidRPr="00E3033B">
        <w:rPr>
          <w:rFonts w:ascii="Book Antiqua" w:hAnsi="Book Antiqua" w:cs="Arial"/>
          <w:sz w:val="22"/>
          <w:szCs w:val="22"/>
        </w:rPr>
        <w:t xml:space="preserve">vadnost </w:t>
      </w:r>
      <w:r w:rsidR="00FA1958" w:rsidRPr="00E3033B">
        <w:rPr>
          <w:rFonts w:ascii="Book Antiqua" w:hAnsi="Book Antiqua" w:cs="Arial"/>
          <w:sz w:val="22"/>
          <w:szCs w:val="22"/>
        </w:rPr>
        <w:t>díla</w:t>
      </w:r>
      <w:r w:rsidRPr="00E3033B">
        <w:rPr>
          <w:rFonts w:ascii="Book Antiqua" w:hAnsi="Book Antiqua" w:cs="Arial"/>
          <w:sz w:val="22"/>
          <w:szCs w:val="22"/>
        </w:rPr>
        <w:t xml:space="preserve">, pokud </w:t>
      </w:r>
      <w:r w:rsidR="0074310E" w:rsidRPr="00E3033B">
        <w:rPr>
          <w:rFonts w:ascii="Book Antiqua" w:hAnsi="Book Antiqua" w:cs="Arial"/>
          <w:sz w:val="22"/>
          <w:szCs w:val="22"/>
        </w:rPr>
        <w:t>zhotovitel</w:t>
      </w:r>
      <w:r w:rsidRPr="00E3033B">
        <w:rPr>
          <w:rFonts w:ascii="Book Antiqua" w:hAnsi="Book Antiqua" w:cs="Arial"/>
          <w:sz w:val="22"/>
          <w:szCs w:val="22"/>
        </w:rPr>
        <w:t xml:space="preserve"> na písemnou výzvu </w:t>
      </w:r>
      <w:r w:rsidR="0074310E" w:rsidRPr="00E3033B">
        <w:rPr>
          <w:rFonts w:ascii="Book Antiqua" w:hAnsi="Book Antiqua" w:cs="Arial"/>
          <w:sz w:val="22"/>
          <w:szCs w:val="22"/>
        </w:rPr>
        <w:t>objednatele</w:t>
      </w:r>
      <w:r w:rsidRPr="00E3033B">
        <w:rPr>
          <w:rFonts w:ascii="Book Antiqua" w:hAnsi="Book Antiqua" w:cs="Arial"/>
          <w:sz w:val="22"/>
          <w:szCs w:val="22"/>
        </w:rPr>
        <w:t xml:space="preserve"> vady neodstraní ve lhůtě výzvou stanovené,</w:t>
      </w:r>
    </w:p>
    <w:p w14:paraId="1C2A5FC4" w14:textId="77777777" w:rsidR="001B14CE" w:rsidRPr="00E3033B" w:rsidRDefault="0074310E" w:rsidP="00936F08">
      <w:pPr>
        <w:pStyle w:val="Seznam"/>
        <w:numPr>
          <w:ilvl w:val="0"/>
          <w:numId w:val="14"/>
        </w:numPr>
        <w:spacing w:before="120"/>
        <w:rPr>
          <w:rFonts w:ascii="Book Antiqua" w:hAnsi="Book Antiqua" w:cs="Arial"/>
          <w:sz w:val="22"/>
          <w:szCs w:val="22"/>
        </w:rPr>
      </w:pPr>
      <w:r w:rsidRPr="00E3033B">
        <w:rPr>
          <w:rFonts w:ascii="Book Antiqua" w:hAnsi="Book Antiqua" w:cs="Arial"/>
          <w:sz w:val="22"/>
          <w:szCs w:val="22"/>
        </w:rPr>
        <w:t>prodlení zhotovitele se zahájením nebo dokončením provádění</w:t>
      </w:r>
      <w:r w:rsidR="00FD1A56" w:rsidRPr="00E3033B">
        <w:rPr>
          <w:rFonts w:ascii="Book Antiqua" w:hAnsi="Book Antiqua" w:cs="Arial"/>
          <w:sz w:val="22"/>
          <w:szCs w:val="22"/>
        </w:rPr>
        <w:t xml:space="preserve"> jednotlivých částí</w:t>
      </w:r>
      <w:r w:rsidR="002F37BB">
        <w:rPr>
          <w:rFonts w:ascii="Book Antiqua" w:hAnsi="Book Antiqua" w:cs="Arial"/>
          <w:sz w:val="22"/>
          <w:szCs w:val="22"/>
        </w:rPr>
        <w:t xml:space="preserve"> (stadií)</w:t>
      </w:r>
      <w:r w:rsidR="00FD1A56" w:rsidRPr="00E3033B">
        <w:rPr>
          <w:rFonts w:ascii="Book Antiqua" w:hAnsi="Book Antiqua" w:cs="Arial"/>
          <w:sz w:val="22"/>
          <w:szCs w:val="22"/>
        </w:rPr>
        <w:t xml:space="preserve"> díla</w:t>
      </w:r>
      <w:r w:rsidRPr="00E3033B">
        <w:rPr>
          <w:rFonts w:ascii="Book Antiqua" w:hAnsi="Book Antiqua" w:cs="Arial"/>
          <w:sz w:val="22"/>
          <w:szCs w:val="22"/>
        </w:rPr>
        <w:t xml:space="preserve"> o více než 5 dní</w:t>
      </w:r>
      <w:r w:rsidR="001B14CE" w:rsidRPr="00E3033B">
        <w:rPr>
          <w:rFonts w:ascii="Book Antiqua" w:hAnsi="Book Antiqua" w:cs="Arial"/>
          <w:sz w:val="22"/>
          <w:szCs w:val="22"/>
        </w:rPr>
        <w:t>,</w:t>
      </w:r>
    </w:p>
    <w:p w14:paraId="20A89FB9" w14:textId="77777777" w:rsidR="001B14CE" w:rsidRPr="00E3033B" w:rsidRDefault="001B14CE" w:rsidP="00936F08">
      <w:pPr>
        <w:pStyle w:val="Seznam"/>
        <w:numPr>
          <w:ilvl w:val="0"/>
          <w:numId w:val="14"/>
        </w:numPr>
        <w:spacing w:before="120"/>
        <w:rPr>
          <w:rFonts w:ascii="Book Antiqua" w:hAnsi="Book Antiqua" w:cs="Arial"/>
          <w:sz w:val="22"/>
          <w:szCs w:val="22"/>
        </w:rPr>
      </w:pPr>
      <w:r w:rsidRPr="00E3033B">
        <w:rPr>
          <w:rFonts w:ascii="Book Antiqua" w:hAnsi="Book Antiqua" w:cs="Arial"/>
          <w:sz w:val="22"/>
          <w:szCs w:val="22"/>
        </w:rPr>
        <w:t xml:space="preserve">úpadek </w:t>
      </w:r>
      <w:r w:rsidR="0074310E" w:rsidRPr="00E3033B">
        <w:rPr>
          <w:rFonts w:ascii="Book Antiqua" w:hAnsi="Book Antiqua" w:cs="Arial"/>
          <w:sz w:val="22"/>
          <w:szCs w:val="22"/>
        </w:rPr>
        <w:t>zhotovitele</w:t>
      </w:r>
      <w:r w:rsidRPr="00E3033B">
        <w:rPr>
          <w:rFonts w:ascii="Book Antiqua" w:hAnsi="Book Antiqua" w:cs="Arial"/>
          <w:sz w:val="22"/>
          <w:szCs w:val="22"/>
        </w:rPr>
        <w:t xml:space="preserve"> nebo </w:t>
      </w:r>
      <w:r w:rsidR="0074310E" w:rsidRPr="00E3033B">
        <w:rPr>
          <w:rFonts w:ascii="Book Antiqua" w:hAnsi="Book Antiqua" w:cs="Arial"/>
          <w:sz w:val="22"/>
          <w:szCs w:val="22"/>
        </w:rPr>
        <w:t>objednatele</w:t>
      </w:r>
      <w:r w:rsidRPr="00E3033B">
        <w:rPr>
          <w:rFonts w:ascii="Book Antiqua" w:hAnsi="Book Antiqua" w:cs="Arial"/>
          <w:sz w:val="22"/>
          <w:szCs w:val="22"/>
        </w:rPr>
        <w:t xml:space="preserve"> ve smyslu § 3 zák</w:t>
      </w:r>
      <w:r w:rsidR="00FD1A56" w:rsidRPr="00E3033B">
        <w:rPr>
          <w:rFonts w:ascii="Book Antiqua" w:hAnsi="Book Antiqua" w:cs="Arial"/>
          <w:sz w:val="22"/>
          <w:szCs w:val="22"/>
        </w:rPr>
        <w:t xml:space="preserve">ona </w:t>
      </w:r>
      <w:r w:rsidRPr="00E3033B">
        <w:rPr>
          <w:rFonts w:ascii="Book Antiqua" w:hAnsi="Book Antiqua" w:cs="Arial"/>
          <w:sz w:val="22"/>
          <w:szCs w:val="22"/>
        </w:rPr>
        <w:t>č. 182/2006 Sb.</w:t>
      </w:r>
      <w:r w:rsidR="00FD1A56" w:rsidRPr="00E3033B">
        <w:rPr>
          <w:rFonts w:ascii="Book Antiqua" w:hAnsi="Book Antiqua" w:cs="Arial"/>
          <w:sz w:val="22"/>
          <w:szCs w:val="22"/>
        </w:rPr>
        <w:t xml:space="preserve">, </w:t>
      </w:r>
      <w:r w:rsidRPr="00E3033B">
        <w:rPr>
          <w:rFonts w:ascii="Book Antiqua" w:hAnsi="Book Antiqua" w:cs="Arial"/>
          <w:sz w:val="22"/>
          <w:szCs w:val="22"/>
        </w:rPr>
        <w:t>insolvenční zákon</w:t>
      </w:r>
      <w:r w:rsidR="00741D70" w:rsidRPr="00E3033B">
        <w:rPr>
          <w:rFonts w:ascii="Book Antiqua" w:hAnsi="Book Antiqua" w:cs="Arial"/>
          <w:sz w:val="22"/>
          <w:szCs w:val="22"/>
        </w:rPr>
        <w:t>a</w:t>
      </w:r>
      <w:r w:rsidRPr="00E3033B">
        <w:rPr>
          <w:rFonts w:ascii="Book Antiqua" w:hAnsi="Book Antiqua" w:cs="Arial"/>
          <w:sz w:val="22"/>
          <w:szCs w:val="22"/>
        </w:rPr>
        <w:t xml:space="preserve">, ve znění pozdějších předpisů. </w:t>
      </w:r>
    </w:p>
    <w:p w14:paraId="0004348F" w14:textId="77777777" w:rsidR="001B14CE" w:rsidRPr="000F3A50" w:rsidRDefault="001B14CE" w:rsidP="00936F08">
      <w:pPr>
        <w:pStyle w:val="Zkladntext3"/>
        <w:numPr>
          <w:ilvl w:val="0"/>
          <w:numId w:val="11"/>
        </w:numPr>
        <w:tabs>
          <w:tab w:val="left" w:pos="709"/>
        </w:tabs>
        <w:spacing w:after="0" w:line="20" w:lineRule="atLeast"/>
        <w:rPr>
          <w:rFonts w:ascii="Book Antiqua" w:hAnsi="Book Antiqua" w:cs="Arial"/>
          <w:sz w:val="22"/>
          <w:szCs w:val="22"/>
        </w:rPr>
      </w:pPr>
      <w:r w:rsidRPr="00E3033B">
        <w:rPr>
          <w:rFonts w:ascii="Book Antiqua" w:hAnsi="Book Antiqua" w:cs="Arial"/>
          <w:sz w:val="22"/>
          <w:szCs w:val="22"/>
        </w:rPr>
        <w:t>Dojde-li k výše uvedenému porušení smlouvy, je příslušná smluvní strana oprávněna od smlouvy odstoupit. Účinky odstoupení od smlouvy nas</w:t>
      </w:r>
      <w:r w:rsidR="00725818" w:rsidRPr="00E3033B">
        <w:rPr>
          <w:rFonts w:ascii="Book Antiqua" w:hAnsi="Book Antiqua" w:cs="Arial"/>
          <w:sz w:val="22"/>
          <w:szCs w:val="22"/>
        </w:rPr>
        <w:t>távají dnem doručení oznámení o</w:t>
      </w:r>
      <w:r w:rsidR="00725818" w:rsidRPr="00E3033B">
        <w:rPr>
          <w:rFonts w:ascii="Book Antiqua" w:hAnsi="Book Antiqua" w:cs="Arial"/>
          <w:sz w:val="22"/>
          <w:szCs w:val="22"/>
          <w:lang w:val="cs-CZ"/>
        </w:rPr>
        <w:t> </w:t>
      </w:r>
      <w:r w:rsidRPr="00E3033B">
        <w:rPr>
          <w:rFonts w:ascii="Book Antiqua" w:hAnsi="Book Antiqua" w:cs="Arial"/>
          <w:sz w:val="22"/>
          <w:szCs w:val="22"/>
        </w:rPr>
        <w:t xml:space="preserve">odstoupení druhé smluvní straně na její adresu uvedenou v záhlaví této smlouvy, resp. na </w:t>
      </w:r>
      <w:r w:rsidRPr="00E3033B">
        <w:rPr>
          <w:rFonts w:ascii="Book Antiqua" w:hAnsi="Book Antiqua" w:cs="Arial"/>
          <w:sz w:val="22"/>
          <w:szCs w:val="22"/>
        </w:rPr>
        <w:lastRenderedPageBreak/>
        <w:t xml:space="preserve">její poslední známou adresu bez ohledu na to, zda toto oznámení o odstoupení bylo druhou smluvní </w:t>
      </w:r>
      <w:r w:rsidRPr="002F37BB">
        <w:rPr>
          <w:rFonts w:ascii="Book Antiqua" w:hAnsi="Book Antiqua" w:cs="Arial"/>
          <w:sz w:val="22"/>
          <w:szCs w:val="22"/>
        </w:rPr>
        <w:t>stranou převzato či nikoliv.</w:t>
      </w:r>
    </w:p>
    <w:p w14:paraId="3C60F5D7" w14:textId="77777777" w:rsidR="004A1F53" w:rsidRPr="00BF6F09" w:rsidRDefault="004A1F53" w:rsidP="002F37BB">
      <w:pPr>
        <w:pStyle w:val="Zkladntext3"/>
        <w:tabs>
          <w:tab w:val="left" w:pos="709"/>
        </w:tabs>
        <w:spacing w:after="0" w:line="20" w:lineRule="atLeast"/>
        <w:ind w:left="369"/>
        <w:rPr>
          <w:rFonts w:ascii="Book Antiqua" w:hAnsi="Book Antiqua" w:cs="Arial"/>
          <w:sz w:val="22"/>
          <w:szCs w:val="22"/>
          <w:lang w:val="cs-CZ"/>
        </w:rPr>
      </w:pPr>
    </w:p>
    <w:p w14:paraId="6EC4132B" w14:textId="77777777" w:rsidR="004A1F53" w:rsidRPr="002F37BB" w:rsidRDefault="10DC2C28" w:rsidP="00936F08">
      <w:pPr>
        <w:pStyle w:val="nadpisvesmlouvch"/>
        <w:numPr>
          <w:ilvl w:val="0"/>
          <w:numId w:val="13"/>
        </w:numPr>
        <w:spacing w:before="120"/>
        <w:rPr>
          <w:rFonts w:ascii="Book Antiqua" w:eastAsia="Book Antiqua" w:hAnsi="Book Antiqua" w:cs="Book Antiqua"/>
          <w:bCs/>
        </w:rPr>
      </w:pPr>
      <w:r w:rsidRPr="00BF6F09">
        <w:rPr>
          <w:rFonts w:ascii="Book Antiqua" w:hAnsi="Book Antiqua" w:cs="Arial"/>
        </w:rPr>
        <w:t xml:space="preserve">Vyšší moc </w:t>
      </w:r>
    </w:p>
    <w:p w14:paraId="73204D0F" w14:textId="77777777" w:rsidR="004A1F53" w:rsidRPr="002E62F4" w:rsidRDefault="05862C4E" w:rsidP="00936F08">
      <w:pPr>
        <w:pStyle w:val="Odstavecseseznamem"/>
        <w:numPr>
          <w:ilvl w:val="0"/>
          <w:numId w:val="1"/>
        </w:numPr>
        <w:spacing w:before="120"/>
        <w:rPr>
          <w:rFonts w:ascii="Book Antiqua" w:eastAsia="Bookman Old Style" w:hAnsi="Book Antiqua" w:cs="Bookman Old Style"/>
          <w:color w:val="000000" w:themeColor="text1"/>
          <w:sz w:val="22"/>
          <w:szCs w:val="22"/>
        </w:rPr>
      </w:pPr>
      <w:r w:rsidRPr="002E62F4">
        <w:rPr>
          <w:rFonts w:ascii="Book Antiqua" w:eastAsia="Bookman Old Style" w:hAnsi="Book Antiqua" w:cs="Bookman Old Style"/>
          <w:color w:val="000000" w:themeColor="text1"/>
          <w:sz w:val="22"/>
          <w:szCs w:val="22"/>
        </w:rPr>
        <w:t xml:space="preserve">Vyšší mocí se pro potřeby této smlouvy rozumí události, které nastaly za okolností, které nemohly být odvráceny </w:t>
      </w:r>
      <w:r w:rsidR="002F37BB">
        <w:rPr>
          <w:rFonts w:ascii="Book Antiqua" w:eastAsia="Bookman Old Style" w:hAnsi="Book Antiqua" w:cs="Bookman Old Style"/>
          <w:color w:val="000000" w:themeColor="text1"/>
          <w:sz w:val="22"/>
          <w:szCs w:val="22"/>
        </w:rPr>
        <w:t>smluvními stranami</w:t>
      </w:r>
      <w:r w:rsidRPr="002E62F4">
        <w:rPr>
          <w:rFonts w:ascii="Book Antiqua" w:eastAsia="Bookman Old Style" w:hAnsi="Book Antiqua" w:cs="Bookman Old Style"/>
          <w:color w:val="000000" w:themeColor="text1"/>
          <w:sz w:val="22"/>
          <w:szCs w:val="22"/>
        </w:rPr>
        <w:t>, které nebylo možné předvídat a které nebyly způsobeny chybou nebo zanedbáním žádné ze smluvních stran, jako např. války, revoluce, požáry, záplavy, zemětřesení, epidemie nebo dopravní embarga. Vyšší mocí není nedostatek úředního povolení ani jiný zásah orgánu státní moci v České republice.</w:t>
      </w:r>
    </w:p>
    <w:p w14:paraId="39391CC7" w14:textId="77777777" w:rsidR="004A1F53" w:rsidRPr="002E62F4" w:rsidRDefault="05862C4E" w:rsidP="00936F08">
      <w:pPr>
        <w:pStyle w:val="Odstavecseseznamem"/>
        <w:numPr>
          <w:ilvl w:val="0"/>
          <w:numId w:val="1"/>
        </w:numPr>
        <w:spacing w:before="120"/>
        <w:rPr>
          <w:rFonts w:ascii="Book Antiqua" w:eastAsia="Bookman Old Style" w:hAnsi="Book Antiqua" w:cs="Bookman Old Style"/>
          <w:color w:val="000000" w:themeColor="text1"/>
          <w:sz w:val="22"/>
          <w:szCs w:val="22"/>
        </w:rPr>
      </w:pPr>
      <w:r w:rsidRPr="002E62F4">
        <w:rPr>
          <w:rFonts w:ascii="Book Antiqua" w:eastAsia="Bookman Old Style" w:hAnsi="Book Antiqua" w:cs="Bookman Old Style"/>
          <w:color w:val="000000" w:themeColor="text1"/>
          <w:sz w:val="22"/>
          <w:szCs w:val="22"/>
        </w:rPr>
        <w:t xml:space="preserve">Nastane-li situace vyšší moci, uvědomí </w:t>
      </w:r>
      <w:r w:rsidR="002F37BB">
        <w:rPr>
          <w:rFonts w:ascii="Book Antiqua" w:eastAsia="Bookman Old Style" w:hAnsi="Book Antiqua" w:cs="Bookman Old Style"/>
          <w:color w:val="000000" w:themeColor="text1"/>
          <w:sz w:val="22"/>
          <w:szCs w:val="22"/>
        </w:rPr>
        <w:t xml:space="preserve">smluvní strana </w:t>
      </w:r>
      <w:r w:rsidRPr="002E62F4">
        <w:rPr>
          <w:rFonts w:ascii="Book Antiqua" w:eastAsia="Bookman Old Style" w:hAnsi="Book Antiqua" w:cs="Bookman Old Style"/>
          <w:color w:val="000000" w:themeColor="text1"/>
          <w:sz w:val="22"/>
          <w:szCs w:val="22"/>
        </w:rPr>
        <w:t xml:space="preserve">této smlouvy o takovém stavu, o jeho příčině a jeho skončení </w:t>
      </w:r>
      <w:r w:rsidR="002F37BB">
        <w:rPr>
          <w:rFonts w:ascii="Book Antiqua" w:eastAsia="Bookman Old Style" w:hAnsi="Book Antiqua" w:cs="Bookman Old Style"/>
          <w:color w:val="000000" w:themeColor="text1"/>
          <w:sz w:val="22"/>
          <w:szCs w:val="22"/>
        </w:rPr>
        <w:t>druhou smluvní stranu</w:t>
      </w:r>
      <w:r w:rsidRPr="002E62F4">
        <w:rPr>
          <w:rFonts w:ascii="Book Antiqua" w:eastAsia="Bookman Old Style" w:hAnsi="Book Antiqua" w:cs="Bookman Old Style"/>
          <w:color w:val="000000" w:themeColor="text1"/>
          <w:sz w:val="22"/>
          <w:szCs w:val="22"/>
        </w:rPr>
        <w:t>. Zhotovitel je povinen hledat alternativní prostředky pro splnění smlouvy.</w:t>
      </w:r>
    </w:p>
    <w:p w14:paraId="5F11E086" w14:textId="77777777" w:rsidR="004A1F53" w:rsidRPr="002E62F4" w:rsidRDefault="05862C4E" w:rsidP="00936F08">
      <w:pPr>
        <w:pStyle w:val="Odstavecseseznamem"/>
        <w:numPr>
          <w:ilvl w:val="0"/>
          <w:numId w:val="1"/>
        </w:numPr>
        <w:spacing w:before="120"/>
        <w:rPr>
          <w:rFonts w:ascii="Book Antiqua" w:hAnsi="Book Antiqua"/>
          <w:color w:val="000000" w:themeColor="text1"/>
          <w:sz w:val="22"/>
          <w:szCs w:val="22"/>
        </w:rPr>
      </w:pPr>
      <w:r w:rsidRPr="002E62F4">
        <w:rPr>
          <w:rFonts w:ascii="Book Antiqua" w:eastAsia="Bookman Old Style" w:hAnsi="Book Antiqua" w:cs="Bookman Old Style"/>
          <w:color w:val="000000" w:themeColor="text1"/>
          <w:sz w:val="22"/>
          <w:szCs w:val="22"/>
        </w:rPr>
        <w:t>Trvá-li vyšší moc déle než 6 měsíců a nenajde-li zhotovitel alternativní řešení, má objednatel právo od smlouvy odstoupit.</w:t>
      </w:r>
    </w:p>
    <w:p w14:paraId="4BDF538A" w14:textId="77777777" w:rsidR="004A1F53" w:rsidRPr="002E62F4" w:rsidRDefault="05862C4E" w:rsidP="00936F08">
      <w:pPr>
        <w:pStyle w:val="Odstavecseseznamem"/>
        <w:numPr>
          <w:ilvl w:val="0"/>
          <w:numId w:val="1"/>
        </w:numPr>
        <w:spacing w:before="120"/>
        <w:rPr>
          <w:rFonts w:ascii="Book Antiqua" w:eastAsia="Bookman Old Style" w:hAnsi="Book Antiqua" w:cs="Bookman Old Style"/>
          <w:color w:val="000000" w:themeColor="text1"/>
          <w:sz w:val="22"/>
          <w:szCs w:val="22"/>
        </w:rPr>
      </w:pPr>
      <w:r w:rsidRPr="002E62F4">
        <w:rPr>
          <w:rFonts w:ascii="Book Antiqua" w:eastAsia="Bookman Old Style" w:hAnsi="Book Antiqua" w:cs="Bookman Old Style"/>
          <w:color w:val="000000" w:themeColor="text1"/>
          <w:sz w:val="22"/>
          <w:szCs w:val="22"/>
        </w:rPr>
        <w:t>V takovém případě má objednatel právo si dosud přijatá plnění ponechat za sjednanou úhradu</w:t>
      </w:r>
      <w:r w:rsidR="002F37BB">
        <w:rPr>
          <w:rFonts w:ascii="Book Antiqua" w:eastAsia="Bookman Old Style" w:hAnsi="Book Antiqua" w:cs="Bookman Old Style"/>
          <w:color w:val="000000" w:themeColor="text1"/>
          <w:sz w:val="22"/>
          <w:szCs w:val="22"/>
        </w:rPr>
        <w:t>. Objednatel má také právo v takovém případě nezaplatit ta plnění, která pro něj nejsou dále využitelná.</w:t>
      </w:r>
    </w:p>
    <w:p w14:paraId="5194AD53" w14:textId="77777777" w:rsidR="004A1F53" w:rsidRPr="00E3033B" w:rsidRDefault="004A1F53" w:rsidP="1C7F9C1A">
      <w:pPr>
        <w:pStyle w:val="nadpisvesmlouvch"/>
        <w:jc w:val="left"/>
        <w:rPr>
          <w:bCs/>
        </w:rPr>
      </w:pPr>
    </w:p>
    <w:p w14:paraId="4FCA1AF9" w14:textId="77777777" w:rsidR="004A1F53" w:rsidRPr="00E3033B" w:rsidRDefault="004A1F53" w:rsidP="002E62F4">
      <w:pPr>
        <w:pStyle w:val="nadpisvesmlouvch"/>
        <w:rPr>
          <w:b w:val="0"/>
          <w:bCs/>
        </w:rPr>
      </w:pPr>
    </w:p>
    <w:p w14:paraId="1779A9C9" w14:textId="77777777" w:rsidR="004A1F53" w:rsidRPr="00E3033B" w:rsidRDefault="60C7736D" w:rsidP="00231777">
      <w:pPr>
        <w:pStyle w:val="nadpisvesmlouvch"/>
        <w:ind w:left="1080" w:hanging="1080"/>
        <w:rPr>
          <w:rFonts w:ascii="Book Antiqua" w:hAnsi="Book Antiqua" w:cs="Arial"/>
        </w:rPr>
      </w:pPr>
      <w:r w:rsidRPr="1C7F9C1A">
        <w:rPr>
          <w:rFonts w:ascii="Book Antiqua" w:hAnsi="Book Antiqua" w:cs="Arial"/>
        </w:rPr>
        <w:t>XI</w:t>
      </w:r>
      <w:r w:rsidR="6DF56AE7" w:rsidRPr="1C7F9C1A">
        <w:rPr>
          <w:rFonts w:ascii="Book Antiqua" w:hAnsi="Book Antiqua" w:cs="Arial"/>
        </w:rPr>
        <w:t>I</w:t>
      </w:r>
    </w:p>
    <w:p w14:paraId="31734A01" w14:textId="77777777" w:rsidR="004A1F53" w:rsidRPr="00E3033B" w:rsidRDefault="004A1F53" w:rsidP="004A1F53">
      <w:pPr>
        <w:pStyle w:val="nadpisvesmlouvch"/>
        <w:rPr>
          <w:rFonts w:ascii="Book Antiqua" w:hAnsi="Book Antiqua" w:cs="Arial"/>
        </w:rPr>
      </w:pPr>
      <w:r w:rsidRPr="00E3033B">
        <w:rPr>
          <w:rFonts w:ascii="Book Antiqua" w:hAnsi="Book Antiqua" w:cs="Arial"/>
        </w:rPr>
        <w:t>Důvěrnost informací</w:t>
      </w:r>
    </w:p>
    <w:p w14:paraId="2EEAD4DE" w14:textId="77777777" w:rsidR="004A1F53" w:rsidRPr="00E3033B" w:rsidRDefault="004A1F53" w:rsidP="004A1F53">
      <w:pPr>
        <w:pStyle w:val="nadpisvesmlouvch"/>
        <w:rPr>
          <w:rFonts w:ascii="Book Antiqua" w:hAnsi="Book Antiqua" w:cs="Arial"/>
        </w:rPr>
      </w:pPr>
    </w:p>
    <w:p w14:paraId="01F50D96" w14:textId="77777777" w:rsidR="62F03AC8" w:rsidRDefault="62F03AC8" w:rsidP="00936F08">
      <w:pPr>
        <w:pStyle w:val="Zkladntext2"/>
        <w:numPr>
          <w:ilvl w:val="0"/>
          <w:numId w:val="15"/>
        </w:numPr>
        <w:spacing w:before="120" w:after="0" w:line="240" w:lineRule="auto"/>
        <w:rPr>
          <w:rFonts w:ascii="Book Antiqua" w:eastAsia="Book Antiqua" w:hAnsi="Book Antiqua" w:cs="Book Antiqua"/>
          <w:sz w:val="22"/>
          <w:szCs w:val="22"/>
        </w:rPr>
      </w:pPr>
      <w:r w:rsidRPr="1C7F9C1A">
        <w:rPr>
          <w:rFonts w:ascii="Book Antiqua" w:hAnsi="Book Antiqua" w:cs="Arial"/>
          <w:sz w:val="22"/>
          <w:szCs w:val="22"/>
        </w:rPr>
        <w:t>Smluvní strany se zavazují, že bez předchozího písemného souhlasu druhé strany nevyzradí třetím osobám technické ani obchodní informace druhé strany, které se dozvěděly v souvislosti s plněním dle této smlouvy.</w:t>
      </w:r>
    </w:p>
    <w:p w14:paraId="3116EB2A" w14:textId="77777777" w:rsidR="004A1F53" w:rsidRPr="00E3033B" w:rsidRDefault="20CCF1F2" w:rsidP="00936F08">
      <w:pPr>
        <w:pStyle w:val="Zkladntext2"/>
        <w:numPr>
          <w:ilvl w:val="0"/>
          <w:numId w:val="15"/>
        </w:numPr>
        <w:spacing w:before="120" w:after="0" w:line="240" w:lineRule="auto"/>
        <w:rPr>
          <w:rFonts w:ascii="Book Antiqua" w:hAnsi="Book Antiqua" w:cs="Arial"/>
          <w:sz w:val="22"/>
          <w:szCs w:val="22"/>
        </w:rPr>
      </w:pPr>
      <w:r w:rsidRPr="1C7F9C1A">
        <w:rPr>
          <w:rFonts w:ascii="Book Antiqua" w:hAnsi="Book Antiqua" w:cs="Arial"/>
          <w:sz w:val="22"/>
          <w:szCs w:val="22"/>
        </w:rPr>
        <w:t>Smluvní strany jsou si vědomy toho, že v rámci plnění smlouvy:</w:t>
      </w:r>
    </w:p>
    <w:p w14:paraId="57488286" w14:textId="77777777" w:rsidR="004A1F53" w:rsidRPr="00E3033B" w:rsidRDefault="004A1F53" w:rsidP="00936F08">
      <w:pPr>
        <w:pStyle w:val="Zkladntext2"/>
        <w:numPr>
          <w:ilvl w:val="1"/>
          <w:numId w:val="16"/>
        </w:numPr>
        <w:spacing w:before="120" w:after="0" w:line="240" w:lineRule="auto"/>
        <w:rPr>
          <w:rFonts w:ascii="Book Antiqua" w:hAnsi="Book Antiqua" w:cs="Arial"/>
          <w:sz w:val="22"/>
          <w:szCs w:val="22"/>
        </w:rPr>
      </w:pPr>
      <w:r w:rsidRPr="00E3033B">
        <w:rPr>
          <w:rFonts w:ascii="Book Antiqua" w:hAnsi="Book Antiqua" w:cs="Arial"/>
          <w:sz w:val="22"/>
          <w:szCs w:val="22"/>
        </w:rPr>
        <w:t>si mohou vzájemně poskytnout informace, které budou považovány za důvěrné (dále důvěrné informace),</w:t>
      </w:r>
    </w:p>
    <w:p w14:paraId="13C43E7A" w14:textId="77777777" w:rsidR="004A1F53" w:rsidRPr="00E3033B" w:rsidRDefault="004A1F53" w:rsidP="00936F08">
      <w:pPr>
        <w:pStyle w:val="Zkladntext2"/>
        <w:numPr>
          <w:ilvl w:val="1"/>
          <w:numId w:val="16"/>
        </w:numPr>
        <w:spacing w:before="120" w:after="0" w:line="240" w:lineRule="auto"/>
        <w:rPr>
          <w:rFonts w:ascii="Book Antiqua" w:hAnsi="Book Antiqua" w:cs="Arial"/>
          <w:sz w:val="22"/>
          <w:szCs w:val="22"/>
        </w:rPr>
      </w:pPr>
      <w:r w:rsidRPr="00E3033B">
        <w:rPr>
          <w:rFonts w:ascii="Book Antiqua" w:hAnsi="Book Antiqua" w:cs="Arial"/>
          <w:sz w:val="22"/>
          <w:szCs w:val="22"/>
        </w:rPr>
        <w:t xml:space="preserve">mohou jejich zaměstnanci získat přístup k důvěrným informacím druhé </w:t>
      </w:r>
      <w:r w:rsidR="002F37BB">
        <w:rPr>
          <w:rFonts w:ascii="Book Antiqua" w:hAnsi="Book Antiqua" w:cs="Arial"/>
          <w:sz w:val="22"/>
          <w:szCs w:val="22"/>
        </w:rPr>
        <w:t xml:space="preserve">smluvní </w:t>
      </w:r>
      <w:r w:rsidRPr="00E3033B">
        <w:rPr>
          <w:rFonts w:ascii="Book Antiqua" w:hAnsi="Book Antiqua" w:cs="Arial"/>
          <w:sz w:val="22"/>
          <w:szCs w:val="22"/>
        </w:rPr>
        <w:t>strany.</w:t>
      </w:r>
    </w:p>
    <w:p w14:paraId="6A9D8218" w14:textId="77777777" w:rsidR="004A1F53" w:rsidRPr="00E3033B" w:rsidRDefault="20CCF1F2" w:rsidP="00936F08">
      <w:pPr>
        <w:pStyle w:val="Zkladntext2"/>
        <w:numPr>
          <w:ilvl w:val="0"/>
          <w:numId w:val="15"/>
        </w:numPr>
        <w:spacing w:before="120" w:after="0" w:line="240" w:lineRule="auto"/>
        <w:rPr>
          <w:rFonts w:ascii="Book Antiqua" w:hAnsi="Book Antiqua" w:cs="Arial"/>
          <w:sz w:val="22"/>
          <w:szCs w:val="22"/>
        </w:rPr>
      </w:pPr>
      <w:r w:rsidRPr="1C7F9C1A">
        <w:rPr>
          <w:rFonts w:ascii="Book Antiqua" w:hAnsi="Book Antiqua" w:cs="Arial"/>
          <w:sz w:val="22"/>
          <w:szCs w:val="22"/>
        </w:rPr>
        <w:t xml:space="preserve">Veškeré důvěrné informace zůstávají výhradním vlastnictvím předávající strany. S výjimkou plnění této smlouvy, se obě </w:t>
      </w:r>
      <w:r w:rsidR="002F37BB">
        <w:rPr>
          <w:rFonts w:ascii="Book Antiqua" w:hAnsi="Book Antiqua" w:cs="Arial"/>
          <w:sz w:val="22"/>
          <w:szCs w:val="22"/>
        </w:rPr>
        <w:t xml:space="preserve">smluvní </w:t>
      </w:r>
      <w:r w:rsidRPr="1C7F9C1A">
        <w:rPr>
          <w:rFonts w:ascii="Book Antiqua" w:hAnsi="Book Antiqua" w:cs="Arial"/>
          <w:sz w:val="22"/>
          <w:szCs w:val="22"/>
        </w:rPr>
        <w:t xml:space="preserve">strany zavazují nepublikovat žádným způsobem důvěrné informace druhé strany, nepředat je třetí straně ani svým vlastním zaměstnancům a zástupcům s výjimkou těch, kteří s nimi potřebují být seznámeni, aby mohli splnit smlouvu. Obě </w:t>
      </w:r>
      <w:r w:rsidR="002F37BB">
        <w:rPr>
          <w:rFonts w:ascii="Book Antiqua" w:hAnsi="Book Antiqua" w:cs="Arial"/>
          <w:sz w:val="22"/>
          <w:szCs w:val="22"/>
        </w:rPr>
        <w:t xml:space="preserve">smluvní </w:t>
      </w:r>
      <w:r w:rsidRPr="1C7F9C1A">
        <w:rPr>
          <w:rFonts w:ascii="Book Antiqua" w:hAnsi="Book Antiqua" w:cs="Arial"/>
          <w:sz w:val="22"/>
          <w:szCs w:val="22"/>
        </w:rPr>
        <w:t xml:space="preserve">strany se zároveň zavazují nepoužít důvěrné informace druhé strany jinak než za účelem plnění smlouvy nebo uplatnění svých práv z této smlouvy. </w:t>
      </w:r>
    </w:p>
    <w:p w14:paraId="3794C044" w14:textId="77777777" w:rsidR="004A1F53" w:rsidRPr="00E3033B" w:rsidRDefault="20CCF1F2" w:rsidP="00936F08">
      <w:pPr>
        <w:pStyle w:val="Zkladntext2"/>
        <w:numPr>
          <w:ilvl w:val="0"/>
          <w:numId w:val="15"/>
        </w:numPr>
        <w:spacing w:before="120" w:after="0" w:line="240" w:lineRule="auto"/>
        <w:rPr>
          <w:rFonts w:ascii="Book Antiqua" w:hAnsi="Book Antiqua" w:cs="Arial"/>
          <w:sz w:val="22"/>
          <w:szCs w:val="22"/>
        </w:rPr>
      </w:pPr>
      <w:r w:rsidRPr="1C7F9C1A">
        <w:rPr>
          <w:rFonts w:ascii="Book Antiqua" w:hAnsi="Book Antiqua" w:cs="Arial"/>
          <w:sz w:val="22"/>
          <w:szCs w:val="22"/>
        </w:rPr>
        <w:t xml:space="preserve">Nedohodnou-li se smluvní strany výslovně jinak, považují se za důvěrné implicitně všechny informace, které jsou a 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w:t>
      </w:r>
      <w:r w:rsidR="000F3A50">
        <w:rPr>
          <w:rFonts w:ascii="Book Antiqua" w:hAnsi="Book Antiqua" w:cs="Arial"/>
          <w:sz w:val="22"/>
          <w:szCs w:val="22"/>
        </w:rPr>
        <w:t xml:space="preserve">smluvní </w:t>
      </w:r>
      <w:r w:rsidRPr="1C7F9C1A">
        <w:rPr>
          <w:rFonts w:ascii="Book Antiqua" w:hAnsi="Book Antiqua" w:cs="Arial"/>
          <w:sz w:val="22"/>
          <w:szCs w:val="22"/>
        </w:rPr>
        <w:t>stranou by předávající straně mohlo způsobit škodu.</w:t>
      </w:r>
    </w:p>
    <w:p w14:paraId="60A0B99B" w14:textId="77777777" w:rsidR="004A1F53" w:rsidRPr="00E3033B" w:rsidRDefault="20CCF1F2" w:rsidP="00936F08">
      <w:pPr>
        <w:pStyle w:val="Zkladntext2"/>
        <w:numPr>
          <w:ilvl w:val="0"/>
          <w:numId w:val="15"/>
        </w:numPr>
        <w:spacing w:before="120" w:after="0" w:line="240" w:lineRule="auto"/>
        <w:rPr>
          <w:rFonts w:ascii="Book Antiqua" w:hAnsi="Book Antiqua" w:cs="Arial"/>
          <w:sz w:val="22"/>
          <w:szCs w:val="22"/>
        </w:rPr>
      </w:pPr>
      <w:r w:rsidRPr="1C7F9C1A">
        <w:rPr>
          <w:rFonts w:ascii="Book Antiqua" w:hAnsi="Book Antiqua" w:cs="Arial"/>
          <w:sz w:val="22"/>
          <w:szCs w:val="22"/>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10FD6566" w14:textId="77777777" w:rsidR="004A1F53" w:rsidRPr="00E3033B" w:rsidRDefault="20CCF1F2" w:rsidP="00936F08">
      <w:pPr>
        <w:pStyle w:val="Zkladntext2"/>
        <w:numPr>
          <w:ilvl w:val="0"/>
          <w:numId w:val="15"/>
        </w:numPr>
        <w:spacing w:before="120" w:after="0" w:line="240" w:lineRule="auto"/>
        <w:rPr>
          <w:rFonts w:ascii="Book Antiqua" w:hAnsi="Book Antiqua" w:cs="Arial"/>
          <w:sz w:val="22"/>
          <w:szCs w:val="22"/>
        </w:rPr>
      </w:pPr>
      <w:r w:rsidRPr="1C7F9C1A">
        <w:rPr>
          <w:rFonts w:ascii="Book Antiqua" w:hAnsi="Book Antiqua" w:cs="Arial"/>
          <w:sz w:val="22"/>
          <w:szCs w:val="22"/>
        </w:rPr>
        <w:lastRenderedPageBreak/>
        <w:t>Ustanovení tohoto článku není dotčeno ukončením účinnosti smlouvy z jakéhokoliv důvodu</w:t>
      </w:r>
      <w:r w:rsidR="000F3A50">
        <w:rPr>
          <w:rFonts w:ascii="Book Antiqua" w:hAnsi="Book Antiqua" w:cs="Arial"/>
          <w:sz w:val="22"/>
          <w:szCs w:val="22"/>
        </w:rPr>
        <w:t>.</w:t>
      </w:r>
    </w:p>
    <w:p w14:paraId="6427B7B8" w14:textId="77777777" w:rsidR="002145C6" w:rsidRPr="00E3033B" w:rsidRDefault="002145C6" w:rsidP="002145C6">
      <w:pPr>
        <w:pStyle w:val="Zkladntext2"/>
        <w:spacing w:after="0" w:line="240" w:lineRule="auto"/>
        <w:rPr>
          <w:rFonts w:ascii="Book Antiqua" w:hAnsi="Book Antiqua" w:cs="Arial"/>
          <w:sz w:val="22"/>
          <w:szCs w:val="22"/>
        </w:rPr>
      </w:pPr>
    </w:p>
    <w:p w14:paraId="62BFFA7D" w14:textId="77777777" w:rsidR="009A7D16" w:rsidRDefault="009A7D16" w:rsidP="002145C6">
      <w:pPr>
        <w:pStyle w:val="nadpisvesmlouvch"/>
        <w:ind w:left="360" w:hanging="360"/>
        <w:rPr>
          <w:rFonts w:ascii="Book Antiqua" w:hAnsi="Book Antiqua" w:cs="Arial"/>
        </w:rPr>
      </w:pPr>
    </w:p>
    <w:p w14:paraId="79F975C8" w14:textId="77777777" w:rsidR="002145C6" w:rsidRPr="00E3033B" w:rsidRDefault="3B921F84" w:rsidP="002145C6">
      <w:pPr>
        <w:pStyle w:val="nadpisvesmlouvch"/>
        <w:ind w:left="360" w:hanging="360"/>
        <w:rPr>
          <w:rFonts w:ascii="Book Antiqua" w:hAnsi="Book Antiqua" w:cs="Arial"/>
        </w:rPr>
      </w:pPr>
      <w:r w:rsidRPr="1C7F9C1A">
        <w:rPr>
          <w:rFonts w:ascii="Book Antiqua" w:hAnsi="Book Antiqua" w:cs="Arial"/>
        </w:rPr>
        <w:t>X</w:t>
      </w:r>
      <w:r w:rsidR="4179E249" w:rsidRPr="1C7F9C1A">
        <w:rPr>
          <w:rFonts w:ascii="Book Antiqua" w:hAnsi="Book Antiqua" w:cs="Arial"/>
        </w:rPr>
        <w:t>I</w:t>
      </w:r>
      <w:r w:rsidR="000F3A50">
        <w:rPr>
          <w:rFonts w:ascii="Book Antiqua" w:hAnsi="Book Antiqua" w:cs="Arial"/>
        </w:rPr>
        <w:t>II</w:t>
      </w:r>
      <w:r w:rsidRPr="1C7F9C1A">
        <w:rPr>
          <w:rFonts w:ascii="Book Antiqua" w:hAnsi="Book Antiqua" w:cs="Arial"/>
        </w:rPr>
        <w:t>.</w:t>
      </w:r>
    </w:p>
    <w:p w14:paraId="72287AD4" w14:textId="77777777" w:rsidR="002145C6" w:rsidRPr="00E3033B" w:rsidRDefault="002145C6" w:rsidP="002145C6">
      <w:pPr>
        <w:pStyle w:val="nadpisvesmlouvch"/>
        <w:rPr>
          <w:rFonts w:ascii="Book Antiqua" w:hAnsi="Book Antiqua" w:cs="Arial"/>
        </w:rPr>
      </w:pPr>
      <w:r w:rsidRPr="00E3033B">
        <w:rPr>
          <w:rFonts w:ascii="Book Antiqua" w:hAnsi="Book Antiqua" w:cs="Arial"/>
        </w:rPr>
        <w:t>Licenční ujednání</w:t>
      </w:r>
    </w:p>
    <w:p w14:paraId="15FD1CEA" w14:textId="77777777" w:rsidR="002145C6" w:rsidRPr="00E3033B" w:rsidRDefault="002145C6" w:rsidP="002145C6">
      <w:pPr>
        <w:pStyle w:val="Zkladntext2"/>
        <w:spacing w:after="0" w:line="240" w:lineRule="auto"/>
        <w:rPr>
          <w:rFonts w:ascii="Book Antiqua" w:hAnsi="Book Antiqua" w:cs="Arial"/>
          <w:sz w:val="22"/>
          <w:szCs w:val="22"/>
        </w:rPr>
      </w:pPr>
    </w:p>
    <w:p w14:paraId="2A4B0743" w14:textId="77777777" w:rsidR="002145C6" w:rsidRPr="00E3033B" w:rsidRDefault="002145C6" w:rsidP="00936F08">
      <w:pPr>
        <w:pStyle w:val="Seznam"/>
        <w:numPr>
          <w:ilvl w:val="0"/>
          <w:numId w:val="12"/>
        </w:numPr>
        <w:spacing w:before="120"/>
        <w:rPr>
          <w:rFonts w:ascii="Book Antiqua" w:hAnsi="Book Antiqua" w:cs="Arial"/>
          <w:sz w:val="22"/>
          <w:szCs w:val="22"/>
        </w:rPr>
      </w:pPr>
      <w:r w:rsidRPr="00E3033B">
        <w:rPr>
          <w:rFonts w:ascii="Book Antiqua" w:hAnsi="Book Antiqua" w:cs="Arial"/>
          <w:sz w:val="22"/>
          <w:szCs w:val="22"/>
        </w:rPr>
        <w:t>Ochrana autorských práv se řídí zákonem č. </w:t>
      </w:r>
      <w:r w:rsidRPr="00E3033B">
        <w:rPr>
          <w:rFonts w:ascii="Book Antiqua" w:hAnsi="Book Antiqua" w:cs="Arial"/>
          <w:sz w:val="22"/>
          <w:szCs w:val="22"/>
        </w:rPr>
        <w:fldChar w:fldCharType="begin"/>
      </w:r>
      <w:r w:rsidRPr="00E3033B">
        <w:rPr>
          <w:rFonts w:ascii="Book Antiqua" w:hAnsi="Book Antiqua" w:cs="Arial"/>
          <w:sz w:val="22"/>
          <w:szCs w:val="22"/>
        </w:rPr>
        <w:instrText xml:space="preserve"> DOCPROPERTY  89  \* MERGEFORMAT </w:instrText>
      </w:r>
      <w:r w:rsidRPr="00E3033B">
        <w:rPr>
          <w:rFonts w:ascii="Book Antiqua" w:hAnsi="Book Antiqua" w:cs="Arial"/>
          <w:sz w:val="22"/>
          <w:szCs w:val="22"/>
        </w:rPr>
        <w:fldChar w:fldCharType="separate"/>
      </w:r>
      <w:r w:rsidRPr="00E3033B">
        <w:rPr>
          <w:rFonts w:ascii="Book Antiqua" w:hAnsi="Book Antiqua" w:cs="Arial"/>
          <w:sz w:val="22"/>
          <w:szCs w:val="22"/>
        </w:rPr>
        <w:t>89/2012</w:t>
      </w:r>
      <w:r w:rsidRPr="00E3033B">
        <w:rPr>
          <w:rFonts w:ascii="Book Antiqua" w:hAnsi="Book Antiqua" w:cs="Arial"/>
          <w:sz w:val="22"/>
          <w:szCs w:val="22"/>
        </w:rPr>
        <w:fldChar w:fldCharType="end"/>
      </w:r>
      <w:r w:rsidRPr="00E3033B">
        <w:rPr>
          <w:rFonts w:ascii="Book Antiqua" w:hAnsi="Book Antiqua" w:cs="Arial"/>
          <w:sz w:val="22"/>
          <w:szCs w:val="22"/>
        </w:rPr>
        <w:t xml:space="preserve"> Sb., občanský zákoník, ve znění pozdějších předpisů, zákonem č. </w:t>
      </w:r>
      <w:r w:rsidRPr="00E3033B">
        <w:rPr>
          <w:rFonts w:ascii="Book Antiqua" w:hAnsi="Book Antiqua" w:cs="Arial"/>
          <w:sz w:val="22"/>
          <w:szCs w:val="22"/>
        </w:rPr>
        <w:fldChar w:fldCharType="begin"/>
      </w:r>
      <w:r w:rsidRPr="00E3033B">
        <w:rPr>
          <w:rFonts w:ascii="Book Antiqua" w:hAnsi="Book Antiqua" w:cs="Arial"/>
          <w:sz w:val="22"/>
          <w:szCs w:val="22"/>
        </w:rPr>
        <w:instrText xml:space="preserve"> DOCPROPERTY  121  \* MERGEFORMAT </w:instrText>
      </w:r>
      <w:r w:rsidRPr="00E3033B">
        <w:rPr>
          <w:rFonts w:ascii="Book Antiqua" w:hAnsi="Book Antiqua" w:cs="Arial"/>
          <w:sz w:val="22"/>
          <w:szCs w:val="22"/>
        </w:rPr>
        <w:fldChar w:fldCharType="separate"/>
      </w:r>
      <w:r w:rsidRPr="00E3033B">
        <w:rPr>
          <w:rFonts w:ascii="Book Antiqua" w:hAnsi="Book Antiqua" w:cs="Arial"/>
          <w:sz w:val="22"/>
          <w:szCs w:val="22"/>
        </w:rPr>
        <w:t>121/2000</w:t>
      </w:r>
      <w:r w:rsidRPr="00E3033B">
        <w:rPr>
          <w:rFonts w:ascii="Book Antiqua" w:hAnsi="Book Antiqua" w:cs="Arial"/>
          <w:sz w:val="22"/>
          <w:szCs w:val="22"/>
        </w:rPr>
        <w:fldChar w:fldCharType="end"/>
      </w:r>
      <w:r w:rsidRPr="00E3033B">
        <w:rPr>
          <w:rFonts w:ascii="Book Antiqua" w:hAnsi="Book Antiqua" w:cs="Arial"/>
          <w:sz w:val="22"/>
          <w:szCs w:val="22"/>
        </w:rPr>
        <w:t xml:space="preserve"> Sb., o právu autorském, o právech souvisejících s právem autorským a o změně některých zákonů (autorský zákon), ve znění pozdějších předpisů, a veškerými mezinárodními dohodami o ochraně práv k duševnímu vlastnictví, které jsou součástí českého právního řádu. </w:t>
      </w:r>
    </w:p>
    <w:p w14:paraId="1B626F68" w14:textId="77777777" w:rsidR="002145C6" w:rsidRPr="00E3033B" w:rsidRDefault="002145C6" w:rsidP="00936F08">
      <w:pPr>
        <w:pStyle w:val="Seznam"/>
        <w:numPr>
          <w:ilvl w:val="0"/>
          <w:numId w:val="12"/>
        </w:numPr>
        <w:spacing w:before="120"/>
        <w:rPr>
          <w:rFonts w:ascii="Book Antiqua" w:hAnsi="Book Antiqua" w:cs="Arial"/>
          <w:sz w:val="22"/>
          <w:szCs w:val="22"/>
        </w:rPr>
      </w:pPr>
      <w:r w:rsidRPr="00E3033B">
        <w:rPr>
          <w:rFonts w:ascii="Book Antiqua" w:hAnsi="Book Antiqua" w:cs="Arial"/>
          <w:sz w:val="22"/>
          <w:szCs w:val="22"/>
        </w:rPr>
        <w:t xml:space="preserve">Zhotovitel prohlašuje, že je na základě svého autorství či na základě právního vztahu s autorem, resp. autory oprávněn vykonávat svým jménem a na svůj účet veškerá autorova majetková práva k výsledkům tvůrčí činnosti dle této smlouvy včetně hmotného zachycení výsledků činnosti; zejména je oprávněn všechny tyto </w:t>
      </w:r>
      <w:r w:rsidR="000F3A50">
        <w:rPr>
          <w:rFonts w:ascii="Book Antiqua" w:hAnsi="Book Antiqua" w:cs="Arial"/>
          <w:sz w:val="22"/>
          <w:szCs w:val="22"/>
        </w:rPr>
        <w:t>výsledky</w:t>
      </w:r>
      <w:r w:rsidRPr="00E3033B">
        <w:rPr>
          <w:rFonts w:ascii="Book Antiqua" w:hAnsi="Book Antiqua" w:cs="Arial"/>
          <w:sz w:val="22"/>
          <w:szCs w:val="22"/>
        </w:rPr>
        <w:t xml:space="preserve"> jako autorské dílo užít ke všem známým způsobům užití a udělit objednateli jako nabyvateli oprávnění k výkonu tohoto práva v souladu s podmínkami této smlouvy.</w:t>
      </w:r>
    </w:p>
    <w:p w14:paraId="2A58A8FF" w14:textId="77777777" w:rsidR="002145C6" w:rsidRPr="00E3033B" w:rsidRDefault="002145C6" w:rsidP="00936F08">
      <w:pPr>
        <w:pStyle w:val="Seznam"/>
        <w:numPr>
          <w:ilvl w:val="0"/>
          <w:numId w:val="12"/>
        </w:numPr>
        <w:spacing w:before="120"/>
        <w:rPr>
          <w:rFonts w:ascii="Book Antiqua" w:hAnsi="Book Antiqua" w:cs="Arial"/>
          <w:sz w:val="22"/>
          <w:szCs w:val="22"/>
        </w:rPr>
      </w:pPr>
      <w:r w:rsidRPr="00E3033B">
        <w:rPr>
          <w:rFonts w:ascii="Book Antiqua" w:hAnsi="Book Antiqua" w:cs="Arial"/>
          <w:sz w:val="22"/>
          <w:szCs w:val="22"/>
        </w:rPr>
        <w:t xml:space="preserve">Zhotovitel touto smlouvou poskytuje objednateli oprávnění užívat </w:t>
      </w:r>
      <w:r w:rsidR="000F3A50">
        <w:rPr>
          <w:rFonts w:ascii="Book Antiqua" w:hAnsi="Book Antiqua" w:cs="Arial"/>
          <w:sz w:val="22"/>
          <w:szCs w:val="22"/>
        </w:rPr>
        <w:t>veškerá plnění vytvořené v rámci nebo v souvislosti s plněním předmětu smlouvy, které mohou požívat ochrany práv duševního vlastnictví, tyto</w:t>
      </w:r>
      <w:r w:rsidR="000F3A50" w:rsidRPr="00E3033B">
        <w:rPr>
          <w:rFonts w:ascii="Book Antiqua" w:hAnsi="Book Antiqua" w:cs="Arial"/>
          <w:sz w:val="22"/>
          <w:szCs w:val="22"/>
        </w:rPr>
        <w:t xml:space="preserve"> </w:t>
      </w:r>
      <w:r w:rsidRPr="00E3033B">
        <w:rPr>
          <w:rFonts w:ascii="Book Antiqua" w:hAnsi="Book Antiqua" w:cs="Arial"/>
          <w:sz w:val="22"/>
          <w:szCs w:val="22"/>
        </w:rPr>
        <w:t xml:space="preserve">upravovat, doplňovat a vystavovat (dále jen „licence“) za podmínek sjednaných v této smlouvě. Právem objednatele užívat </w:t>
      </w:r>
      <w:r w:rsidR="000F3A50">
        <w:rPr>
          <w:rFonts w:ascii="Book Antiqua" w:hAnsi="Book Antiqua" w:cs="Arial"/>
          <w:sz w:val="22"/>
          <w:szCs w:val="22"/>
        </w:rPr>
        <w:t>veškerá plnění</w:t>
      </w:r>
      <w:r w:rsidR="000F3A50" w:rsidRPr="00E3033B">
        <w:rPr>
          <w:rFonts w:ascii="Book Antiqua" w:hAnsi="Book Antiqua" w:cs="Arial"/>
          <w:sz w:val="22"/>
          <w:szCs w:val="22"/>
        </w:rPr>
        <w:t xml:space="preserve"> </w:t>
      </w:r>
      <w:r w:rsidRPr="00E3033B">
        <w:rPr>
          <w:rFonts w:ascii="Book Antiqua" w:hAnsi="Book Antiqua" w:cs="Arial"/>
          <w:sz w:val="22"/>
          <w:szCs w:val="22"/>
        </w:rPr>
        <w:t>se rozumí nerušené využívání výsledků tvůrčí činnosti zhotovitele dle této smlouvy včetně hmotného zachycení výsledků činnosti zhotovitele všemi známými způsoby, zejména jejich další zpracování, úpravy a rozmnožování objednatelem či třetí osobou. Objednatel licenci udělenou na základě této smlouvy přijímá převzetím plnění dle této smlouvy.</w:t>
      </w:r>
    </w:p>
    <w:p w14:paraId="26580BAA" w14:textId="77777777" w:rsidR="002145C6" w:rsidRPr="00E3033B" w:rsidRDefault="002145C6" w:rsidP="00936F08">
      <w:pPr>
        <w:pStyle w:val="Seznam"/>
        <w:numPr>
          <w:ilvl w:val="0"/>
          <w:numId w:val="12"/>
        </w:numPr>
        <w:spacing w:before="120"/>
        <w:rPr>
          <w:rFonts w:ascii="Book Antiqua" w:hAnsi="Book Antiqua" w:cs="Arial"/>
          <w:sz w:val="22"/>
          <w:szCs w:val="22"/>
        </w:rPr>
      </w:pPr>
      <w:r w:rsidRPr="00E3033B">
        <w:rPr>
          <w:rFonts w:ascii="Book Antiqua" w:hAnsi="Book Antiqua" w:cs="Arial"/>
          <w:sz w:val="22"/>
          <w:szCs w:val="22"/>
        </w:rPr>
        <w:t xml:space="preserve">Zhotovitel poskytuje licence dle této smlouvy jako výhradní, čímž se rozumí, že zhotovitel nesmí poskytnout licenci obsahem či rozsahem zahrnující práva poskytnutá objednateli dle této smlouvy třetí osobě a je povinen se zdržet výkonu práva užívat dílo vymezené touto smlouvou ve výše uvedené formě způsobem, ke kterému poskytl licenci objednateli. </w:t>
      </w:r>
    </w:p>
    <w:p w14:paraId="1AC4481C" w14:textId="77777777" w:rsidR="002145C6" w:rsidRPr="00E3033B" w:rsidRDefault="002145C6" w:rsidP="00936F08">
      <w:pPr>
        <w:pStyle w:val="Seznam"/>
        <w:numPr>
          <w:ilvl w:val="0"/>
          <w:numId w:val="12"/>
        </w:numPr>
        <w:spacing w:before="120"/>
        <w:rPr>
          <w:rFonts w:ascii="Book Antiqua" w:hAnsi="Book Antiqua" w:cs="Arial"/>
          <w:sz w:val="22"/>
          <w:szCs w:val="22"/>
        </w:rPr>
      </w:pPr>
      <w:r w:rsidRPr="00E3033B">
        <w:rPr>
          <w:rFonts w:ascii="Book Antiqua" w:hAnsi="Book Antiqua" w:cs="Arial"/>
          <w:sz w:val="22"/>
          <w:szCs w:val="22"/>
        </w:rPr>
        <w:t>Licence dle této smlouvy se poskytuje objednateli celosvětově na celou dobu trvání majetkových práv k dílu ve výše uvedené formě.</w:t>
      </w:r>
    </w:p>
    <w:p w14:paraId="770F1B5B" w14:textId="77777777" w:rsidR="002145C6" w:rsidRPr="00E3033B" w:rsidRDefault="002145C6" w:rsidP="00936F08">
      <w:pPr>
        <w:pStyle w:val="Seznam"/>
        <w:numPr>
          <w:ilvl w:val="0"/>
          <w:numId w:val="12"/>
        </w:numPr>
        <w:spacing w:before="120"/>
        <w:rPr>
          <w:rFonts w:ascii="Book Antiqua" w:hAnsi="Book Antiqua" w:cs="Arial"/>
          <w:sz w:val="22"/>
          <w:szCs w:val="22"/>
        </w:rPr>
      </w:pPr>
      <w:r w:rsidRPr="00E3033B">
        <w:rPr>
          <w:rFonts w:ascii="Book Antiqua" w:hAnsi="Book Antiqua" w:cs="Arial"/>
          <w:sz w:val="22"/>
          <w:szCs w:val="22"/>
        </w:rPr>
        <w:t xml:space="preserve">Objednatel je oprávněn práva tvořící součást licence dle této smlouvy poskytnout třetí osobě, a to ve stejném či menším rozsahu, v jakém je objednatel oprávněn užívat práv z licence. </w:t>
      </w:r>
    </w:p>
    <w:p w14:paraId="19997350" w14:textId="77777777" w:rsidR="002145C6" w:rsidRPr="00E3033B" w:rsidRDefault="002145C6" w:rsidP="00936F08">
      <w:pPr>
        <w:pStyle w:val="Seznam"/>
        <w:numPr>
          <w:ilvl w:val="0"/>
          <w:numId w:val="12"/>
        </w:numPr>
        <w:spacing w:before="120"/>
        <w:rPr>
          <w:rFonts w:ascii="Book Antiqua" w:hAnsi="Book Antiqua" w:cs="Arial"/>
          <w:sz w:val="22"/>
          <w:szCs w:val="22"/>
        </w:rPr>
      </w:pPr>
      <w:r w:rsidRPr="00E3033B">
        <w:rPr>
          <w:rFonts w:ascii="Book Antiqua" w:hAnsi="Book Antiqua" w:cs="Arial"/>
          <w:sz w:val="22"/>
          <w:szCs w:val="22"/>
        </w:rPr>
        <w:t>Práva z licence poskytnuté touto smlouvou, přecházejí při zániku objednatele na jeho právního nástupce.</w:t>
      </w:r>
    </w:p>
    <w:p w14:paraId="2EE98447" w14:textId="77777777" w:rsidR="002145C6" w:rsidRPr="00E3033B" w:rsidRDefault="002145C6" w:rsidP="00936F08">
      <w:pPr>
        <w:pStyle w:val="Seznam"/>
        <w:numPr>
          <w:ilvl w:val="0"/>
          <w:numId w:val="12"/>
        </w:numPr>
        <w:spacing w:before="120"/>
        <w:rPr>
          <w:rFonts w:ascii="Book Antiqua" w:hAnsi="Book Antiqua" w:cs="Arial"/>
          <w:sz w:val="22"/>
          <w:szCs w:val="22"/>
        </w:rPr>
      </w:pPr>
      <w:r w:rsidRPr="00E3033B">
        <w:rPr>
          <w:rFonts w:ascii="Book Antiqua" w:hAnsi="Book Antiqua" w:cs="Arial"/>
          <w:sz w:val="22"/>
          <w:szCs w:val="22"/>
        </w:rPr>
        <w:t>Zhotovitel podpisem smlouvy výslovně prohlašuje, že odměna za licenci dle tohoto článku smlouvy je již zahrnuta v ceně za dílo dle smlouvy.</w:t>
      </w:r>
    </w:p>
    <w:p w14:paraId="4F8464D2" w14:textId="77777777" w:rsidR="00842A88" w:rsidRPr="00E3033B" w:rsidRDefault="00842A88" w:rsidP="00842A88">
      <w:pPr>
        <w:pStyle w:val="Seznam"/>
        <w:numPr>
          <w:ilvl w:val="0"/>
          <w:numId w:val="0"/>
        </w:numPr>
        <w:ind w:left="369"/>
        <w:rPr>
          <w:rFonts w:ascii="Book Antiqua" w:hAnsi="Book Antiqua" w:cs="Arial"/>
          <w:sz w:val="22"/>
          <w:szCs w:val="22"/>
        </w:rPr>
      </w:pPr>
    </w:p>
    <w:p w14:paraId="251C9BA4" w14:textId="77777777" w:rsidR="003F7BB8" w:rsidRPr="00E3033B" w:rsidRDefault="60C7736D" w:rsidP="00FA1958">
      <w:pPr>
        <w:pStyle w:val="nadpisvesmlouvch"/>
        <w:ind w:left="360" w:hanging="360"/>
        <w:rPr>
          <w:rFonts w:ascii="Book Antiqua" w:hAnsi="Book Antiqua" w:cs="Arial"/>
        </w:rPr>
      </w:pPr>
      <w:r w:rsidRPr="1C7F9C1A">
        <w:rPr>
          <w:rFonts w:ascii="Book Antiqua" w:hAnsi="Book Antiqua" w:cs="Arial"/>
        </w:rPr>
        <w:t>X</w:t>
      </w:r>
      <w:r w:rsidR="00BF6F09">
        <w:rPr>
          <w:rFonts w:ascii="Book Antiqua" w:hAnsi="Book Antiqua" w:cs="Arial"/>
        </w:rPr>
        <w:t>I</w:t>
      </w:r>
      <w:r w:rsidR="1C1E1D97" w:rsidRPr="1C7F9C1A">
        <w:rPr>
          <w:rFonts w:ascii="Book Antiqua" w:hAnsi="Book Antiqua" w:cs="Arial"/>
        </w:rPr>
        <w:t>V</w:t>
      </w:r>
      <w:r w:rsidRPr="1C7F9C1A">
        <w:rPr>
          <w:rFonts w:ascii="Book Antiqua" w:hAnsi="Book Antiqua" w:cs="Arial"/>
        </w:rPr>
        <w:t>.</w:t>
      </w:r>
    </w:p>
    <w:p w14:paraId="558BA3C4" w14:textId="77777777" w:rsidR="003F7BB8" w:rsidRPr="00E3033B" w:rsidRDefault="003F7BB8" w:rsidP="00694315">
      <w:pPr>
        <w:pStyle w:val="nadpisvesmlouvch"/>
        <w:rPr>
          <w:rFonts w:ascii="Book Antiqua" w:hAnsi="Book Antiqua" w:cs="Arial"/>
        </w:rPr>
      </w:pPr>
      <w:r w:rsidRPr="00E3033B">
        <w:rPr>
          <w:rFonts w:ascii="Book Antiqua" w:hAnsi="Book Antiqua" w:cs="Arial"/>
        </w:rPr>
        <w:t>Závěrečná ustanovení</w:t>
      </w:r>
    </w:p>
    <w:p w14:paraId="69167117" w14:textId="77777777" w:rsidR="00A24AAA" w:rsidRPr="00E3033B" w:rsidRDefault="00A24AAA" w:rsidP="00694315">
      <w:pPr>
        <w:pStyle w:val="nadpisvesmlouvch"/>
        <w:rPr>
          <w:rFonts w:ascii="Book Antiqua" w:hAnsi="Book Antiqua" w:cs="Arial"/>
        </w:rPr>
      </w:pPr>
    </w:p>
    <w:p w14:paraId="1CFD65DC" w14:textId="77777777" w:rsidR="009D474B" w:rsidRPr="00E3033B" w:rsidRDefault="009D474B" w:rsidP="00936F08">
      <w:pPr>
        <w:pStyle w:val="Seznam"/>
        <w:numPr>
          <w:ilvl w:val="0"/>
          <w:numId w:val="19"/>
        </w:numPr>
        <w:spacing w:before="120"/>
        <w:rPr>
          <w:rFonts w:ascii="Book Antiqua" w:hAnsi="Book Antiqua" w:cs="Arial"/>
          <w:sz w:val="22"/>
          <w:szCs w:val="22"/>
        </w:rPr>
      </w:pPr>
      <w:r w:rsidRPr="00E3033B">
        <w:rPr>
          <w:rFonts w:ascii="Book Antiqua" w:hAnsi="Book Antiqua" w:cs="Arial"/>
          <w:sz w:val="22"/>
          <w:szCs w:val="22"/>
        </w:rPr>
        <w:t xml:space="preserve">Vztahy v této smlouvě neupravené se řídí příslušnými ustanoveními </w:t>
      </w:r>
      <w:r w:rsidR="00BF6F09">
        <w:rPr>
          <w:rFonts w:ascii="Book Antiqua" w:hAnsi="Book Antiqua" w:cs="Arial"/>
          <w:sz w:val="22"/>
          <w:szCs w:val="22"/>
        </w:rPr>
        <w:t>občanského zákoníku.</w:t>
      </w:r>
    </w:p>
    <w:p w14:paraId="40396EFB" w14:textId="77777777" w:rsidR="009D474B" w:rsidRPr="00E3033B" w:rsidRDefault="009D474B" w:rsidP="00936F08">
      <w:pPr>
        <w:pStyle w:val="Seznam"/>
        <w:numPr>
          <w:ilvl w:val="0"/>
          <w:numId w:val="19"/>
        </w:numPr>
        <w:spacing w:before="120"/>
        <w:rPr>
          <w:rFonts w:ascii="Book Antiqua" w:hAnsi="Book Antiqua" w:cs="Arial"/>
          <w:i/>
          <w:color w:val="FF0000"/>
          <w:sz w:val="22"/>
          <w:szCs w:val="22"/>
        </w:rPr>
      </w:pPr>
      <w:r w:rsidRPr="00E3033B">
        <w:rPr>
          <w:rFonts w:ascii="Book Antiqua" w:hAnsi="Book Antiqua" w:cs="Arial"/>
          <w:sz w:val="22"/>
          <w:szCs w:val="22"/>
        </w:rPr>
        <w:t xml:space="preserve">Smluvní strany berou na vědomí, že </w:t>
      </w:r>
      <w:r w:rsidR="00DB0A2C" w:rsidRPr="00E3033B">
        <w:rPr>
          <w:rFonts w:ascii="Book Antiqua" w:hAnsi="Book Antiqua" w:cs="Arial"/>
          <w:sz w:val="22"/>
          <w:szCs w:val="22"/>
        </w:rPr>
        <w:t>objednatel</w:t>
      </w:r>
      <w:r w:rsidRPr="00E3033B">
        <w:rPr>
          <w:rFonts w:ascii="Book Antiqua" w:hAnsi="Book Antiqua" w:cs="Arial"/>
          <w:sz w:val="22"/>
          <w:szCs w:val="22"/>
        </w:rPr>
        <w:t xml:space="preserve"> je povin</w:t>
      </w:r>
      <w:r w:rsidR="00DB0A2C" w:rsidRPr="00E3033B">
        <w:rPr>
          <w:rFonts w:ascii="Book Antiqua" w:hAnsi="Book Antiqua" w:cs="Arial"/>
          <w:sz w:val="22"/>
          <w:szCs w:val="22"/>
        </w:rPr>
        <w:t xml:space="preserve">en </w:t>
      </w:r>
      <w:r w:rsidRPr="00E3033B">
        <w:rPr>
          <w:rFonts w:ascii="Book Antiqua" w:hAnsi="Book Antiqua" w:cs="Arial"/>
          <w:sz w:val="22"/>
          <w:szCs w:val="22"/>
        </w:rPr>
        <w:t>dodržovat ustanovení zákona č. 106/1999 Sb., o svobodném přístupu k informacím, ve znění pozdějších předpisů.</w:t>
      </w:r>
    </w:p>
    <w:p w14:paraId="766366A7" w14:textId="77777777" w:rsidR="009D474B" w:rsidRPr="00E3033B" w:rsidRDefault="009D474B" w:rsidP="00936F08">
      <w:pPr>
        <w:pStyle w:val="Seznam"/>
        <w:numPr>
          <w:ilvl w:val="0"/>
          <w:numId w:val="19"/>
        </w:numPr>
        <w:spacing w:before="120"/>
        <w:rPr>
          <w:rFonts w:ascii="Book Antiqua" w:hAnsi="Book Antiqua" w:cs="Arial"/>
          <w:i/>
          <w:color w:val="FF0000"/>
          <w:sz w:val="22"/>
          <w:szCs w:val="22"/>
        </w:rPr>
      </w:pPr>
      <w:r w:rsidRPr="00E3033B">
        <w:rPr>
          <w:rFonts w:ascii="Book Antiqua" w:hAnsi="Book Antiqua" w:cs="Arial"/>
          <w:sz w:val="22"/>
          <w:szCs w:val="22"/>
        </w:rPr>
        <w:t xml:space="preserve">Smluvní strany berou na vědomí, že tato smlouva podléhá zveřejnění podle zákona č. 340/2015 Sb., </w:t>
      </w:r>
      <w:r w:rsidR="00FD1A56" w:rsidRPr="00E3033B">
        <w:rPr>
          <w:rFonts w:ascii="Book Antiqua" w:hAnsi="Book Antiqua" w:cs="Arial"/>
          <w:sz w:val="22"/>
          <w:szCs w:val="22"/>
        </w:rPr>
        <w:t xml:space="preserve">o zvláštních podmínkách účinnosti některých smluv, uveřejňování těchto </w:t>
      </w:r>
      <w:r w:rsidR="00FD1A56" w:rsidRPr="00E3033B">
        <w:rPr>
          <w:rFonts w:ascii="Book Antiqua" w:hAnsi="Book Antiqua" w:cs="Arial"/>
          <w:sz w:val="22"/>
          <w:szCs w:val="22"/>
        </w:rPr>
        <w:lastRenderedPageBreak/>
        <w:t>smluv a o registru smluv (zákon o registru smluv), ve znění pozdějších předpisů</w:t>
      </w:r>
      <w:r w:rsidR="00BF6F09">
        <w:rPr>
          <w:rFonts w:ascii="Book Antiqua" w:hAnsi="Book Antiqua" w:cs="Arial"/>
          <w:sz w:val="22"/>
          <w:szCs w:val="22"/>
        </w:rPr>
        <w:t xml:space="preserve"> (dále jen „Zákon o registru smluv“)</w:t>
      </w:r>
      <w:r w:rsidR="00FD1A56" w:rsidRPr="00E3033B">
        <w:rPr>
          <w:rFonts w:ascii="Book Antiqua" w:hAnsi="Book Antiqua" w:cs="Arial"/>
          <w:sz w:val="22"/>
          <w:szCs w:val="22"/>
        </w:rPr>
        <w:t>.</w:t>
      </w:r>
    </w:p>
    <w:p w14:paraId="5E65FBD8" w14:textId="77777777" w:rsidR="009D474B" w:rsidRPr="00E3033B" w:rsidRDefault="009D474B" w:rsidP="00936F08">
      <w:pPr>
        <w:pStyle w:val="Seznam"/>
        <w:numPr>
          <w:ilvl w:val="0"/>
          <w:numId w:val="19"/>
        </w:numPr>
        <w:spacing w:before="120"/>
        <w:rPr>
          <w:rFonts w:ascii="Book Antiqua" w:hAnsi="Book Antiqua" w:cs="Arial"/>
          <w:sz w:val="22"/>
          <w:szCs w:val="22"/>
        </w:rPr>
      </w:pPr>
      <w:r w:rsidRPr="00E3033B">
        <w:rPr>
          <w:rFonts w:ascii="Book Antiqua" w:hAnsi="Book Antiqua" w:cs="Arial"/>
          <w:sz w:val="22"/>
          <w:szCs w:val="22"/>
        </w:rPr>
        <w:t>Žádná ze smluvních stran není oprávněna postoupit práva či pohledávky nebo převést závazky z této smlouvy vyplývající na třetí osobu bez předchozího písemného souhlasu druhé smluvní strany. Práva i povinnosti ze smlouvy přecházejí na právní nástupce obou stran. Obě strany jsou povinny informovat se navzájem o takových změnách.</w:t>
      </w:r>
    </w:p>
    <w:p w14:paraId="097B6BF5" w14:textId="77777777" w:rsidR="009D474B" w:rsidRPr="00E3033B" w:rsidRDefault="009D474B" w:rsidP="00936F08">
      <w:pPr>
        <w:pStyle w:val="Zkladntext"/>
        <w:widowControl/>
        <w:numPr>
          <w:ilvl w:val="0"/>
          <w:numId w:val="19"/>
        </w:numPr>
        <w:spacing w:before="120"/>
        <w:rPr>
          <w:rFonts w:ascii="Book Antiqua" w:hAnsi="Book Antiqua" w:cs="Arial"/>
          <w:sz w:val="22"/>
          <w:szCs w:val="22"/>
        </w:rPr>
      </w:pPr>
      <w:r w:rsidRPr="00E3033B">
        <w:rPr>
          <w:rFonts w:ascii="Book Antiqua" w:hAnsi="Book Antiqua" w:cs="Arial"/>
          <w:sz w:val="22"/>
          <w:szCs w:val="22"/>
        </w:rPr>
        <w:t>Tuto smlouvu lze měnit pouze číslovanými dodatky podepsanými oběma smluvními stranami.</w:t>
      </w:r>
    </w:p>
    <w:p w14:paraId="5EE94B5A" w14:textId="77777777" w:rsidR="009D474B" w:rsidRPr="00E3033B" w:rsidRDefault="00012098" w:rsidP="00936F08">
      <w:pPr>
        <w:pStyle w:val="Zkladntext"/>
        <w:widowControl/>
        <w:numPr>
          <w:ilvl w:val="0"/>
          <w:numId w:val="19"/>
        </w:numPr>
        <w:snapToGrid w:val="0"/>
        <w:spacing w:before="120"/>
        <w:rPr>
          <w:rFonts w:ascii="Book Antiqua" w:hAnsi="Book Antiqua" w:cs="Arial"/>
          <w:sz w:val="22"/>
          <w:szCs w:val="22"/>
        </w:rPr>
      </w:pPr>
      <w:r w:rsidRPr="00E3033B">
        <w:rPr>
          <w:rFonts w:ascii="Book Antiqua" w:hAnsi="Book Antiqua" w:cs="Arial"/>
          <w:sz w:val="22"/>
          <w:szCs w:val="22"/>
        </w:rPr>
        <w:t>Tato smlouva nabývá platnosti dnem podpisu obou smluvních stran.</w:t>
      </w:r>
    </w:p>
    <w:p w14:paraId="36FCA220" w14:textId="77777777" w:rsidR="009D474B" w:rsidRPr="00E3033B" w:rsidRDefault="009D474B" w:rsidP="00936F08">
      <w:pPr>
        <w:pStyle w:val="Zkladntext"/>
        <w:widowControl/>
        <w:numPr>
          <w:ilvl w:val="0"/>
          <w:numId w:val="19"/>
        </w:numPr>
        <w:snapToGrid w:val="0"/>
        <w:spacing w:before="120"/>
        <w:rPr>
          <w:rFonts w:ascii="Book Antiqua" w:hAnsi="Book Antiqua" w:cs="Arial"/>
          <w:sz w:val="22"/>
          <w:szCs w:val="22"/>
        </w:rPr>
      </w:pPr>
      <w:r w:rsidRPr="00E3033B">
        <w:rPr>
          <w:rFonts w:ascii="Book Antiqua" w:hAnsi="Book Antiqua" w:cs="Arial"/>
          <w:sz w:val="22"/>
          <w:szCs w:val="22"/>
        </w:rPr>
        <w:t xml:space="preserve">Tato smlouva nabývá účinnosti dnem jejího uveřejnění prostřednictvím registru smluv postupem dle </w:t>
      </w:r>
      <w:r w:rsidR="00BF6F09">
        <w:rPr>
          <w:rFonts w:ascii="Book Antiqua" w:hAnsi="Book Antiqua" w:cs="Arial"/>
          <w:sz w:val="22"/>
          <w:szCs w:val="22"/>
        </w:rPr>
        <w:t>Zákona o registru smluv</w:t>
      </w:r>
      <w:r w:rsidRPr="00E3033B">
        <w:rPr>
          <w:rFonts w:ascii="Book Antiqua" w:hAnsi="Book Antiqua" w:cs="Arial"/>
          <w:sz w:val="22"/>
          <w:szCs w:val="22"/>
        </w:rPr>
        <w:t xml:space="preserve">. Smlouvu bude zveřejňovat </w:t>
      </w:r>
      <w:r w:rsidR="0074310E" w:rsidRPr="00E3033B">
        <w:rPr>
          <w:rFonts w:ascii="Book Antiqua" w:hAnsi="Book Antiqua" w:cs="Arial"/>
          <w:sz w:val="22"/>
          <w:szCs w:val="22"/>
        </w:rPr>
        <w:t>objednatel</w:t>
      </w:r>
      <w:r w:rsidRPr="00E3033B">
        <w:rPr>
          <w:rFonts w:ascii="Book Antiqua" w:hAnsi="Book Antiqua" w:cs="Arial"/>
          <w:sz w:val="22"/>
          <w:szCs w:val="22"/>
        </w:rPr>
        <w:t xml:space="preserve">. </w:t>
      </w:r>
    </w:p>
    <w:p w14:paraId="14E464B8" w14:textId="77777777" w:rsidR="009D474B" w:rsidRPr="00E3033B" w:rsidRDefault="009D474B" w:rsidP="00936F08">
      <w:pPr>
        <w:pStyle w:val="Zkladntext"/>
        <w:widowControl/>
        <w:numPr>
          <w:ilvl w:val="0"/>
          <w:numId w:val="19"/>
        </w:numPr>
        <w:snapToGrid w:val="0"/>
        <w:spacing w:before="120"/>
        <w:rPr>
          <w:rFonts w:ascii="Book Antiqua" w:hAnsi="Book Antiqua" w:cs="Arial"/>
          <w:sz w:val="22"/>
          <w:szCs w:val="22"/>
        </w:rPr>
      </w:pPr>
      <w:r w:rsidRPr="00E3033B">
        <w:rPr>
          <w:rFonts w:ascii="Book Antiqua" w:hAnsi="Book Antiqua" w:cs="Arial"/>
          <w:sz w:val="22"/>
          <w:szCs w:val="22"/>
        </w:rPr>
        <w:t>Tato smlouva je vyhotovena ve dvou stejnopisech, z nichž po jednom obdrží každá ze smluvních stran.</w:t>
      </w:r>
    </w:p>
    <w:p w14:paraId="18F89813" w14:textId="77777777" w:rsidR="00F70778" w:rsidRPr="00E3033B" w:rsidRDefault="31A86BEA" w:rsidP="00936F08">
      <w:pPr>
        <w:pStyle w:val="Zkladntext3"/>
        <w:numPr>
          <w:ilvl w:val="0"/>
          <w:numId w:val="19"/>
        </w:numPr>
        <w:tabs>
          <w:tab w:val="left" w:pos="709"/>
        </w:tabs>
        <w:spacing w:before="120" w:after="0" w:line="20" w:lineRule="atLeast"/>
        <w:rPr>
          <w:rFonts w:ascii="Book Antiqua" w:hAnsi="Book Antiqua" w:cs="Arial"/>
          <w:sz w:val="22"/>
          <w:szCs w:val="22"/>
        </w:rPr>
      </w:pPr>
      <w:r w:rsidRPr="1C7F9C1A">
        <w:rPr>
          <w:rFonts w:ascii="Book Antiqua" w:hAnsi="Book Antiqua" w:cs="Arial"/>
          <w:sz w:val="22"/>
          <w:szCs w:val="22"/>
        </w:rPr>
        <w:t>Smluvní strany prohlašují, že si tuto smlouvu přečetly, bezvýhradně souhlasí s jejím obsahem a že ji uzavírají ze své vážné a svobodné vůle, prosté omylu. Na důkaz toho připojují podpisy svých oprávněných zástupců</w:t>
      </w:r>
      <w:r w:rsidR="6DB097C5" w:rsidRPr="1C7F9C1A">
        <w:rPr>
          <w:rFonts w:ascii="Book Antiqua" w:hAnsi="Book Antiqua" w:cs="Arial"/>
          <w:sz w:val="22"/>
          <w:szCs w:val="22"/>
        </w:rPr>
        <w:t xml:space="preserve">.   </w:t>
      </w:r>
    </w:p>
    <w:p w14:paraId="13EED158" w14:textId="77777777" w:rsidR="58FC9F85" w:rsidRDefault="58FC9F85" w:rsidP="00936F08">
      <w:pPr>
        <w:pStyle w:val="Zkladntext3"/>
        <w:numPr>
          <w:ilvl w:val="0"/>
          <w:numId w:val="19"/>
        </w:numPr>
        <w:tabs>
          <w:tab w:val="left" w:pos="709"/>
        </w:tabs>
        <w:spacing w:before="120" w:after="0" w:line="20" w:lineRule="atLeast"/>
        <w:rPr>
          <w:sz w:val="22"/>
          <w:szCs w:val="22"/>
        </w:rPr>
      </w:pPr>
      <w:r w:rsidRPr="1C7F9C1A">
        <w:rPr>
          <w:rFonts w:ascii="Book Antiqua" w:hAnsi="Book Antiqua" w:cs="Arial"/>
          <w:sz w:val="22"/>
          <w:szCs w:val="22"/>
        </w:rPr>
        <w:t>Nedílnou součástí této smlouvy je:</w:t>
      </w:r>
    </w:p>
    <w:p w14:paraId="4BE1D889" w14:textId="77777777" w:rsidR="58FC9F85" w:rsidRPr="00BF6F09" w:rsidRDefault="58FC9F85" w:rsidP="00936F08">
      <w:pPr>
        <w:pStyle w:val="Zkladntext3"/>
        <w:numPr>
          <w:ilvl w:val="1"/>
          <w:numId w:val="16"/>
        </w:numPr>
        <w:tabs>
          <w:tab w:val="left" w:pos="709"/>
        </w:tabs>
        <w:spacing w:before="120" w:after="0" w:line="20" w:lineRule="atLeast"/>
        <w:ind w:left="567"/>
        <w:rPr>
          <w:rFonts w:ascii="Book Antiqua" w:eastAsia="Book Antiqua" w:hAnsi="Book Antiqua" w:cs="Book Antiqua"/>
        </w:rPr>
      </w:pPr>
      <w:r w:rsidRPr="002E62F4">
        <w:rPr>
          <w:rFonts w:ascii="Book Antiqua" w:hAnsi="Book Antiqua" w:cs="Arial"/>
          <w:sz w:val="22"/>
          <w:szCs w:val="22"/>
        </w:rPr>
        <w:t>Příloha č. 1</w:t>
      </w:r>
      <w:r w:rsidRPr="1C7F9C1A">
        <w:rPr>
          <w:rFonts w:ascii="Book Antiqua" w:hAnsi="Book Antiqua" w:cs="Arial"/>
          <w:sz w:val="22"/>
          <w:szCs w:val="22"/>
        </w:rPr>
        <w:t xml:space="preserve"> - </w:t>
      </w:r>
      <w:r w:rsidR="653C3BEE" w:rsidRPr="002E62F4">
        <w:rPr>
          <w:rFonts w:ascii="Book Antiqua" w:eastAsiaTheme="minorEastAsia" w:hAnsi="Book Antiqua" w:cstheme="minorBidi"/>
          <w:sz w:val="22"/>
          <w:szCs w:val="22"/>
          <w:lang w:eastAsia="en-US"/>
        </w:rPr>
        <w:t>Struktura P</w:t>
      </w:r>
      <w:r w:rsidR="653C3BEE" w:rsidRPr="002E62F4">
        <w:rPr>
          <w:rFonts w:ascii="Book Antiqua" w:hAnsi="Book Antiqua"/>
          <w:sz w:val="22"/>
          <w:szCs w:val="22"/>
        </w:rPr>
        <w:t>ředběžné studie proveditelnosti výstavby Nové městské nemocnice Brno</w:t>
      </w:r>
    </w:p>
    <w:p w14:paraId="323CE91F" w14:textId="77777777" w:rsidR="653C3BEE" w:rsidRPr="00BF6F09" w:rsidRDefault="653C3BEE" w:rsidP="00936F08">
      <w:pPr>
        <w:pStyle w:val="Zkladntext3"/>
        <w:numPr>
          <w:ilvl w:val="1"/>
          <w:numId w:val="16"/>
        </w:numPr>
        <w:tabs>
          <w:tab w:val="left" w:pos="709"/>
        </w:tabs>
        <w:spacing w:before="120" w:after="0" w:line="20" w:lineRule="atLeast"/>
        <w:ind w:left="567"/>
      </w:pPr>
      <w:r w:rsidRPr="002E62F4">
        <w:rPr>
          <w:rFonts w:ascii="Book Antiqua" w:hAnsi="Book Antiqua"/>
          <w:sz w:val="22"/>
          <w:szCs w:val="22"/>
        </w:rPr>
        <w:t>Příloha č. 2</w:t>
      </w:r>
      <w:r w:rsidR="17295DD0" w:rsidRPr="00BF6F09">
        <w:rPr>
          <w:rFonts w:ascii="Book Antiqua" w:hAnsi="Book Antiqua"/>
          <w:sz w:val="22"/>
          <w:szCs w:val="22"/>
        </w:rPr>
        <w:t xml:space="preserve"> – Podklad pro </w:t>
      </w:r>
      <w:r w:rsidR="002E62F4">
        <w:rPr>
          <w:rFonts w:ascii="Book Antiqua" w:hAnsi="Book Antiqua"/>
          <w:sz w:val="22"/>
          <w:szCs w:val="22"/>
          <w:lang w:val="cs-CZ"/>
        </w:rPr>
        <w:t>zpracování Studie</w:t>
      </w:r>
    </w:p>
    <w:p w14:paraId="65C80C92" w14:textId="77777777" w:rsidR="003F7BB8" w:rsidRPr="00E3033B" w:rsidRDefault="003F7BB8" w:rsidP="003F7BB8">
      <w:pPr>
        <w:pStyle w:val="Zkladntext"/>
        <w:snapToGrid w:val="0"/>
        <w:ind w:left="709"/>
        <w:rPr>
          <w:rFonts w:ascii="Book Antiqua" w:hAnsi="Book Antiqua" w:cs="Arial"/>
          <w:sz w:val="22"/>
          <w:szCs w:val="22"/>
        </w:rPr>
      </w:pPr>
    </w:p>
    <w:p w14:paraId="469733BA" w14:textId="77777777" w:rsidR="003F7BB8" w:rsidRPr="00E3033B" w:rsidRDefault="003F7BB8" w:rsidP="003F7BB8">
      <w:pPr>
        <w:pStyle w:val="Zkladntext"/>
        <w:tabs>
          <w:tab w:val="left" w:pos="5400"/>
        </w:tabs>
        <w:snapToGrid w:val="0"/>
        <w:spacing w:line="360" w:lineRule="atLeast"/>
        <w:rPr>
          <w:rFonts w:ascii="Book Antiqua" w:hAnsi="Book Antiqua" w:cs="Arial"/>
          <w:sz w:val="22"/>
          <w:szCs w:val="22"/>
        </w:rPr>
      </w:pPr>
      <w:r w:rsidRPr="00E3033B">
        <w:rPr>
          <w:rFonts w:ascii="Book Antiqua" w:hAnsi="Book Antiqua" w:cs="Arial"/>
          <w:sz w:val="22"/>
          <w:szCs w:val="22"/>
        </w:rPr>
        <w:t xml:space="preserve">V </w:t>
      </w:r>
      <w:r w:rsidR="0074310E" w:rsidRPr="00E3033B">
        <w:rPr>
          <w:rFonts w:ascii="Book Antiqua" w:hAnsi="Book Antiqua" w:cs="Arial"/>
          <w:sz w:val="22"/>
          <w:szCs w:val="22"/>
        </w:rPr>
        <w:t>Brně</w:t>
      </w:r>
      <w:r w:rsidR="00F67B45" w:rsidRPr="00E3033B">
        <w:rPr>
          <w:rFonts w:ascii="Book Antiqua" w:hAnsi="Book Antiqua" w:cs="Arial"/>
          <w:sz w:val="22"/>
          <w:szCs w:val="22"/>
        </w:rPr>
        <w:t xml:space="preserve"> </w:t>
      </w:r>
      <w:r w:rsidR="00FA783E" w:rsidRPr="00E3033B">
        <w:rPr>
          <w:rFonts w:ascii="Book Antiqua" w:hAnsi="Book Antiqua" w:cs="Arial"/>
          <w:sz w:val="22"/>
          <w:szCs w:val="22"/>
        </w:rPr>
        <w:t>dne:</w:t>
      </w:r>
      <w:r w:rsidR="002A1240">
        <w:rPr>
          <w:rFonts w:ascii="Book Antiqua" w:hAnsi="Book Antiqua" w:cs="Arial"/>
          <w:sz w:val="22"/>
          <w:szCs w:val="22"/>
        </w:rPr>
        <w:t xml:space="preserve"> </w:t>
      </w:r>
      <w:r w:rsidR="002A1240">
        <w:rPr>
          <w:rFonts w:ascii="Book Antiqua" w:hAnsi="Book Antiqua" w:cs="Arial"/>
          <w:sz w:val="22"/>
          <w:szCs w:val="22"/>
        </w:rPr>
        <w:tab/>
      </w:r>
      <w:r w:rsidR="00F67B45" w:rsidRPr="00E3033B">
        <w:rPr>
          <w:rFonts w:ascii="Book Antiqua" w:hAnsi="Book Antiqua" w:cs="Arial"/>
          <w:sz w:val="22"/>
          <w:szCs w:val="22"/>
        </w:rPr>
        <w:t>V</w:t>
      </w:r>
      <w:r w:rsidR="002A1240">
        <w:rPr>
          <w:rFonts w:ascii="Book Antiqua" w:hAnsi="Book Antiqua" w:cs="Arial"/>
          <w:sz w:val="22"/>
          <w:szCs w:val="22"/>
        </w:rPr>
        <w:t xml:space="preserve"> Praze </w:t>
      </w:r>
      <w:r w:rsidR="00F67B45" w:rsidRPr="00E3033B">
        <w:rPr>
          <w:rFonts w:ascii="Book Antiqua" w:hAnsi="Book Antiqua" w:cs="Arial"/>
          <w:sz w:val="22"/>
          <w:szCs w:val="22"/>
        </w:rPr>
        <w:t>dne</w:t>
      </w:r>
      <w:r w:rsidR="002A1240">
        <w:rPr>
          <w:rFonts w:ascii="Book Antiqua" w:hAnsi="Book Antiqua" w:cs="Arial"/>
          <w:sz w:val="22"/>
          <w:szCs w:val="22"/>
        </w:rPr>
        <w:t>:</w:t>
      </w:r>
      <w:r w:rsidR="00C3597A">
        <w:rPr>
          <w:rFonts w:ascii="Book Antiqua" w:hAnsi="Book Antiqua" w:cs="Arial"/>
          <w:sz w:val="22"/>
          <w:szCs w:val="22"/>
        </w:rPr>
        <w:t xml:space="preserve"> </w:t>
      </w:r>
    </w:p>
    <w:p w14:paraId="31A8359F" w14:textId="77777777" w:rsidR="003F7BB8" w:rsidRPr="00E3033B" w:rsidRDefault="003F7BB8" w:rsidP="003F7BB8">
      <w:pPr>
        <w:pStyle w:val="Zkladntext"/>
        <w:tabs>
          <w:tab w:val="left" w:pos="5400"/>
        </w:tabs>
        <w:snapToGrid w:val="0"/>
        <w:spacing w:line="360" w:lineRule="atLeast"/>
        <w:rPr>
          <w:rFonts w:ascii="Book Antiqua" w:hAnsi="Book Antiqua" w:cs="Arial"/>
          <w:sz w:val="22"/>
          <w:szCs w:val="22"/>
        </w:rPr>
      </w:pPr>
    </w:p>
    <w:p w14:paraId="1D1DE071" w14:textId="77777777" w:rsidR="003F7BB8" w:rsidRPr="00E3033B" w:rsidRDefault="00842A88" w:rsidP="003F7BB8">
      <w:pPr>
        <w:pStyle w:val="Zkladntext"/>
        <w:tabs>
          <w:tab w:val="left" w:pos="5400"/>
        </w:tabs>
        <w:snapToGrid w:val="0"/>
        <w:spacing w:line="360" w:lineRule="atLeast"/>
        <w:rPr>
          <w:rFonts w:ascii="Book Antiqua" w:hAnsi="Book Antiqua" w:cs="Arial"/>
          <w:sz w:val="22"/>
          <w:szCs w:val="22"/>
        </w:rPr>
      </w:pPr>
      <w:r w:rsidRPr="00E3033B">
        <w:rPr>
          <w:rFonts w:ascii="Book Antiqua" w:hAnsi="Book Antiqua" w:cs="Arial"/>
          <w:sz w:val="22"/>
          <w:szCs w:val="22"/>
        </w:rPr>
        <w:t>Z</w:t>
      </w:r>
      <w:r w:rsidR="00F11BDA" w:rsidRPr="00E3033B">
        <w:rPr>
          <w:rFonts w:ascii="Book Antiqua" w:hAnsi="Book Antiqua" w:cs="Arial"/>
          <w:sz w:val="22"/>
          <w:szCs w:val="22"/>
        </w:rPr>
        <w:t>a</w:t>
      </w:r>
      <w:r w:rsidR="00F652F0" w:rsidRPr="00E3033B">
        <w:rPr>
          <w:rFonts w:ascii="Book Antiqua" w:hAnsi="Book Antiqua" w:cs="Arial"/>
          <w:sz w:val="22"/>
          <w:szCs w:val="22"/>
        </w:rPr>
        <w:t xml:space="preserve"> Objednatele</w:t>
      </w:r>
      <w:r w:rsidR="00F11BDA" w:rsidRPr="00E3033B">
        <w:rPr>
          <w:rFonts w:ascii="Book Antiqua" w:hAnsi="Book Antiqua" w:cs="Arial"/>
          <w:sz w:val="22"/>
          <w:szCs w:val="22"/>
        </w:rPr>
        <w:t>:</w:t>
      </w:r>
      <w:r w:rsidR="00F11BDA" w:rsidRPr="00E3033B">
        <w:rPr>
          <w:rFonts w:ascii="Book Antiqua" w:hAnsi="Book Antiqua" w:cs="Arial"/>
          <w:sz w:val="22"/>
          <w:szCs w:val="22"/>
        </w:rPr>
        <w:tab/>
        <w:t xml:space="preserve">Za </w:t>
      </w:r>
      <w:r w:rsidR="00283052" w:rsidRPr="00E3033B">
        <w:rPr>
          <w:rFonts w:ascii="Book Antiqua" w:hAnsi="Book Antiqua" w:cs="Arial"/>
          <w:sz w:val="22"/>
          <w:szCs w:val="22"/>
        </w:rPr>
        <w:t>Zhotovitele</w:t>
      </w:r>
      <w:r w:rsidR="003F7BB8" w:rsidRPr="00E3033B">
        <w:rPr>
          <w:rFonts w:ascii="Book Antiqua" w:hAnsi="Book Antiqua" w:cs="Arial"/>
          <w:sz w:val="22"/>
          <w:szCs w:val="22"/>
        </w:rPr>
        <w:t>:</w:t>
      </w:r>
    </w:p>
    <w:p w14:paraId="1E381410" w14:textId="77777777" w:rsidR="00754172" w:rsidRPr="00E3033B" w:rsidRDefault="00754172" w:rsidP="00754172">
      <w:pPr>
        <w:rPr>
          <w:rFonts w:ascii="Book Antiqua" w:hAnsi="Book Antiqua" w:cs="Arial"/>
          <w:sz w:val="22"/>
          <w:szCs w:val="22"/>
        </w:rPr>
      </w:pPr>
    </w:p>
    <w:p w14:paraId="68666873" w14:textId="77777777" w:rsidR="00D406B0" w:rsidRDefault="00D406B0" w:rsidP="00754172">
      <w:pPr>
        <w:rPr>
          <w:rFonts w:ascii="Book Antiqua" w:hAnsi="Book Antiqua" w:cs="Arial"/>
          <w:sz w:val="22"/>
          <w:szCs w:val="22"/>
        </w:rPr>
      </w:pPr>
    </w:p>
    <w:p w14:paraId="3BC1FE49" w14:textId="77777777" w:rsidR="009E2A1F" w:rsidRDefault="009E2A1F" w:rsidP="00754172">
      <w:pPr>
        <w:rPr>
          <w:rFonts w:ascii="Book Antiqua" w:hAnsi="Book Antiqua" w:cs="Arial"/>
          <w:sz w:val="22"/>
          <w:szCs w:val="22"/>
        </w:rPr>
      </w:pPr>
    </w:p>
    <w:p w14:paraId="1C450FB0" w14:textId="77777777" w:rsidR="009E2A1F" w:rsidRDefault="009E2A1F" w:rsidP="00754172">
      <w:pPr>
        <w:rPr>
          <w:rFonts w:ascii="Book Antiqua" w:hAnsi="Book Antiqua" w:cs="Arial"/>
          <w:sz w:val="22"/>
          <w:szCs w:val="22"/>
        </w:rPr>
      </w:pPr>
    </w:p>
    <w:p w14:paraId="20778C43" w14:textId="77777777" w:rsidR="009E2A1F" w:rsidRPr="00E3033B" w:rsidRDefault="009E2A1F" w:rsidP="00754172">
      <w:pPr>
        <w:rPr>
          <w:rFonts w:ascii="Book Antiqua" w:hAnsi="Book Antiqua" w:cs="Arial"/>
          <w:sz w:val="22"/>
          <w:szCs w:val="22"/>
        </w:rPr>
      </w:pPr>
      <w:r>
        <w:rPr>
          <w:rFonts w:ascii="Book Antiqua" w:hAnsi="Book Antiqua" w:cs="Arial"/>
          <w:sz w:val="22"/>
          <w:szCs w:val="22"/>
        </w:rPr>
        <w:t>……………………………………………</w:t>
      </w:r>
      <w:r w:rsidR="007A2CA7">
        <w:rPr>
          <w:rFonts w:ascii="Book Antiqua" w:hAnsi="Book Antiqua" w:cs="Arial"/>
          <w:sz w:val="22"/>
          <w:szCs w:val="22"/>
        </w:rPr>
        <w:t xml:space="preserve">                   …………………………………………..</w:t>
      </w:r>
    </w:p>
    <w:p w14:paraId="254C9818" w14:textId="77777777" w:rsidR="00842A88" w:rsidRPr="007A2CA7" w:rsidRDefault="002D120C" w:rsidP="00754172">
      <w:pPr>
        <w:rPr>
          <w:rFonts w:ascii="Book Antiqua" w:hAnsi="Book Antiqua" w:cs="Arial"/>
          <w:b/>
          <w:sz w:val="22"/>
          <w:szCs w:val="22"/>
        </w:rPr>
      </w:pPr>
      <w:r>
        <w:rPr>
          <w:rFonts w:ascii="Book Antiqua" w:hAnsi="Book Antiqua" w:cs="Arial"/>
          <w:b/>
          <w:sz w:val="22"/>
          <w:szCs w:val="22"/>
        </w:rPr>
        <w:t>JUDr. Eva Rabušicová</w:t>
      </w:r>
      <w:r w:rsidR="00D31C51">
        <w:rPr>
          <w:rFonts w:ascii="Book Antiqua" w:hAnsi="Book Antiqua" w:cs="Arial"/>
          <w:b/>
          <w:sz w:val="22"/>
          <w:szCs w:val="22"/>
        </w:rPr>
        <w:tab/>
      </w:r>
      <w:r w:rsidR="002A1240">
        <w:rPr>
          <w:rFonts w:ascii="Book Antiqua" w:hAnsi="Book Antiqua" w:cs="Arial"/>
          <w:b/>
          <w:sz w:val="22"/>
          <w:szCs w:val="22"/>
        </w:rPr>
        <w:tab/>
      </w:r>
      <w:r w:rsidR="002A1240">
        <w:rPr>
          <w:rFonts w:ascii="Book Antiqua" w:hAnsi="Book Antiqua" w:cs="Arial"/>
          <w:b/>
          <w:sz w:val="22"/>
          <w:szCs w:val="22"/>
        </w:rPr>
        <w:tab/>
      </w:r>
      <w:r w:rsidR="002A1240">
        <w:rPr>
          <w:rFonts w:ascii="Book Antiqua" w:hAnsi="Book Antiqua" w:cs="Arial"/>
          <w:b/>
          <w:sz w:val="22"/>
          <w:szCs w:val="22"/>
        </w:rPr>
        <w:tab/>
      </w:r>
      <w:r w:rsidR="002A1240">
        <w:rPr>
          <w:rFonts w:ascii="Book Antiqua" w:hAnsi="Book Antiqua" w:cs="Arial"/>
          <w:b/>
          <w:sz w:val="22"/>
          <w:szCs w:val="22"/>
        </w:rPr>
        <w:tab/>
        <w:t>Ing. Jan Brázda</w:t>
      </w:r>
    </w:p>
    <w:p w14:paraId="06739B93" w14:textId="77777777" w:rsidR="009E2A1F" w:rsidRPr="002D120C" w:rsidRDefault="002D120C" w:rsidP="002D120C">
      <w:pPr>
        <w:rPr>
          <w:rFonts w:ascii="Book Antiqua" w:hAnsi="Book Antiqua" w:cs="Arial"/>
          <w:sz w:val="22"/>
          <w:szCs w:val="22"/>
        </w:rPr>
      </w:pPr>
      <w:r>
        <w:rPr>
          <w:rFonts w:ascii="Book Antiqua" w:hAnsi="Book Antiqua" w:cs="Arial"/>
          <w:sz w:val="22"/>
          <w:szCs w:val="22"/>
        </w:rPr>
        <w:t>Vedoucí Odboru zdraví MMB</w:t>
      </w:r>
      <w:r w:rsidRPr="002D120C">
        <w:rPr>
          <w:rFonts w:ascii="Book Antiqua" w:hAnsi="Book Antiqua" w:cs="Arial"/>
          <w:sz w:val="22"/>
          <w:szCs w:val="22"/>
        </w:rPr>
        <w:tab/>
      </w:r>
      <w:r w:rsidRPr="002D120C">
        <w:rPr>
          <w:rFonts w:ascii="Book Antiqua" w:hAnsi="Book Antiqua" w:cs="Arial"/>
          <w:sz w:val="22"/>
          <w:szCs w:val="22"/>
        </w:rPr>
        <w:tab/>
      </w:r>
      <w:r w:rsidR="002A1240" w:rsidRPr="002D120C">
        <w:rPr>
          <w:rFonts w:ascii="Book Antiqua" w:hAnsi="Book Antiqua" w:cs="Arial"/>
          <w:sz w:val="22"/>
          <w:szCs w:val="22"/>
        </w:rPr>
        <w:tab/>
      </w:r>
      <w:r w:rsidR="002A1240" w:rsidRPr="002D120C">
        <w:rPr>
          <w:rFonts w:ascii="Book Antiqua" w:hAnsi="Book Antiqua" w:cs="Arial"/>
          <w:sz w:val="22"/>
          <w:szCs w:val="22"/>
        </w:rPr>
        <w:tab/>
        <w:t>Partner společnosti</w:t>
      </w:r>
    </w:p>
    <w:p w14:paraId="1C241B7D" w14:textId="77777777" w:rsidR="000B3DA8" w:rsidRDefault="000B3DA8" w:rsidP="00754172">
      <w:pPr>
        <w:rPr>
          <w:rFonts w:ascii="Book Antiqua" w:hAnsi="Book Antiqua" w:cs="Arial"/>
          <w:sz w:val="22"/>
          <w:szCs w:val="22"/>
        </w:rPr>
      </w:pPr>
    </w:p>
    <w:p w14:paraId="303F5005" w14:textId="77777777" w:rsidR="007A2CA7" w:rsidRDefault="007A2CA7" w:rsidP="00754172">
      <w:pPr>
        <w:rPr>
          <w:rFonts w:ascii="Book Antiqua" w:hAnsi="Book Antiqua" w:cs="Arial"/>
          <w:sz w:val="22"/>
          <w:szCs w:val="22"/>
        </w:rPr>
      </w:pPr>
    </w:p>
    <w:p w14:paraId="07ED9FD8" w14:textId="77777777" w:rsidR="007A2CA7" w:rsidRDefault="007A2CA7" w:rsidP="00754172">
      <w:pPr>
        <w:rPr>
          <w:rFonts w:ascii="Book Antiqua" w:hAnsi="Book Antiqua" w:cs="Arial"/>
          <w:sz w:val="22"/>
          <w:szCs w:val="22"/>
        </w:rPr>
      </w:pPr>
    </w:p>
    <w:p w14:paraId="4219D4A5" w14:textId="77777777" w:rsidR="00F426E1" w:rsidRPr="00E3033B" w:rsidRDefault="00F426E1" w:rsidP="00F426E1">
      <w:pPr>
        <w:rPr>
          <w:rFonts w:ascii="Book Antiqua" w:hAnsi="Book Antiqua" w:cs="Arial"/>
          <w:sz w:val="22"/>
          <w:szCs w:val="22"/>
        </w:rPr>
      </w:pPr>
    </w:p>
    <w:p w14:paraId="73FF9A1A" w14:textId="77777777" w:rsidR="00F426E1" w:rsidRPr="00E3033B" w:rsidRDefault="00F426E1" w:rsidP="00F426E1">
      <w:pPr>
        <w:rPr>
          <w:rFonts w:ascii="Book Antiqua" w:hAnsi="Book Antiqua" w:cs="Arial"/>
          <w:sz w:val="22"/>
          <w:szCs w:val="22"/>
        </w:rPr>
      </w:pPr>
    </w:p>
    <w:p w14:paraId="2FC7C152" w14:textId="77777777" w:rsidR="00A44C56" w:rsidRDefault="00A44C56" w:rsidP="009B2A93">
      <w:pPr>
        <w:spacing w:after="200" w:line="276" w:lineRule="auto"/>
        <w:jc w:val="left"/>
        <w:rPr>
          <w:rFonts w:ascii="Book Antiqua" w:eastAsiaTheme="minorHAnsi" w:hAnsi="Book Antiqua" w:cstheme="minorBidi"/>
          <w:b/>
          <w:sz w:val="22"/>
          <w:szCs w:val="22"/>
          <w:lang w:eastAsia="en-US"/>
        </w:rPr>
      </w:pPr>
    </w:p>
    <w:p w14:paraId="1D503398" w14:textId="77777777" w:rsidR="00A44C56" w:rsidRDefault="00A44C56" w:rsidP="009B2A93">
      <w:pPr>
        <w:spacing w:after="200" w:line="276" w:lineRule="auto"/>
        <w:jc w:val="left"/>
        <w:rPr>
          <w:rFonts w:ascii="Book Antiqua" w:eastAsiaTheme="minorHAnsi" w:hAnsi="Book Antiqua" w:cstheme="minorBidi"/>
          <w:b/>
          <w:sz w:val="22"/>
          <w:szCs w:val="22"/>
          <w:lang w:eastAsia="en-US"/>
        </w:rPr>
      </w:pPr>
    </w:p>
    <w:p w14:paraId="28D808AA" w14:textId="77777777" w:rsidR="00A44C56" w:rsidRDefault="00A44C56" w:rsidP="009B2A93">
      <w:pPr>
        <w:spacing w:after="200" w:line="276" w:lineRule="auto"/>
        <w:jc w:val="left"/>
        <w:rPr>
          <w:rFonts w:ascii="Book Antiqua" w:eastAsiaTheme="minorHAnsi" w:hAnsi="Book Antiqua" w:cstheme="minorBidi"/>
          <w:b/>
          <w:sz w:val="22"/>
          <w:szCs w:val="22"/>
          <w:lang w:eastAsia="en-US"/>
        </w:rPr>
      </w:pPr>
    </w:p>
    <w:p w14:paraId="02D12F50" w14:textId="77777777" w:rsidR="009A7D16" w:rsidRDefault="009A7D16" w:rsidP="002E62F4">
      <w:pPr>
        <w:spacing w:after="200" w:line="276" w:lineRule="auto"/>
        <w:jc w:val="center"/>
        <w:rPr>
          <w:rFonts w:ascii="Book Antiqua" w:eastAsiaTheme="minorHAnsi" w:hAnsi="Book Antiqua" w:cstheme="minorBidi"/>
          <w:b/>
          <w:sz w:val="22"/>
          <w:szCs w:val="22"/>
          <w:lang w:eastAsia="en-US"/>
        </w:rPr>
      </w:pPr>
    </w:p>
    <w:p w14:paraId="2E10C377" w14:textId="77777777" w:rsidR="009A7D16" w:rsidRDefault="009A7D16" w:rsidP="002E62F4">
      <w:pPr>
        <w:spacing w:after="200" w:line="276" w:lineRule="auto"/>
        <w:jc w:val="center"/>
        <w:rPr>
          <w:rFonts w:ascii="Book Antiqua" w:eastAsiaTheme="minorHAnsi" w:hAnsi="Book Antiqua" w:cstheme="minorBidi"/>
          <w:b/>
          <w:sz w:val="22"/>
          <w:szCs w:val="22"/>
          <w:lang w:eastAsia="en-US"/>
        </w:rPr>
      </w:pPr>
    </w:p>
    <w:p w14:paraId="542776EF" w14:textId="77777777" w:rsidR="008233BD" w:rsidRDefault="008233BD" w:rsidP="002E62F4">
      <w:pPr>
        <w:spacing w:after="200" w:line="276" w:lineRule="auto"/>
        <w:jc w:val="center"/>
        <w:rPr>
          <w:rFonts w:ascii="Book Antiqua" w:eastAsiaTheme="minorHAnsi" w:hAnsi="Book Antiqua" w:cstheme="minorBidi"/>
          <w:b/>
          <w:sz w:val="22"/>
          <w:szCs w:val="22"/>
          <w:lang w:eastAsia="en-US"/>
        </w:rPr>
      </w:pPr>
    </w:p>
    <w:p w14:paraId="090AA357" w14:textId="77777777" w:rsidR="009B2A93" w:rsidRDefault="009B2A93" w:rsidP="002E62F4">
      <w:pPr>
        <w:spacing w:after="200" w:line="276" w:lineRule="auto"/>
        <w:jc w:val="center"/>
        <w:rPr>
          <w:rFonts w:ascii="Book Antiqua" w:eastAsiaTheme="minorHAnsi" w:hAnsi="Book Antiqua" w:cstheme="minorBidi"/>
          <w:b/>
          <w:sz w:val="22"/>
          <w:szCs w:val="22"/>
          <w:lang w:eastAsia="en-US"/>
        </w:rPr>
      </w:pPr>
      <w:r w:rsidRPr="009B2A93">
        <w:rPr>
          <w:rFonts w:ascii="Book Antiqua" w:eastAsiaTheme="minorHAnsi" w:hAnsi="Book Antiqua" w:cstheme="minorBidi"/>
          <w:b/>
          <w:sz w:val="22"/>
          <w:szCs w:val="22"/>
          <w:lang w:eastAsia="en-US"/>
        </w:rPr>
        <w:lastRenderedPageBreak/>
        <w:t>Příloha</w:t>
      </w:r>
      <w:r w:rsidR="007747EE">
        <w:rPr>
          <w:rFonts w:ascii="Book Antiqua" w:eastAsiaTheme="minorHAnsi" w:hAnsi="Book Antiqua" w:cstheme="minorBidi"/>
          <w:b/>
          <w:sz w:val="22"/>
          <w:szCs w:val="22"/>
          <w:lang w:eastAsia="en-US"/>
        </w:rPr>
        <w:t xml:space="preserve"> </w:t>
      </w:r>
      <w:r w:rsidR="009A7D16">
        <w:rPr>
          <w:rFonts w:ascii="Book Antiqua" w:eastAsiaTheme="minorHAnsi" w:hAnsi="Book Antiqua" w:cstheme="minorBidi"/>
          <w:b/>
          <w:sz w:val="22"/>
          <w:szCs w:val="22"/>
          <w:lang w:eastAsia="en-US"/>
        </w:rPr>
        <w:t xml:space="preserve">smlouvy o dílo </w:t>
      </w:r>
      <w:r w:rsidR="007747EE">
        <w:rPr>
          <w:rFonts w:ascii="Book Antiqua" w:eastAsiaTheme="minorHAnsi" w:hAnsi="Book Antiqua" w:cstheme="minorBidi"/>
          <w:b/>
          <w:sz w:val="22"/>
          <w:szCs w:val="22"/>
          <w:lang w:eastAsia="en-US"/>
        </w:rPr>
        <w:t>č.</w:t>
      </w:r>
      <w:r w:rsidR="00BF6F09">
        <w:rPr>
          <w:rFonts w:ascii="Book Antiqua" w:eastAsiaTheme="minorHAnsi" w:hAnsi="Book Antiqua" w:cstheme="minorBidi"/>
          <w:b/>
          <w:sz w:val="22"/>
          <w:szCs w:val="22"/>
          <w:lang w:eastAsia="en-US"/>
        </w:rPr>
        <w:t xml:space="preserve"> </w:t>
      </w:r>
      <w:r w:rsidR="007747EE">
        <w:rPr>
          <w:rFonts w:ascii="Book Antiqua" w:eastAsiaTheme="minorHAnsi" w:hAnsi="Book Antiqua" w:cstheme="minorBidi"/>
          <w:b/>
          <w:sz w:val="22"/>
          <w:szCs w:val="22"/>
          <w:lang w:eastAsia="en-US"/>
        </w:rPr>
        <w:t>1</w:t>
      </w:r>
      <w:r>
        <w:rPr>
          <w:rFonts w:ascii="Book Antiqua" w:eastAsiaTheme="minorHAnsi" w:hAnsi="Book Antiqua" w:cstheme="minorBidi"/>
          <w:b/>
          <w:sz w:val="22"/>
          <w:szCs w:val="22"/>
          <w:lang w:eastAsia="en-US"/>
        </w:rPr>
        <w:t>:</w:t>
      </w:r>
    </w:p>
    <w:p w14:paraId="78290563" w14:textId="77777777" w:rsidR="009B2A93" w:rsidRPr="009B2A93" w:rsidRDefault="009B2A93" w:rsidP="002E62F4">
      <w:pPr>
        <w:spacing w:after="200" w:line="276" w:lineRule="auto"/>
        <w:jc w:val="center"/>
        <w:rPr>
          <w:rFonts w:ascii="Book Antiqua" w:eastAsiaTheme="minorHAnsi" w:hAnsi="Book Antiqua" w:cstheme="minorBidi"/>
          <w:b/>
          <w:sz w:val="22"/>
          <w:szCs w:val="22"/>
          <w:lang w:eastAsia="en-US"/>
        </w:rPr>
      </w:pPr>
      <w:proofErr w:type="gramStart"/>
      <w:r>
        <w:rPr>
          <w:rFonts w:ascii="Book Antiqua" w:eastAsiaTheme="minorHAnsi" w:hAnsi="Book Antiqua" w:cstheme="minorBidi"/>
          <w:b/>
          <w:sz w:val="22"/>
          <w:szCs w:val="22"/>
          <w:lang w:eastAsia="en-US"/>
        </w:rPr>
        <w:t xml:space="preserve">Struktura </w:t>
      </w:r>
      <w:r w:rsidR="00332B2A">
        <w:rPr>
          <w:rFonts w:ascii="Book Antiqua" w:hAnsi="Book Antiqua"/>
          <w:b/>
          <w:kern w:val="36"/>
          <w:sz w:val="22"/>
          <w:szCs w:val="22"/>
        </w:rPr>
        <w:t xml:space="preserve"> S</w:t>
      </w:r>
      <w:r w:rsidRPr="009B2A93">
        <w:rPr>
          <w:rFonts w:ascii="Book Antiqua" w:hAnsi="Book Antiqua"/>
          <w:b/>
          <w:kern w:val="36"/>
          <w:sz w:val="22"/>
          <w:szCs w:val="22"/>
        </w:rPr>
        <w:t>tudie</w:t>
      </w:r>
      <w:proofErr w:type="gramEnd"/>
      <w:r w:rsidRPr="009B2A93">
        <w:rPr>
          <w:rFonts w:ascii="Book Antiqua" w:hAnsi="Book Antiqua"/>
          <w:b/>
          <w:kern w:val="36"/>
          <w:sz w:val="22"/>
          <w:szCs w:val="22"/>
        </w:rPr>
        <w:t xml:space="preserve"> proveditelnosti výstavby </w:t>
      </w:r>
      <w:r w:rsidR="007A2CA7">
        <w:rPr>
          <w:rFonts w:ascii="Book Antiqua" w:hAnsi="Book Antiqua"/>
          <w:b/>
          <w:kern w:val="36"/>
          <w:sz w:val="22"/>
          <w:szCs w:val="22"/>
        </w:rPr>
        <w:t>N</w:t>
      </w:r>
      <w:r w:rsidRPr="009B2A93">
        <w:rPr>
          <w:rFonts w:ascii="Book Antiqua" w:hAnsi="Book Antiqua"/>
          <w:b/>
          <w:kern w:val="36"/>
          <w:sz w:val="22"/>
          <w:szCs w:val="22"/>
        </w:rPr>
        <w:t>ové městské nemocnice Brno:</w:t>
      </w:r>
    </w:p>
    <w:p w14:paraId="58C09D6D" w14:textId="77777777" w:rsidR="00BF6F09" w:rsidRPr="009A7D16" w:rsidRDefault="00BF6F09" w:rsidP="00936F08">
      <w:pPr>
        <w:pStyle w:val="Odstavecseseznamem"/>
        <w:numPr>
          <w:ilvl w:val="0"/>
          <w:numId w:val="25"/>
        </w:numPr>
        <w:spacing w:after="200" w:line="276" w:lineRule="auto"/>
        <w:contextualSpacing/>
        <w:rPr>
          <w:rFonts w:ascii="Book Antiqua" w:hAnsi="Book Antiqua"/>
          <w:b/>
          <w:bCs/>
          <w:color w:val="000000" w:themeColor="text1"/>
          <w:u w:val="single"/>
        </w:rPr>
      </w:pPr>
      <w:r w:rsidRPr="009A7D16">
        <w:rPr>
          <w:rFonts w:ascii="Book Antiqua" w:hAnsi="Book Antiqua"/>
          <w:b/>
          <w:bCs/>
          <w:color w:val="000000" w:themeColor="text1"/>
          <w:u w:val="single"/>
        </w:rPr>
        <w:t xml:space="preserve">Analýza stavu a rozvoje městských nemocnic v Brně zřizovaných SM Brno </w:t>
      </w:r>
      <w:r w:rsidRPr="009A7D16">
        <w:rPr>
          <w:rFonts w:ascii="Book Antiqua" w:hAnsi="Book Antiqua"/>
          <w:bCs/>
          <w:color w:val="000000" w:themeColor="text1"/>
          <w:u w:val="single"/>
        </w:rPr>
        <w:t>(</w:t>
      </w:r>
      <w:r w:rsidRPr="009A7D16">
        <w:rPr>
          <w:rFonts w:ascii="Book Antiqua" w:hAnsi="Book Antiqua"/>
          <w:bCs/>
          <w:i/>
          <w:color w:val="000000" w:themeColor="text1"/>
          <w:u w:val="single"/>
        </w:rPr>
        <w:t xml:space="preserve">Nemocnice Milosrdných Bratří Brno – NMBB a Úrazové nemocnice </w:t>
      </w:r>
      <w:proofErr w:type="gramStart"/>
      <w:r w:rsidRPr="009A7D16">
        <w:rPr>
          <w:rFonts w:ascii="Book Antiqua" w:hAnsi="Book Antiqua"/>
          <w:bCs/>
          <w:i/>
          <w:color w:val="000000" w:themeColor="text1"/>
          <w:u w:val="single"/>
        </w:rPr>
        <w:t>Brno - ÚNB</w:t>
      </w:r>
      <w:proofErr w:type="gramEnd"/>
      <w:r w:rsidRPr="009A7D16">
        <w:rPr>
          <w:rFonts w:ascii="Book Antiqua" w:hAnsi="Book Antiqua"/>
          <w:bCs/>
          <w:color w:val="000000" w:themeColor="text1"/>
          <w:u w:val="single"/>
        </w:rPr>
        <w:t>)</w:t>
      </w:r>
      <w:r w:rsidRPr="009A7D16">
        <w:rPr>
          <w:rFonts w:ascii="Book Antiqua" w:hAnsi="Book Antiqua"/>
          <w:b/>
          <w:bCs/>
          <w:color w:val="000000" w:themeColor="text1"/>
          <w:u w:val="single"/>
        </w:rPr>
        <w:t xml:space="preserve"> </w:t>
      </w:r>
    </w:p>
    <w:p w14:paraId="70643F2D" w14:textId="77777777" w:rsidR="00BF6F09" w:rsidRDefault="00BF6F09" w:rsidP="002E62F4">
      <w:pPr>
        <w:spacing w:before="120"/>
        <w:rPr>
          <w:rFonts w:ascii="Book Antiqua" w:hAnsi="Book Antiqua"/>
          <w:b/>
          <w:bCs/>
        </w:rPr>
      </w:pPr>
      <w:r w:rsidRPr="00F30B24">
        <w:rPr>
          <w:rFonts w:ascii="Book Antiqua" w:hAnsi="Book Antiqua"/>
          <w:b/>
          <w:bCs/>
        </w:rPr>
        <w:t>Účel a náplň analýzy:</w:t>
      </w:r>
      <w:r>
        <w:rPr>
          <w:rFonts w:ascii="Book Antiqua" w:hAnsi="Book Antiqua"/>
          <w:b/>
          <w:bCs/>
        </w:rPr>
        <w:t xml:space="preserve"> </w:t>
      </w:r>
    </w:p>
    <w:p w14:paraId="50D8A6B8" w14:textId="77777777" w:rsidR="00BF6F09" w:rsidRDefault="00BF6F09" w:rsidP="002E62F4">
      <w:pPr>
        <w:spacing w:before="120"/>
        <w:rPr>
          <w:rFonts w:ascii="Book Antiqua" w:hAnsi="Book Antiqua"/>
          <w:bCs/>
        </w:rPr>
      </w:pPr>
      <w:r>
        <w:rPr>
          <w:rFonts w:ascii="Book Antiqua" w:hAnsi="Book Antiqua"/>
          <w:bCs/>
        </w:rPr>
        <w:t>NMBB a ÚNB jsou městské nemocnice „středního“ typu a velikosti a v rámci spádové oblasti města Brna jsou přirozeným mezičlánkem mezi ambulantní sférou a specializovanou sférou zdravotnictví (</w:t>
      </w:r>
      <w:r w:rsidRPr="00581F9E">
        <w:rPr>
          <w:rFonts w:ascii="Book Antiqua" w:hAnsi="Book Antiqua"/>
          <w:bCs/>
          <w:i/>
        </w:rPr>
        <w:t>v případě města Brna se jedná o zejména státní zdravotnická zařízení reprezentovaná 2 fakultními nemocnicemi, CKTCH, MOÚ atd.</w:t>
      </w:r>
      <w:r w:rsidRPr="00581F9E">
        <w:rPr>
          <w:rFonts w:ascii="Book Antiqua" w:hAnsi="Book Antiqua"/>
          <w:bCs/>
        </w:rPr>
        <w:t xml:space="preserve">). </w:t>
      </w:r>
      <w:r>
        <w:rPr>
          <w:rFonts w:ascii="Book Antiqua" w:hAnsi="Book Antiqua"/>
          <w:bCs/>
        </w:rPr>
        <w:t>Tato specifická a nenahraditelná role obou městských nemocnic je dána jejich historií, výsledky práce pro obyvatelstvo spádové oblasti obou nemocnic a dalšími aspekty jejich provozu, mezi které patří např.: výhodnost v logistice poskytované péče, nezahlcení drahé specializované lékařské péče běžnými úkony, podpora specializované péče s „běžným“ doléčením navazujícím na specializovanou péči poskytovanou ostatními zdravotnickými zařízeními, ekonomická výhoda poskytovaná specializovaným pracovištím např. tím, že nedojde k zahlcení dražších lůžek ve fakultních nemocnicích atp. Nevýznamnou roli hraje vyšší míra flexibility městských nemocnic díky přímému adresnému metodickému a ekonomickému řízení ze strany SM Brna. Moderní podmínky současné běžně poskytované lékařské péče, velikost města Brna a počet obyvatel ve spádové oblasti nemocnic na straně jedné a dlouhodobé morální, technické a další opotřebení městských nemocnic bez významnějších investic do jejich obnovy na druhé straně vyvolává v současné době potřebu zabývat se otázkou dalšího vývoje obou nemocnic komplexně. Základní zvažovanou otázkou/problémem je, zdali zachovat nemocnice ve stávajících historických lokalitách a investovat v takto nastavených limitech anebo zrealizovat zcela novou investici – výstavbu nové moderní nemocnice na „zelené louce“ umístěné ve vhodnější lokalitě z pohledu dopravního/infrastrukturního napojení a zapojení do komplexu poskytovaných služeb obyvatelům města. Projektem nové nemocnice lze současně vyřešit problematiku stávajícího odděleného fungování obou městských nemocnic včetně právních a majetkoprávních aspektů daných přímým zapojením Řádu milosrdných bratří (ŘMB). Integrací obou nemocnic do jednoho celku by se tak měl ve všech ohledech odstranit jejich současný zdvojený administrativní, technický i lékařský chod a provoz (</w:t>
      </w:r>
      <w:proofErr w:type="spellStart"/>
      <w:r>
        <w:rPr>
          <w:rFonts w:ascii="Book Antiqua" w:hAnsi="Book Antiqua"/>
          <w:bCs/>
        </w:rPr>
        <w:t>back</w:t>
      </w:r>
      <w:proofErr w:type="spellEnd"/>
      <w:r>
        <w:rPr>
          <w:rFonts w:ascii="Book Antiqua" w:hAnsi="Book Antiqua"/>
          <w:bCs/>
        </w:rPr>
        <w:t xml:space="preserve">-office atp.), který by se měl promítnout v dlouhodobém horizontu investice do významných nejenom ekonomických úspor. Aktivizaci těchto koncepčních úvah přispívá současná epidemiologická krize (COVID – 19), kdy obě nemocnice sehrávají významnou úlohu v péči o pacienty postižené touto nemocí a současně dalšími úkony jako např. testování obyvatel města atd. Tento aspekt bude též povinně zahrnutý do všech dalších úvah a kroků při rozhodování o dalším postupu. </w:t>
      </w:r>
    </w:p>
    <w:p w14:paraId="2280C6F9" w14:textId="77777777" w:rsidR="00BF6F09" w:rsidRPr="0036069D" w:rsidRDefault="00332B2A" w:rsidP="002E62F4">
      <w:pPr>
        <w:spacing w:before="120"/>
        <w:rPr>
          <w:rFonts w:ascii="Book Antiqua" w:hAnsi="Book Antiqua"/>
          <w:bCs/>
        </w:rPr>
      </w:pPr>
      <w:r>
        <w:rPr>
          <w:rFonts w:ascii="Book Antiqua" w:hAnsi="Book Antiqua"/>
          <w:bCs/>
        </w:rPr>
        <w:t>S</w:t>
      </w:r>
      <w:r w:rsidR="00BF6F09">
        <w:rPr>
          <w:rFonts w:ascii="Book Antiqua" w:hAnsi="Book Antiqua"/>
          <w:bCs/>
        </w:rPr>
        <w:t>tudie proveditelnosti výstavby nové nemocnice je tak podstatným dokumentem a podkladem pro další rozhodování SM Brna. Předkládaná osnova Zadání nemůže zcela pokrýt všechny aspekty a požadavky Zadavatele a Zadání vůči budoucímu zpracovateli studie. Řada dalších detailů potřebných pro zpracování Studie se bude upřesňovat mezi Zpracovatelem a Zadavatelem zastoupeným zodpovědnými zástupci SM Brna a obou městských nemocnic</w:t>
      </w:r>
      <w:r w:rsidR="00BF6F09" w:rsidRPr="00347CFA">
        <w:rPr>
          <w:rFonts w:ascii="Book Antiqua" w:hAnsi="Book Antiqua"/>
          <w:bCs/>
        </w:rPr>
        <w:t xml:space="preserve"> </w:t>
      </w:r>
      <w:r w:rsidR="00BF6F09">
        <w:rPr>
          <w:rFonts w:ascii="Book Antiqua" w:hAnsi="Book Antiqua"/>
          <w:bCs/>
        </w:rPr>
        <w:t xml:space="preserve">v průběhu prací na Studii.    </w:t>
      </w:r>
    </w:p>
    <w:p w14:paraId="415E0809" w14:textId="77777777" w:rsidR="00BF6F09" w:rsidRPr="00F30B24" w:rsidRDefault="00BF6F09" w:rsidP="002E62F4">
      <w:pPr>
        <w:spacing w:before="120"/>
        <w:rPr>
          <w:rFonts w:ascii="Book Antiqua" w:hAnsi="Book Antiqua"/>
          <w:b/>
          <w:bCs/>
        </w:rPr>
      </w:pPr>
      <w:r w:rsidRPr="00F30B24">
        <w:rPr>
          <w:rFonts w:ascii="Book Antiqua" w:hAnsi="Book Antiqua"/>
          <w:b/>
          <w:bCs/>
        </w:rPr>
        <w:lastRenderedPageBreak/>
        <w:t>Analýza:</w:t>
      </w:r>
    </w:p>
    <w:p w14:paraId="4F672958" w14:textId="77777777" w:rsidR="00BF6F09" w:rsidRPr="00F30B24" w:rsidRDefault="00BF6F09" w:rsidP="00936F08">
      <w:pPr>
        <w:pStyle w:val="Odstavecseseznamem"/>
        <w:numPr>
          <w:ilvl w:val="0"/>
          <w:numId w:val="24"/>
        </w:numPr>
        <w:spacing w:before="120" w:after="200" w:line="276" w:lineRule="auto"/>
        <w:contextualSpacing/>
        <w:jc w:val="left"/>
        <w:rPr>
          <w:rFonts w:ascii="Book Antiqua" w:hAnsi="Book Antiqua"/>
          <w:b/>
          <w:bCs/>
        </w:rPr>
      </w:pPr>
      <w:r w:rsidRPr="00F30B24">
        <w:rPr>
          <w:rFonts w:ascii="Book Antiqua" w:hAnsi="Book Antiqua"/>
          <w:b/>
          <w:bCs/>
        </w:rPr>
        <w:t>Současný stav</w:t>
      </w:r>
    </w:p>
    <w:p w14:paraId="43A9FA46" w14:textId="77777777" w:rsidR="00BF6F09" w:rsidRPr="00F30B24" w:rsidRDefault="00BF6F09" w:rsidP="00936F08">
      <w:pPr>
        <w:numPr>
          <w:ilvl w:val="0"/>
          <w:numId w:val="22"/>
        </w:numPr>
        <w:spacing w:before="120" w:after="200" w:line="276" w:lineRule="auto"/>
        <w:rPr>
          <w:rFonts w:ascii="Book Antiqua" w:hAnsi="Book Antiqua"/>
          <w:b/>
          <w:bCs/>
        </w:rPr>
      </w:pPr>
      <w:r w:rsidRPr="00F30B24">
        <w:rPr>
          <w:rFonts w:ascii="Book Antiqua" w:hAnsi="Book Antiqua"/>
          <w:b/>
          <w:bCs/>
        </w:rPr>
        <w:t>Popis a analýza prostředí zdravotní péče Jihomoravského kraje (JMK) a spádové oblasti města Brna (MB)</w:t>
      </w:r>
      <w:r>
        <w:rPr>
          <w:rFonts w:ascii="Book Antiqua" w:hAnsi="Book Antiqua"/>
          <w:b/>
          <w:bCs/>
        </w:rPr>
        <w:t xml:space="preserve"> včetně aktuální pandemické péče v oblasti COVID - 19 </w:t>
      </w:r>
    </w:p>
    <w:p w14:paraId="6AF31915" w14:textId="77777777" w:rsidR="00BF6F09" w:rsidRPr="00F30B24" w:rsidRDefault="00BF6F09" w:rsidP="00936F08">
      <w:pPr>
        <w:numPr>
          <w:ilvl w:val="0"/>
          <w:numId w:val="21"/>
        </w:numPr>
        <w:spacing w:before="120" w:after="200" w:line="276" w:lineRule="auto"/>
        <w:rPr>
          <w:rFonts w:ascii="Book Antiqua" w:hAnsi="Book Antiqua"/>
        </w:rPr>
      </w:pPr>
      <w:r w:rsidRPr="00F30B24">
        <w:rPr>
          <w:rFonts w:ascii="Book Antiqua" w:hAnsi="Book Antiqua"/>
        </w:rPr>
        <w:t>Strategické dokumenty národní/lokální k rozvoji zdravotnictví v JMK/MB</w:t>
      </w:r>
      <w:r>
        <w:rPr>
          <w:rFonts w:ascii="Book Antiqua" w:hAnsi="Book Antiqua"/>
        </w:rPr>
        <w:t xml:space="preserve"> – přehled a strategická krajská a lokální doporučení podstatná pro vývoj zdravotnictví v MB  </w:t>
      </w:r>
    </w:p>
    <w:p w14:paraId="0B1629AD" w14:textId="77777777" w:rsidR="00BF6F09" w:rsidRPr="00F30B24" w:rsidRDefault="00BF6F09" w:rsidP="00936F08">
      <w:pPr>
        <w:numPr>
          <w:ilvl w:val="0"/>
          <w:numId w:val="21"/>
        </w:numPr>
        <w:spacing w:before="120" w:after="200" w:line="276" w:lineRule="auto"/>
        <w:rPr>
          <w:rFonts w:ascii="Book Antiqua" w:hAnsi="Book Antiqua"/>
        </w:rPr>
      </w:pPr>
      <w:r w:rsidRPr="00F30B24">
        <w:rPr>
          <w:rFonts w:ascii="Book Antiqua" w:hAnsi="Book Antiqua"/>
        </w:rPr>
        <w:t>Demografická situace JMK/MB</w:t>
      </w:r>
    </w:p>
    <w:p w14:paraId="6C498CD0" w14:textId="77777777" w:rsidR="00BF6F09" w:rsidRPr="00F30B24" w:rsidRDefault="00BF6F09" w:rsidP="00936F08">
      <w:pPr>
        <w:numPr>
          <w:ilvl w:val="0"/>
          <w:numId w:val="21"/>
        </w:numPr>
        <w:spacing w:before="120" w:after="200" w:line="276" w:lineRule="auto"/>
        <w:rPr>
          <w:rFonts w:ascii="Book Antiqua" w:hAnsi="Book Antiqua"/>
        </w:rPr>
      </w:pPr>
      <w:r w:rsidRPr="00F30B24">
        <w:rPr>
          <w:rFonts w:ascii="Book Antiqua" w:hAnsi="Book Antiqua"/>
        </w:rPr>
        <w:t>Zdravotní stav obyvatelstva JMK/MB</w:t>
      </w:r>
    </w:p>
    <w:p w14:paraId="5CAC05E4" w14:textId="77777777" w:rsidR="00BF6F09" w:rsidRPr="00F30B24" w:rsidRDefault="00BF6F09" w:rsidP="00936F08">
      <w:pPr>
        <w:numPr>
          <w:ilvl w:val="0"/>
          <w:numId w:val="21"/>
        </w:numPr>
        <w:spacing w:before="120" w:after="200" w:line="276" w:lineRule="auto"/>
        <w:rPr>
          <w:rFonts w:ascii="Book Antiqua" w:hAnsi="Book Antiqua"/>
        </w:rPr>
      </w:pPr>
      <w:r w:rsidRPr="00F30B24">
        <w:rPr>
          <w:rFonts w:ascii="Book Antiqua" w:hAnsi="Book Antiqua"/>
        </w:rPr>
        <w:t xml:space="preserve">Charakteristika </w:t>
      </w:r>
      <w:r>
        <w:rPr>
          <w:rFonts w:ascii="Book Antiqua" w:hAnsi="Book Antiqua"/>
        </w:rPr>
        <w:t xml:space="preserve">poskytovaných </w:t>
      </w:r>
      <w:r w:rsidRPr="00F30B24">
        <w:rPr>
          <w:rFonts w:ascii="Book Antiqua" w:hAnsi="Book Antiqua"/>
        </w:rPr>
        <w:t>zdravotnických služeb JMK/MB</w:t>
      </w:r>
    </w:p>
    <w:p w14:paraId="4E6ADF42" w14:textId="77777777" w:rsidR="00BF6F09" w:rsidRPr="00F30B24" w:rsidRDefault="00BF6F09" w:rsidP="00936F08">
      <w:pPr>
        <w:numPr>
          <w:ilvl w:val="0"/>
          <w:numId w:val="21"/>
        </w:numPr>
        <w:spacing w:before="120" w:after="200" w:line="276" w:lineRule="auto"/>
        <w:rPr>
          <w:rFonts w:ascii="Book Antiqua" w:hAnsi="Book Antiqua"/>
        </w:rPr>
      </w:pPr>
      <w:r w:rsidRPr="00F30B24">
        <w:rPr>
          <w:rFonts w:ascii="Book Antiqua" w:hAnsi="Book Antiqua"/>
        </w:rPr>
        <w:t>Analýza zdravotnických služeb/zařízení v JMK/MB</w:t>
      </w:r>
    </w:p>
    <w:p w14:paraId="7503C23C" w14:textId="77777777" w:rsidR="00BF6F09" w:rsidRPr="00F30B24" w:rsidRDefault="00BF6F09" w:rsidP="00936F08">
      <w:pPr>
        <w:numPr>
          <w:ilvl w:val="0"/>
          <w:numId w:val="21"/>
        </w:numPr>
        <w:spacing w:before="120" w:after="200" w:line="276" w:lineRule="auto"/>
        <w:rPr>
          <w:rFonts w:ascii="Book Antiqua" w:hAnsi="Book Antiqua"/>
        </w:rPr>
      </w:pPr>
      <w:r w:rsidRPr="00F30B24">
        <w:rPr>
          <w:rFonts w:ascii="Book Antiqua" w:hAnsi="Book Antiqua"/>
        </w:rPr>
        <w:t xml:space="preserve">Role městských nemocnic v Brně v síti </w:t>
      </w:r>
      <w:r>
        <w:rPr>
          <w:rFonts w:ascii="Book Antiqua" w:hAnsi="Book Antiqua"/>
        </w:rPr>
        <w:t xml:space="preserve">všech typů </w:t>
      </w:r>
      <w:r w:rsidRPr="00F30B24">
        <w:rPr>
          <w:rFonts w:ascii="Book Antiqua" w:hAnsi="Book Antiqua"/>
        </w:rPr>
        <w:t xml:space="preserve">zdravotnických zařízení JMK/MB </w:t>
      </w:r>
    </w:p>
    <w:p w14:paraId="2C3F8124" w14:textId="77777777" w:rsidR="00BF6F09" w:rsidRPr="00F30B24" w:rsidRDefault="00BF6F09" w:rsidP="00936F08">
      <w:pPr>
        <w:numPr>
          <w:ilvl w:val="0"/>
          <w:numId w:val="21"/>
        </w:numPr>
        <w:spacing w:before="120" w:after="200" w:line="276" w:lineRule="auto"/>
        <w:rPr>
          <w:rFonts w:ascii="Book Antiqua" w:hAnsi="Book Antiqua"/>
        </w:rPr>
      </w:pPr>
      <w:r w:rsidRPr="00F30B24">
        <w:rPr>
          <w:rFonts w:ascii="Book Antiqua" w:hAnsi="Book Antiqua"/>
        </w:rPr>
        <w:t>Spolupráce zdravotnických zařízení napříč JMK/MB</w:t>
      </w:r>
      <w:r>
        <w:rPr>
          <w:rFonts w:ascii="Book Antiqua" w:hAnsi="Book Antiqua"/>
        </w:rPr>
        <w:t xml:space="preserve"> se zaměřením na NMBB/ÚNB</w:t>
      </w:r>
    </w:p>
    <w:p w14:paraId="1B4A19F9" w14:textId="77777777" w:rsidR="00BF6F09" w:rsidRPr="00F30B24" w:rsidRDefault="00BF6F09" w:rsidP="00936F08">
      <w:pPr>
        <w:numPr>
          <w:ilvl w:val="0"/>
          <w:numId w:val="22"/>
        </w:numPr>
        <w:spacing w:before="120" w:after="200" w:line="276" w:lineRule="auto"/>
        <w:rPr>
          <w:rFonts w:ascii="Book Antiqua" w:hAnsi="Book Antiqua"/>
          <w:b/>
          <w:bCs/>
        </w:rPr>
      </w:pPr>
      <w:r w:rsidRPr="00F30B24">
        <w:rPr>
          <w:rFonts w:ascii="Book Antiqua" w:hAnsi="Book Antiqua"/>
          <w:b/>
          <w:bCs/>
        </w:rPr>
        <w:t>Analýza hospodaření brněnských městských nemocnic NMBB a UNB</w:t>
      </w:r>
      <w:r>
        <w:rPr>
          <w:rFonts w:ascii="Book Antiqua" w:hAnsi="Book Antiqua"/>
          <w:b/>
          <w:bCs/>
        </w:rPr>
        <w:t xml:space="preserve"> (a souvisejících provozů a služeb)</w:t>
      </w:r>
    </w:p>
    <w:p w14:paraId="04D31B69" w14:textId="77777777" w:rsidR="00BF6F09" w:rsidRPr="00F30B24" w:rsidRDefault="00BF6F09" w:rsidP="00936F08">
      <w:pPr>
        <w:numPr>
          <w:ilvl w:val="0"/>
          <w:numId w:val="23"/>
        </w:numPr>
        <w:spacing w:before="120" w:after="200" w:line="276" w:lineRule="auto"/>
        <w:rPr>
          <w:rFonts w:ascii="Book Antiqua" w:hAnsi="Book Antiqua"/>
        </w:rPr>
      </w:pPr>
      <w:r w:rsidRPr="00F30B24">
        <w:rPr>
          <w:rFonts w:ascii="Book Antiqua" w:hAnsi="Book Antiqua"/>
        </w:rPr>
        <w:t>Obecná charakteristika NMBB a UNB</w:t>
      </w:r>
    </w:p>
    <w:p w14:paraId="31CF363B" w14:textId="77777777" w:rsidR="00BF6F09" w:rsidRPr="00F30B24" w:rsidRDefault="00BF6F09" w:rsidP="00936F08">
      <w:pPr>
        <w:numPr>
          <w:ilvl w:val="0"/>
          <w:numId w:val="23"/>
        </w:numPr>
        <w:spacing w:before="120" w:after="200" w:line="276" w:lineRule="auto"/>
        <w:rPr>
          <w:rFonts w:ascii="Book Antiqua" w:hAnsi="Book Antiqua"/>
        </w:rPr>
      </w:pPr>
      <w:r w:rsidRPr="00F30B24">
        <w:rPr>
          <w:rFonts w:ascii="Book Antiqua" w:hAnsi="Book Antiqua"/>
        </w:rPr>
        <w:t>Analýza zdravotnických a dalších medicínských služeb NMBB a UNB</w:t>
      </w:r>
      <w:r>
        <w:rPr>
          <w:rFonts w:ascii="Book Antiqua" w:hAnsi="Book Antiqua"/>
        </w:rPr>
        <w:t xml:space="preserve"> a souvisejících provozů a služeb</w:t>
      </w:r>
    </w:p>
    <w:p w14:paraId="756039EA" w14:textId="77777777" w:rsidR="00BF6F09" w:rsidRPr="00F30B24" w:rsidRDefault="00BF6F09" w:rsidP="00936F08">
      <w:pPr>
        <w:numPr>
          <w:ilvl w:val="0"/>
          <w:numId w:val="23"/>
        </w:numPr>
        <w:spacing w:before="120" w:after="200" w:line="276" w:lineRule="auto"/>
        <w:rPr>
          <w:rFonts w:ascii="Book Antiqua" w:hAnsi="Book Antiqua"/>
        </w:rPr>
      </w:pPr>
      <w:r w:rsidRPr="00F30B24">
        <w:rPr>
          <w:rFonts w:ascii="Book Antiqua" w:hAnsi="Book Antiqua"/>
        </w:rPr>
        <w:t xml:space="preserve">Analýza </w:t>
      </w:r>
      <w:r>
        <w:rPr>
          <w:rFonts w:ascii="Book Antiqua" w:hAnsi="Book Antiqua"/>
        </w:rPr>
        <w:t xml:space="preserve">financování služeb a provozu a (finančního) </w:t>
      </w:r>
      <w:r w:rsidRPr="00F30B24">
        <w:rPr>
          <w:rFonts w:ascii="Book Antiqua" w:hAnsi="Book Antiqua"/>
        </w:rPr>
        <w:t xml:space="preserve">hospodaření NMBB a UNB </w:t>
      </w:r>
    </w:p>
    <w:p w14:paraId="079AC6F7" w14:textId="77777777" w:rsidR="00BF6F09" w:rsidRPr="00F30B24" w:rsidRDefault="00BF6F09" w:rsidP="00936F08">
      <w:pPr>
        <w:numPr>
          <w:ilvl w:val="0"/>
          <w:numId w:val="23"/>
        </w:numPr>
        <w:spacing w:before="120" w:after="200" w:line="276" w:lineRule="auto"/>
        <w:rPr>
          <w:rFonts w:ascii="Book Antiqua" w:hAnsi="Book Antiqua"/>
        </w:rPr>
      </w:pPr>
      <w:r w:rsidRPr="00F30B24">
        <w:rPr>
          <w:rFonts w:ascii="Book Antiqua" w:hAnsi="Book Antiqua"/>
        </w:rPr>
        <w:t xml:space="preserve">Analýza logistiky </w:t>
      </w:r>
      <w:r>
        <w:rPr>
          <w:rFonts w:ascii="Book Antiqua" w:hAnsi="Book Antiqua"/>
        </w:rPr>
        <w:t xml:space="preserve">služeb a kooperace </w:t>
      </w:r>
      <w:r w:rsidRPr="00F30B24">
        <w:rPr>
          <w:rFonts w:ascii="Book Antiqua" w:hAnsi="Book Antiqua"/>
        </w:rPr>
        <w:t>NMBB a UNB</w:t>
      </w:r>
      <w:r>
        <w:rPr>
          <w:rFonts w:ascii="Book Antiqua" w:hAnsi="Book Antiqua"/>
        </w:rPr>
        <w:t xml:space="preserve"> a souvisejících provozů a služeb</w:t>
      </w:r>
    </w:p>
    <w:p w14:paraId="57CF9612" w14:textId="77777777" w:rsidR="00BF6F09" w:rsidRPr="00F30B24" w:rsidRDefault="00BF6F09" w:rsidP="00936F08">
      <w:pPr>
        <w:numPr>
          <w:ilvl w:val="0"/>
          <w:numId w:val="22"/>
        </w:numPr>
        <w:spacing w:before="120" w:after="200" w:line="276" w:lineRule="auto"/>
        <w:rPr>
          <w:rFonts w:ascii="Book Antiqua" w:hAnsi="Book Antiqua"/>
          <w:b/>
          <w:bCs/>
        </w:rPr>
      </w:pPr>
      <w:r w:rsidRPr="00F30B24">
        <w:rPr>
          <w:rFonts w:ascii="Book Antiqua" w:hAnsi="Book Antiqua"/>
          <w:b/>
          <w:bCs/>
        </w:rPr>
        <w:t xml:space="preserve">Vyhodnocení </w:t>
      </w:r>
      <w:r>
        <w:rPr>
          <w:rFonts w:ascii="Book Antiqua" w:hAnsi="Book Antiqua"/>
          <w:b/>
          <w:bCs/>
        </w:rPr>
        <w:t xml:space="preserve">současné a budoucí </w:t>
      </w:r>
      <w:r w:rsidRPr="00F30B24">
        <w:rPr>
          <w:rFonts w:ascii="Book Antiqua" w:hAnsi="Book Antiqua"/>
          <w:b/>
          <w:bCs/>
        </w:rPr>
        <w:t xml:space="preserve">efektivity provozů NMBB a </w:t>
      </w:r>
      <w:r>
        <w:rPr>
          <w:rFonts w:ascii="Book Antiqua" w:hAnsi="Book Antiqua"/>
          <w:b/>
          <w:bCs/>
        </w:rPr>
        <w:t>Ú</w:t>
      </w:r>
      <w:r w:rsidRPr="00F30B24">
        <w:rPr>
          <w:rFonts w:ascii="Book Antiqua" w:hAnsi="Book Antiqua"/>
          <w:b/>
          <w:bCs/>
        </w:rPr>
        <w:t>NB</w:t>
      </w:r>
      <w:r>
        <w:rPr>
          <w:rFonts w:ascii="Book Antiqua" w:hAnsi="Book Antiqua"/>
          <w:b/>
          <w:bCs/>
        </w:rPr>
        <w:t xml:space="preserve"> (a souvisejících provozů a služeb)</w:t>
      </w:r>
    </w:p>
    <w:p w14:paraId="51BD0E0C" w14:textId="77777777" w:rsidR="00BF6F09" w:rsidRPr="00F30B24" w:rsidRDefault="00BF6F09" w:rsidP="00936F08">
      <w:pPr>
        <w:numPr>
          <w:ilvl w:val="0"/>
          <w:numId w:val="26"/>
        </w:numPr>
        <w:spacing w:before="120" w:after="200" w:line="276" w:lineRule="auto"/>
        <w:rPr>
          <w:rFonts w:ascii="Book Antiqua" w:hAnsi="Book Antiqua"/>
        </w:rPr>
      </w:pPr>
      <w:r w:rsidRPr="00F30B24">
        <w:rPr>
          <w:rFonts w:ascii="Book Antiqua" w:hAnsi="Book Antiqua"/>
        </w:rPr>
        <w:t xml:space="preserve">Popis </w:t>
      </w:r>
      <w:r>
        <w:rPr>
          <w:rFonts w:ascii="Book Antiqua" w:hAnsi="Book Antiqua"/>
        </w:rPr>
        <w:t>stavu současného</w:t>
      </w:r>
      <w:r w:rsidRPr="00F30B24">
        <w:rPr>
          <w:rFonts w:ascii="Book Antiqua" w:hAnsi="Book Antiqua"/>
        </w:rPr>
        <w:t xml:space="preserve"> provozu </w:t>
      </w:r>
      <w:r>
        <w:rPr>
          <w:rFonts w:ascii="Book Antiqua" w:hAnsi="Book Antiqua"/>
        </w:rPr>
        <w:t xml:space="preserve">a stavu budov, technické/dopravní infrastruktury a dopravy v </w:t>
      </w:r>
      <w:proofErr w:type="gramStart"/>
      <w:r>
        <w:rPr>
          <w:rFonts w:ascii="Book Antiqua" w:hAnsi="Book Antiqua"/>
        </w:rPr>
        <w:t xml:space="preserve">klidu  </w:t>
      </w:r>
      <w:r w:rsidRPr="00F30B24">
        <w:rPr>
          <w:rFonts w:ascii="Book Antiqua" w:hAnsi="Book Antiqua"/>
        </w:rPr>
        <w:t>NMBB</w:t>
      </w:r>
      <w:proofErr w:type="gramEnd"/>
      <w:r>
        <w:rPr>
          <w:rFonts w:ascii="Book Antiqua" w:hAnsi="Book Antiqua"/>
        </w:rPr>
        <w:t xml:space="preserve"> se zohledněním situace smluvních a majetkoprávních vztahů SMB/NMBB a Řádu milosrdných bratří (ŘMB) a s tím související současné a budoucí ekonomické efektivity provozu NMBB</w:t>
      </w:r>
    </w:p>
    <w:p w14:paraId="5CD0D692" w14:textId="77777777" w:rsidR="00BF6F09" w:rsidRPr="00F30B24" w:rsidRDefault="00BF6F09" w:rsidP="00936F08">
      <w:pPr>
        <w:numPr>
          <w:ilvl w:val="0"/>
          <w:numId w:val="26"/>
        </w:numPr>
        <w:spacing w:before="120" w:after="200" w:line="276" w:lineRule="auto"/>
        <w:rPr>
          <w:rFonts w:ascii="Book Antiqua" w:hAnsi="Book Antiqua"/>
        </w:rPr>
      </w:pPr>
      <w:r w:rsidRPr="00F30B24">
        <w:rPr>
          <w:rFonts w:ascii="Book Antiqua" w:hAnsi="Book Antiqua"/>
        </w:rPr>
        <w:t xml:space="preserve">Popis </w:t>
      </w:r>
      <w:r>
        <w:rPr>
          <w:rFonts w:ascii="Book Antiqua" w:hAnsi="Book Antiqua"/>
        </w:rPr>
        <w:t>stavu současného</w:t>
      </w:r>
      <w:r w:rsidRPr="00F30B24">
        <w:rPr>
          <w:rFonts w:ascii="Book Antiqua" w:hAnsi="Book Antiqua"/>
        </w:rPr>
        <w:t xml:space="preserve"> provozu </w:t>
      </w:r>
      <w:r>
        <w:rPr>
          <w:rFonts w:ascii="Book Antiqua" w:hAnsi="Book Antiqua"/>
        </w:rPr>
        <w:t>a stavu budov, technické/dopravní infrastruktury a dopravy v klidu Ú</w:t>
      </w:r>
      <w:r w:rsidRPr="00F30B24">
        <w:rPr>
          <w:rFonts w:ascii="Book Antiqua" w:hAnsi="Book Antiqua"/>
        </w:rPr>
        <w:t>NB</w:t>
      </w:r>
      <w:r>
        <w:rPr>
          <w:rFonts w:ascii="Book Antiqua" w:hAnsi="Book Antiqua"/>
        </w:rPr>
        <w:t xml:space="preserve"> a s tím související současné a budoucí ekonomické efektivity provozu ÚNB</w:t>
      </w:r>
    </w:p>
    <w:p w14:paraId="52C494AD" w14:textId="77777777" w:rsidR="00BF6F09" w:rsidRPr="00F30B24" w:rsidRDefault="00BF6F09" w:rsidP="00936F08">
      <w:pPr>
        <w:numPr>
          <w:ilvl w:val="0"/>
          <w:numId w:val="26"/>
        </w:numPr>
        <w:spacing w:before="120" w:after="200" w:line="276" w:lineRule="auto"/>
        <w:rPr>
          <w:rFonts w:ascii="Book Antiqua" w:hAnsi="Book Antiqua"/>
        </w:rPr>
      </w:pPr>
      <w:r w:rsidRPr="00F30B24">
        <w:rPr>
          <w:rFonts w:ascii="Book Antiqua" w:hAnsi="Book Antiqua"/>
        </w:rPr>
        <w:lastRenderedPageBreak/>
        <w:t xml:space="preserve">Nezbytné investice </w:t>
      </w:r>
      <w:r>
        <w:rPr>
          <w:rFonts w:ascii="Book Antiqua" w:hAnsi="Book Antiqua"/>
        </w:rPr>
        <w:t xml:space="preserve">NMBB a s tím související provozní výdaje </w:t>
      </w:r>
      <w:r w:rsidRPr="00F30B24">
        <w:rPr>
          <w:rFonts w:ascii="Book Antiqua" w:hAnsi="Book Antiqua"/>
        </w:rPr>
        <w:t>(</w:t>
      </w:r>
      <w:r w:rsidRPr="00CB57D4">
        <w:rPr>
          <w:rFonts w:ascii="Book Antiqua" w:hAnsi="Book Antiqua"/>
          <w:i/>
        </w:rPr>
        <w:t xml:space="preserve">výhled 20 a 50 </w:t>
      </w:r>
      <w:proofErr w:type="gramStart"/>
      <w:r w:rsidRPr="00CB57D4">
        <w:rPr>
          <w:rFonts w:ascii="Book Antiqua" w:hAnsi="Book Antiqua"/>
          <w:i/>
        </w:rPr>
        <w:t>let</w:t>
      </w:r>
      <w:proofErr w:type="gramEnd"/>
      <w:r w:rsidRPr="00CB57D4">
        <w:rPr>
          <w:rFonts w:ascii="Book Antiqua" w:hAnsi="Book Antiqua"/>
          <w:i/>
        </w:rPr>
        <w:t xml:space="preserve"> resp. do roku 2050</w:t>
      </w:r>
      <w:r w:rsidRPr="00F30B24">
        <w:rPr>
          <w:rFonts w:ascii="Book Antiqua" w:hAnsi="Book Antiqua"/>
        </w:rPr>
        <w:t>)</w:t>
      </w:r>
      <w:r>
        <w:rPr>
          <w:rFonts w:ascii="Book Antiqua" w:hAnsi="Book Antiqua"/>
        </w:rPr>
        <w:t xml:space="preserve"> </w:t>
      </w:r>
    </w:p>
    <w:p w14:paraId="5A88916E" w14:textId="77777777" w:rsidR="00BF6F09" w:rsidRPr="00F30B24" w:rsidRDefault="00BF6F09" w:rsidP="00936F08">
      <w:pPr>
        <w:numPr>
          <w:ilvl w:val="0"/>
          <w:numId w:val="26"/>
        </w:numPr>
        <w:spacing w:before="120" w:after="200" w:line="276" w:lineRule="auto"/>
        <w:rPr>
          <w:rFonts w:ascii="Book Antiqua" w:hAnsi="Book Antiqua"/>
        </w:rPr>
      </w:pPr>
      <w:r w:rsidRPr="00F30B24">
        <w:rPr>
          <w:rFonts w:ascii="Book Antiqua" w:hAnsi="Book Antiqua"/>
        </w:rPr>
        <w:t xml:space="preserve">Nezbytné investice </w:t>
      </w:r>
      <w:r>
        <w:rPr>
          <w:rFonts w:ascii="Book Antiqua" w:hAnsi="Book Antiqua"/>
        </w:rPr>
        <w:t xml:space="preserve">ÚNB a s tím související provozní výdaje </w:t>
      </w:r>
      <w:r w:rsidRPr="00F30B24">
        <w:rPr>
          <w:rFonts w:ascii="Book Antiqua" w:hAnsi="Book Antiqua"/>
        </w:rPr>
        <w:t>(</w:t>
      </w:r>
      <w:r w:rsidRPr="00CB57D4">
        <w:rPr>
          <w:rFonts w:ascii="Book Antiqua" w:hAnsi="Book Antiqua"/>
          <w:i/>
        </w:rPr>
        <w:t xml:space="preserve">výhled 20 a 50 </w:t>
      </w:r>
      <w:proofErr w:type="gramStart"/>
      <w:r w:rsidRPr="00CB57D4">
        <w:rPr>
          <w:rFonts w:ascii="Book Antiqua" w:hAnsi="Book Antiqua"/>
          <w:i/>
        </w:rPr>
        <w:t>let</w:t>
      </w:r>
      <w:proofErr w:type="gramEnd"/>
      <w:r w:rsidRPr="00CB57D4">
        <w:rPr>
          <w:rFonts w:ascii="Book Antiqua" w:hAnsi="Book Antiqua"/>
          <w:i/>
        </w:rPr>
        <w:t xml:space="preserve"> resp. do roku 2050</w:t>
      </w:r>
      <w:r w:rsidRPr="00F30B24">
        <w:rPr>
          <w:rFonts w:ascii="Book Antiqua" w:hAnsi="Book Antiqua"/>
        </w:rPr>
        <w:t>)</w:t>
      </w:r>
    </w:p>
    <w:p w14:paraId="444007F8" w14:textId="77777777" w:rsidR="00BF6F09" w:rsidRPr="00F30B24" w:rsidRDefault="00BF6F09" w:rsidP="00936F08">
      <w:pPr>
        <w:pStyle w:val="Odstavecseseznamem"/>
        <w:numPr>
          <w:ilvl w:val="0"/>
          <w:numId w:val="24"/>
        </w:numPr>
        <w:spacing w:before="120" w:after="200" w:line="276" w:lineRule="auto"/>
        <w:contextualSpacing/>
        <w:rPr>
          <w:rFonts w:ascii="Book Antiqua" w:hAnsi="Book Antiqua"/>
          <w:b/>
        </w:rPr>
      </w:pPr>
      <w:r w:rsidRPr="00F30B24">
        <w:rPr>
          <w:rFonts w:ascii="Book Antiqua" w:hAnsi="Book Antiqua"/>
          <w:b/>
        </w:rPr>
        <w:t>Navrhovaný stav a srovnání</w:t>
      </w:r>
      <w:r>
        <w:rPr>
          <w:rFonts w:ascii="Book Antiqua" w:hAnsi="Book Antiqua"/>
          <w:b/>
        </w:rPr>
        <w:t xml:space="preserve"> variant nové městské nemocnice Brno (NMNB)</w:t>
      </w:r>
    </w:p>
    <w:p w14:paraId="677E9B38" w14:textId="77777777" w:rsidR="00BF6F09" w:rsidRPr="00F30B24" w:rsidRDefault="00BF6F09" w:rsidP="00936F08">
      <w:pPr>
        <w:numPr>
          <w:ilvl w:val="0"/>
          <w:numId w:val="29"/>
        </w:numPr>
        <w:spacing w:before="120" w:after="200" w:line="276" w:lineRule="auto"/>
        <w:jc w:val="left"/>
        <w:rPr>
          <w:rFonts w:ascii="Book Antiqua" w:hAnsi="Book Antiqua"/>
          <w:b/>
          <w:bCs/>
        </w:rPr>
      </w:pPr>
      <w:r w:rsidRPr="00F30B24">
        <w:rPr>
          <w:rFonts w:ascii="Book Antiqua" w:hAnsi="Book Antiqua"/>
          <w:b/>
          <w:bCs/>
        </w:rPr>
        <w:t>Popis provozu nové městské nemocnice</w:t>
      </w:r>
      <w:r>
        <w:rPr>
          <w:rFonts w:ascii="Book Antiqua" w:hAnsi="Book Antiqua"/>
          <w:b/>
          <w:bCs/>
        </w:rPr>
        <w:t xml:space="preserve"> Brno</w:t>
      </w:r>
    </w:p>
    <w:p w14:paraId="7F15A348" w14:textId="77777777" w:rsidR="00BF6F09" w:rsidRPr="00F30B24" w:rsidRDefault="00BF6F09" w:rsidP="00936F08">
      <w:pPr>
        <w:numPr>
          <w:ilvl w:val="0"/>
          <w:numId w:val="27"/>
        </w:numPr>
        <w:spacing w:before="120" w:after="200" w:line="276" w:lineRule="auto"/>
        <w:rPr>
          <w:rFonts w:ascii="Book Antiqua" w:hAnsi="Book Antiqua"/>
        </w:rPr>
      </w:pPr>
      <w:r w:rsidRPr="00F30B24">
        <w:rPr>
          <w:rFonts w:ascii="Book Antiqua" w:hAnsi="Book Antiqua"/>
        </w:rPr>
        <w:t xml:space="preserve">Popis </w:t>
      </w:r>
      <w:r>
        <w:rPr>
          <w:rFonts w:ascii="Book Antiqua" w:hAnsi="Book Antiqua"/>
        </w:rPr>
        <w:t xml:space="preserve">a odůvodnění </w:t>
      </w:r>
      <w:r w:rsidRPr="00F30B24">
        <w:rPr>
          <w:rFonts w:ascii="Book Antiqua" w:hAnsi="Book Antiqua"/>
        </w:rPr>
        <w:t>investice</w:t>
      </w:r>
    </w:p>
    <w:p w14:paraId="7C260F97" w14:textId="77777777" w:rsidR="00BF6F09" w:rsidRPr="00F30B24" w:rsidRDefault="00BF6F09" w:rsidP="00936F08">
      <w:pPr>
        <w:numPr>
          <w:ilvl w:val="0"/>
          <w:numId w:val="27"/>
        </w:numPr>
        <w:spacing w:before="120" w:after="200" w:line="276" w:lineRule="auto"/>
        <w:rPr>
          <w:rFonts w:ascii="Book Antiqua" w:hAnsi="Book Antiqua"/>
        </w:rPr>
      </w:pPr>
      <w:r w:rsidRPr="00F30B24">
        <w:rPr>
          <w:rFonts w:ascii="Book Antiqua" w:hAnsi="Book Antiqua"/>
        </w:rPr>
        <w:t>Stav připravenosti projektu</w:t>
      </w:r>
    </w:p>
    <w:p w14:paraId="5B311F98" w14:textId="77777777" w:rsidR="00BF6F09" w:rsidRPr="00F30B24" w:rsidRDefault="00BF6F09" w:rsidP="00936F08">
      <w:pPr>
        <w:numPr>
          <w:ilvl w:val="0"/>
          <w:numId w:val="27"/>
        </w:numPr>
        <w:spacing w:before="120" w:after="200" w:line="276" w:lineRule="auto"/>
        <w:rPr>
          <w:rFonts w:ascii="Book Antiqua" w:hAnsi="Book Antiqua"/>
        </w:rPr>
      </w:pPr>
      <w:r w:rsidRPr="00F30B24">
        <w:rPr>
          <w:rFonts w:ascii="Book Antiqua" w:hAnsi="Book Antiqua"/>
        </w:rPr>
        <w:t>Výběr lokality</w:t>
      </w:r>
      <w:r>
        <w:rPr>
          <w:rFonts w:ascii="Book Antiqua" w:hAnsi="Book Antiqua"/>
        </w:rPr>
        <w:t xml:space="preserve"> – přehled variant podmínečně realizovatelných lokalit vč. základního hodnocení a SWOT analýzy jednotlivých lokalit, doporučená lokalita </w:t>
      </w:r>
    </w:p>
    <w:p w14:paraId="06960149" w14:textId="77777777" w:rsidR="00BF6F09" w:rsidRPr="00F30B24" w:rsidRDefault="00BF6F09" w:rsidP="00936F08">
      <w:pPr>
        <w:numPr>
          <w:ilvl w:val="0"/>
          <w:numId w:val="27"/>
        </w:numPr>
        <w:spacing w:before="120" w:after="200" w:line="276" w:lineRule="auto"/>
        <w:rPr>
          <w:rFonts w:ascii="Book Antiqua" w:hAnsi="Book Antiqua"/>
        </w:rPr>
      </w:pPr>
      <w:r w:rsidRPr="00F30B24">
        <w:rPr>
          <w:rFonts w:ascii="Book Antiqua" w:hAnsi="Book Antiqua"/>
        </w:rPr>
        <w:t>Rozpočet (</w:t>
      </w:r>
      <w:r w:rsidRPr="00CB57D4">
        <w:rPr>
          <w:rFonts w:ascii="Book Antiqua" w:hAnsi="Book Antiqua"/>
          <w:i/>
        </w:rPr>
        <w:t>odhadovaný rozpočet investiční, neinvestiční, provozní</w:t>
      </w:r>
      <w:r w:rsidRPr="00F30B24">
        <w:rPr>
          <w:rFonts w:ascii="Book Antiqua" w:hAnsi="Book Antiqua"/>
        </w:rPr>
        <w:t>)</w:t>
      </w:r>
      <w:r>
        <w:rPr>
          <w:rFonts w:ascii="Book Antiqua" w:hAnsi="Book Antiqua"/>
        </w:rPr>
        <w:t xml:space="preserve"> – obecný společný pro všechny uvažované varianty, specifický pro doporučenou lokalitu daný místními podmínkami </w:t>
      </w:r>
    </w:p>
    <w:p w14:paraId="43BBF2AF" w14:textId="77777777" w:rsidR="00BF6F09" w:rsidRPr="00F30B24" w:rsidRDefault="00BF6F09" w:rsidP="00936F08">
      <w:pPr>
        <w:numPr>
          <w:ilvl w:val="0"/>
          <w:numId w:val="27"/>
        </w:numPr>
        <w:spacing w:before="120" w:after="200" w:line="276" w:lineRule="auto"/>
        <w:rPr>
          <w:rFonts w:ascii="Book Antiqua" w:hAnsi="Book Antiqua"/>
        </w:rPr>
      </w:pPr>
      <w:r w:rsidRPr="00F30B24">
        <w:rPr>
          <w:rFonts w:ascii="Book Antiqua" w:hAnsi="Book Antiqua"/>
        </w:rPr>
        <w:t>Časový harmonogram</w:t>
      </w:r>
      <w:r>
        <w:rPr>
          <w:rFonts w:ascii="Book Antiqua" w:hAnsi="Book Antiqua"/>
        </w:rPr>
        <w:t xml:space="preserve"> realizace</w:t>
      </w:r>
      <w:r w:rsidRPr="00F30B24">
        <w:rPr>
          <w:rFonts w:ascii="Book Antiqua" w:hAnsi="Book Antiqua"/>
        </w:rPr>
        <w:t xml:space="preserve"> (</w:t>
      </w:r>
      <w:r w:rsidRPr="00CB57D4">
        <w:rPr>
          <w:rFonts w:ascii="Book Antiqua" w:hAnsi="Book Antiqua"/>
          <w:i/>
        </w:rPr>
        <w:t>přípravná fáze, realizační fáze, přesun provozů, zahájení provozu a poskytování péče a služeb</w:t>
      </w:r>
      <w:r w:rsidRPr="00F30B24">
        <w:rPr>
          <w:rFonts w:ascii="Book Antiqua" w:hAnsi="Book Antiqua"/>
        </w:rPr>
        <w:t>)</w:t>
      </w:r>
    </w:p>
    <w:p w14:paraId="1C5A0103" w14:textId="77777777" w:rsidR="00BF6F09" w:rsidRPr="00F30B24" w:rsidRDefault="00BF6F09" w:rsidP="00936F08">
      <w:pPr>
        <w:numPr>
          <w:ilvl w:val="0"/>
          <w:numId w:val="27"/>
        </w:numPr>
        <w:spacing w:before="120" w:after="200" w:line="276" w:lineRule="auto"/>
        <w:rPr>
          <w:rFonts w:ascii="Book Antiqua" w:hAnsi="Book Antiqua"/>
        </w:rPr>
      </w:pPr>
      <w:r w:rsidRPr="00F30B24">
        <w:rPr>
          <w:rFonts w:ascii="Book Antiqua" w:hAnsi="Book Antiqua"/>
        </w:rPr>
        <w:t xml:space="preserve">Vliv </w:t>
      </w:r>
      <w:r>
        <w:rPr>
          <w:rFonts w:ascii="Book Antiqua" w:hAnsi="Book Antiqua"/>
        </w:rPr>
        <w:t xml:space="preserve">stavby </w:t>
      </w:r>
      <w:r w:rsidRPr="00F30B24">
        <w:rPr>
          <w:rFonts w:ascii="Book Antiqua" w:hAnsi="Book Antiqua"/>
        </w:rPr>
        <w:t>na životní prostředí</w:t>
      </w:r>
      <w:r>
        <w:rPr>
          <w:rFonts w:ascii="Book Antiqua" w:hAnsi="Book Antiqua"/>
        </w:rPr>
        <w:t xml:space="preserve"> – obecný, specifický (</w:t>
      </w:r>
      <w:r w:rsidRPr="00CB57D4">
        <w:rPr>
          <w:rFonts w:ascii="Book Antiqua" w:hAnsi="Book Antiqua"/>
          <w:i/>
        </w:rPr>
        <w:t>nikoli ve smyslu věcně příslušného zákona o EIA/SEA</w:t>
      </w:r>
      <w:r>
        <w:rPr>
          <w:rFonts w:ascii="Book Antiqua" w:hAnsi="Book Antiqua"/>
        </w:rPr>
        <w:t>)</w:t>
      </w:r>
    </w:p>
    <w:p w14:paraId="43E596F9" w14:textId="77777777" w:rsidR="00BF6F09" w:rsidRPr="00F30B24" w:rsidRDefault="00BF6F09" w:rsidP="00936F08">
      <w:pPr>
        <w:numPr>
          <w:ilvl w:val="0"/>
          <w:numId w:val="30"/>
        </w:numPr>
        <w:spacing w:before="120" w:after="200" w:line="276" w:lineRule="auto"/>
        <w:rPr>
          <w:rFonts w:ascii="Book Antiqua" w:hAnsi="Book Antiqua"/>
          <w:b/>
          <w:bCs/>
        </w:rPr>
      </w:pPr>
      <w:r w:rsidRPr="00F30B24">
        <w:rPr>
          <w:rFonts w:ascii="Book Antiqua" w:hAnsi="Book Antiqua"/>
          <w:b/>
          <w:bCs/>
        </w:rPr>
        <w:t>Porovnání obou variant provozů (původní x nový provoz)</w:t>
      </w:r>
    </w:p>
    <w:p w14:paraId="59DDA1DA" w14:textId="77777777" w:rsidR="00BF6F09" w:rsidRPr="00FA048C" w:rsidRDefault="00BF6F09" w:rsidP="00936F08">
      <w:pPr>
        <w:pStyle w:val="Odstavecseseznamem"/>
        <w:numPr>
          <w:ilvl w:val="0"/>
          <w:numId w:val="28"/>
        </w:numPr>
        <w:spacing w:before="120" w:after="200" w:line="276" w:lineRule="auto"/>
        <w:contextualSpacing/>
        <w:rPr>
          <w:rFonts w:ascii="Book Antiqua" w:hAnsi="Book Antiqua"/>
        </w:rPr>
      </w:pPr>
      <w:r w:rsidRPr="00FA048C">
        <w:rPr>
          <w:rFonts w:ascii="Book Antiqua" w:hAnsi="Book Antiqua"/>
        </w:rPr>
        <w:t xml:space="preserve">Shrnutí a SWOT analýza variantního řešení zachování stávajících provozů </w:t>
      </w:r>
      <w:r>
        <w:rPr>
          <w:rFonts w:ascii="Book Antiqua" w:hAnsi="Book Antiqua"/>
        </w:rPr>
        <w:t>(</w:t>
      </w:r>
      <w:r w:rsidRPr="00CB57D4">
        <w:rPr>
          <w:rFonts w:ascii="Book Antiqua" w:hAnsi="Book Antiqua"/>
          <w:i/>
        </w:rPr>
        <w:t xml:space="preserve">včetně vlivu současného stavu </w:t>
      </w:r>
      <w:r w:rsidRPr="009A7D16">
        <w:rPr>
          <w:rFonts w:ascii="Book Antiqua" w:hAnsi="Book Antiqua"/>
          <w:b/>
          <w:bCs/>
          <w:i/>
          <w:color w:val="000000" w:themeColor="text1"/>
        </w:rPr>
        <w:t>provozu</w:t>
      </w:r>
      <w:r w:rsidRPr="00CB57D4">
        <w:rPr>
          <w:rFonts w:ascii="Book Antiqua" w:hAnsi="Book Antiqua"/>
          <w:i/>
        </w:rPr>
        <w:t xml:space="preserve"> nemocnic na životní prostředí</w:t>
      </w:r>
      <w:r w:rsidRPr="00F05FF3">
        <w:rPr>
          <w:rFonts w:ascii="Book Antiqua" w:hAnsi="Book Antiqua"/>
        </w:rPr>
        <w:t xml:space="preserve"> </w:t>
      </w:r>
      <w:r w:rsidRPr="00F05FF3">
        <w:rPr>
          <w:rFonts w:ascii="Book Antiqua" w:hAnsi="Book Antiqua"/>
          <w:i/>
        </w:rPr>
        <w:t>a prostor širšího centra města Brna</w:t>
      </w:r>
      <w:r w:rsidRPr="00CB57D4">
        <w:rPr>
          <w:rFonts w:ascii="Book Antiqua" w:hAnsi="Book Antiqua"/>
          <w:i/>
        </w:rPr>
        <w:t>, nikoli ve smyslu věcně příslušného zákona o EIA/SEA</w:t>
      </w:r>
      <w:r>
        <w:rPr>
          <w:rFonts w:ascii="Book Antiqua" w:hAnsi="Book Antiqua"/>
        </w:rPr>
        <w:t>)</w:t>
      </w:r>
      <w:r w:rsidRPr="00FA048C">
        <w:rPr>
          <w:rFonts w:ascii="Book Antiqua" w:hAnsi="Book Antiqua"/>
        </w:rPr>
        <w:t xml:space="preserve"> </w:t>
      </w:r>
    </w:p>
    <w:p w14:paraId="26970868" w14:textId="77777777" w:rsidR="00BF6F09" w:rsidRPr="00F30B24" w:rsidRDefault="00BF6F09" w:rsidP="00936F08">
      <w:pPr>
        <w:numPr>
          <w:ilvl w:val="0"/>
          <w:numId w:val="28"/>
        </w:numPr>
        <w:spacing w:before="120" w:after="200" w:line="276" w:lineRule="auto"/>
        <w:rPr>
          <w:rFonts w:ascii="Book Antiqua" w:hAnsi="Book Antiqua"/>
        </w:rPr>
      </w:pPr>
      <w:r w:rsidRPr="00F30B24">
        <w:rPr>
          <w:rFonts w:ascii="Book Antiqua" w:hAnsi="Book Antiqua"/>
        </w:rPr>
        <w:t xml:space="preserve">Shrnutí a SWOT analýza variantního řešení nové výstavby </w:t>
      </w:r>
    </w:p>
    <w:p w14:paraId="0B2A39F4" w14:textId="77777777" w:rsidR="00BF6F09" w:rsidRPr="00F30B24" w:rsidRDefault="00BF6F09" w:rsidP="00936F08">
      <w:pPr>
        <w:numPr>
          <w:ilvl w:val="0"/>
          <w:numId w:val="28"/>
        </w:numPr>
        <w:spacing w:before="120" w:after="200" w:line="276" w:lineRule="auto"/>
        <w:rPr>
          <w:rFonts w:ascii="Book Antiqua" w:hAnsi="Book Antiqua"/>
        </w:rPr>
      </w:pPr>
      <w:r w:rsidRPr="00F30B24">
        <w:rPr>
          <w:rFonts w:ascii="Book Antiqua" w:hAnsi="Book Antiqua"/>
        </w:rPr>
        <w:t>Porovnání a vyhodnocení variant a doporučení nejvhodnější varianty</w:t>
      </w:r>
    </w:p>
    <w:p w14:paraId="6DFDF3A5" w14:textId="77777777" w:rsidR="00BF6F09" w:rsidRPr="00F30B24" w:rsidRDefault="00BF6F09" w:rsidP="002E62F4">
      <w:pPr>
        <w:spacing w:before="120"/>
        <w:rPr>
          <w:rFonts w:ascii="Book Antiqua" w:hAnsi="Book Antiqua"/>
        </w:rPr>
      </w:pPr>
    </w:p>
    <w:p w14:paraId="4278EF03" w14:textId="77777777" w:rsidR="00BF6F09" w:rsidRPr="009A7D16" w:rsidRDefault="00BF6F09" w:rsidP="00936F08">
      <w:pPr>
        <w:pStyle w:val="Odstavecseseznamem"/>
        <w:numPr>
          <w:ilvl w:val="0"/>
          <w:numId w:val="25"/>
        </w:numPr>
        <w:spacing w:before="120" w:after="200" w:line="276" w:lineRule="auto"/>
        <w:contextualSpacing/>
        <w:rPr>
          <w:rFonts w:ascii="Book Antiqua" w:hAnsi="Book Antiqua"/>
          <w:b/>
          <w:color w:val="000000" w:themeColor="text1"/>
          <w:u w:val="single"/>
        </w:rPr>
      </w:pPr>
      <w:r w:rsidRPr="009A7D16">
        <w:rPr>
          <w:rFonts w:ascii="Book Antiqua" w:hAnsi="Book Antiqua"/>
          <w:b/>
          <w:color w:val="000000" w:themeColor="text1"/>
          <w:u w:val="single"/>
        </w:rPr>
        <w:t>Varianty financování pro variantu doporučenou k realizaci</w:t>
      </w:r>
    </w:p>
    <w:p w14:paraId="3476197C" w14:textId="77777777" w:rsidR="00BF6F09" w:rsidRDefault="00BF6F09" w:rsidP="002E62F4">
      <w:pPr>
        <w:spacing w:before="120"/>
        <w:ind w:left="360"/>
        <w:rPr>
          <w:rFonts w:ascii="Book Antiqua" w:hAnsi="Book Antiqua"/>
        </w:rPr>
      </w:pPr>
      <w:r w:rsidRPr="00F30B24">
        <w:rPr>
          <w:rFonts w:ascii="Book Antiqua" w:hAnsi="Book Antiqua"/>
        </w:rPr>
        <w:t xml:space="preserve">1. </w:t>
      </w:r>
      <w:r w:rsidRPr="000B510D">
        <w:rPr>
          <w:rFonts w:ascii="Book Antiqua" w:hAnsi="Book Antiqua"/>
        </w:rPr>
        <w:t xml:space="preserve">Aktuální zdroje a varianty financování </w:t>
      </w:r>
      <w:r>
        <w:rPr>
          <w:rFonts w:ascii="Book Antiqua" w:hAnsi="Book Antiqua"/>
        </w:rPr>
        <w:t>investice a budoucího provozu po nezbytnou dobu (</w:t>
      </w:r>
      <w:r w:rsidRPr="00CB57D4">
        <w:rPr>
          <w:rFonts w:ascii="Book Antiqua" w:hAnsi="Book Antiqua"/>
          <w:i/>
        </w:rPr>
        <w:t>5, 10, 20 let, životnost stavby</w:t>
      </w:r>
      <w:r>
        <w:rPr>
          <w:rFonts w:ascii="Book Antiqua" w:hAnsi="Book Antiqua"/>
        </w:rPr>
        <w:t xml:space="preserve">) </w:t>
      </w:r>
      <w:r w:rsidRPr="000B510D">
        <w:rPr>
          <w:rFonts w:ascii="Book Antiqua" w:hAnsi="Book Antiqua"/>
        </w:rPr>
        <w:t>– přehled</w:t>
      </w:r>
      <w:r>
        <w:rPr>
          <w:rFonts w:ascii="Book Antiqua" w:hAnsi="Book Antiqua"/>
        </w:rPr>
        <w:t xml:space="preserve"> (</w:t>
      </w:r>
      <w:r w:rsidRPr="00CB57D4">
        <w:rPr>
          <w:rFonts w:ascii="Book Antiqua" w:hAnsi="Book Antiqua"/>
          <w:i/>
        </w:rPr>
        <w:t xml:space="preserve">vlastní zdroje, dotace, finanční nástroje: tuzemské/zahraniční, městské/státní/evropské, veřejné/soukromé, PPP, doplňkové zdroje např. </w:t>
      </w:r>
      <w:proofErr w:type="gramStart"/>
      <w:r w:rsidRPr="00CB57D4">
        <w:rPr>
          <w:rFonts w:ascii="Book Antiqua" w:hAnsi="Book Antiqua"/>
          <w:i/>
        </w:rPr>
        <w:t>EIB,</w:t>
      </w:r>
      <w:r>
        <w:rPr>
          <w:rFonts w:ascii="Book Antiqua" w:hAnsi="Book Antiqua"/>
        </w:rPr>
        <w:t>…</w:t>
      </w:r>
      <w:proofErr w:type="gramEnd"/>
      <w:r>
        <w:rPr>
          <w:rFonts w:ascii="Book Antiqua" w:hAnsi="Book Antiqua"/>
        </w:rPr>
        <w:t>)</w:t>
      </w:r>
    </w:p>
    <w:p w14:paraId="31BC8A42" w14:textId="77777777" w:rsidR="00BF6F09" w:rsidRPr="00F30B24" w:rsidRDefault="00BF6F09" w:rsidP="002E62F4">
      <w:pPr>
        <w:spacing w:before="120"/>
        <w:ind w:left="360"/>
        <w:rPr>
          <w:rFonts w:ascii="Book Antiqua" w:hAnsi="Book Antiqua"/>
        </w:rPr>
      </w:pPr>
      <w:r>
        <w:rPr>
          <w:rFonts w:ascii="Book Antiqua" w:hAnsi="Book Antiqua"/>
        </w:rPr>
        <w:t>2. P</w:t>
      </w:r>
      <w:r w:rsidRPr="00F30B24">
        <w:rPr>
          <w:rFonts w:ascii="Book Antiqua" w:hAnsi="Book Antiqua"/>
        </w:rPr>
        <w:t>opis</w:t>
      </w:r>
      <w:r>
        <w:rPr>
          <w:rFonts w:ascii="Book Antiqua" w:hAnsi="Book Antiqua"/>
        </w:rPr>
        <w:t xml:space="preserve">, </w:t>
      </w:r>
      <w:r w:rsidRPr="00F30B24">
        <w:rPr>
          <w:rFonts w:ascii="Book Antiqua" w:hAnsi="Book Antiqua"/>
        </w:rPr>
        <w:t xml:space="preserve">analýza </w:t>
      </w:r>
      <w:r>
        <w:rPr>
          <w:rFonts w:ascii="Book Antiqua" w:hAnsi="Book Antiqua"/>
        </w:rPr>
        <w:t xml:space="preserve">a posouzení </w:t>
      </w:r>
      <w:r w:rsidRPr="00F30B24">
        <w:rPr>
          <w:rFonts w:ascii="Book Antiqua" w:hAnsi="Book Antiqua"/>
        </w:rPr>
        <w:t xml:space="preserve">jednotlivých </w:t>
      </w:r>
      <w:r>
        <w:rPr>
          <w:rFonts w:ascii="Book Antiqua" w:hAnsi="Book Antiqua"/>
        </w:rPr>
        <w:t xml:space="preserve">doporučených </w:t>
      </w:r>
      <w:r w:rsidRPr="00F30B24">
        <w:rPr>
          <w:rFonts w:ascii="Book Antiqua" w:hAnsi="Book Antiqua"/>
        </w:rPr>
        <w:t>variant</w:t>
      </w:r>
      <w:r>
        <w:rPr>
          <w:rFonts w:ascii="Book Antiqua" w:hAnsi="Book Antiqua"/>
        </w:rPr>
        <w:t xml:space="preserve"> financování investice a budoucího provozu (</w:t>
      </w:r>
      <w:r w:rsidRPr="00CB57D4">
        <w:rPr>
          <w:rFonts w:ascii="Book Antiqua" w:hAnsi="Book Antiqua"/>
          <w:i/>
        </w:rPr>
        <w:t>5, 10, 20 let, životnost stavby</w:t>
      </w:r>
      <w:r>
        <w:rPr>
          <w:rFonts w:ascii="Book Antiqua" w:hAnsi="Book Antiqua"/>
        </w:rPr>
        <w:t xml:space="preserve">) a dále jejich proveditelnosti včetně právních aspektů pro nositele investice </w:t>
      </w:r>
    </w:p>
    <w:p w14:paraId="2910C225" w14:textId="77777777" w:rsidR="00BF6F09" w:rsidRDefault="00BF6F09" w:rsidP="002E62F4">
      <w:pPr>
        <w:spacing w:before="120"/>
        <w:ind w:left="360"/>
        <w:rPr>
          <w:rFonts w:ascii="Book Antiqua" w:hAnsi="Book Antiqua"/>
        </w:rPr>
      </w:pPr>
      <w:r>
        <w:rPr>
          <w:rFonts w:ascii="Book Antiqua" w:hAnsi="Book Antiqua"/>
        </w:rPr>
        <w:t>3</w:t>
      </w:r>
      <w:r w:rsidRPr="00F30B24">
        <w:rPr>
          <w:rFonts w:ascii="Book Antiqua" w:hAnsi="Book Antiqua"/>
        </w:rPr>
        <w:t xml:space="preserve">. </w:t>
      </w:r>
      <w:r>
        <w:rPr>
          <w:rFonts w:ascii="Book Antiqua" w:hAnsi="Book Antiqua"/>
        </w:rPr>
        <w:t>D</w:t>
      </w:r>
      <w:r w:rsidRPr="00F30B24">
        <w:rPr>
          <w:rFonts w:ascii="Book Antiqua" w:hAnsi="Book Antiqua"/>
        </w:rPr>
        <w:t xml:space="preserve">oporučení vybrané varianty </w:t>
      </w:r>
      <w:r>
        <w:rPr>
          <w:rFonts w:ascii="Book Antiqua" w:hAnsi="Book Antiqua"/>
        </w:rPr>
        <w:t>financování a návrh dalšího postupu</w:t>
      </w:r>
    </w:p>
    <w:p w14:paraId="02F4D9D1" w14:textId="77777777" w:rsidR="00BF6F09" w:rsidRDefault="00BF6F09" w:rsidP="002E62F4">
      <w:pPr>
        <w:spacing w:before="120"/>
        <w:ind w:left="360"/>
        <w:rPr>
          <w:rFonts w:ascii="Book Antiqua" w:hAnsi="Book Antiqua"/>
          <w:b/>
        </w:rPr>
      </w:pPr>
    </w:p>
    <w:p w14:paraId="0654C846" w14:textId="77777777" w:rsidR="00BF6F09" w:rsidRPr="00581F9E" w:rsidRDefault="00BF6F09" w:rsidP="002E62F4">
      <w:pPr>
        <w:spacing w:before="120"/>
        <w:ind w:left="360"/>
        <w:rPr>
          <w:rFonts w:ascii="Book Antiqua" w:hAnsi="Book Antiqua"/>
        </w:rPr>
      </w:pPr>
      <w:r w:rsidRPr="00581F9E">
        <w:rPr>
          <w:rFonts w:ascii="Book Antiqua" w:hAnsi="Book Antiqua"/>
          <w:b/>
        </w:rPr>
        <w:t>Přílohy:</w:t>
      </w:r>
      <w:r w:rsidRPr="00581F9E">
        <w:rPr>
          <w:rFonts w:ascii="Book Antiqua" w:hAnsi="Book Antiqua"/>
        </w:rPr>
        <w:t xml:space="preserve"> </w:t>
      </w:r>
      <w:r>
        <w:rPr>
          <w:rFonts w:ascii="Book Antiqua" w:hAnsi="Book Antiqua"/>
        </w:rPr>
        <w:t>P</w:t>
      </w:r>
      <w:r w:rsidRPr="00581F9E">
        <w:rPr>
          <w:rFonts w:ascii="Book Antiqua" w:hAnsi="Book Antiqua"/>
        </w:rPr>
        <w:t>odklad</w:t>
      </w:r>
      <w:r>
        <w:rPr>
          <w:rFonts w:ascii="Book Antiqua" w:hAnsi="Book Antiqua"/>
        </w:rPr>
        <w:t>y</w:t>
      </w:r>
      <w:r w:rsidRPr="00581F9E">
        <w:rPr>
          <w:rFonts w:ascii="Book Antiqua" w:hAnsi="Book Antiqua"/>
        </w:rPr>
        <w:t xml:space="preserve"> poskytnut</w:t>
      </w:r>
      <w:r>
        <w:rPr>
          <w:rFonts w:ascii="Book Antiqua" w:hAnsi="Book Antiqua"/>
        </w:rPr>
        <w:t>é</w:t>
      </w:r>
      <w:r w:rsidRPr="00581F9E">
        <w:rPr>
          <w:rFonts w:ascii="Book Antiqua" w:hAnsi="Book Antiqua"/>
        </w:rPr>
        <w:t xml:space="preserve"> Zadavatelem pro účastníky veřejné zakázky</w:t>
      </w:r>
      <w:r w:rsidR="009A7D16">
        <w:rPr>
          <w:rFonts w:ascii="Book Antiqua" w:hAnsi="Book Antiqua"/>
        </w:rPr>
        <w:t xml:space="preserve"> </w:t>
      </w:r>
      <w:r w:rsidR="009A7D16" w:rsidRPr="006C7787">
        <w:rPr>
          <w:rFonts w:ascii="Book Antiqua" w:hAnsi="Book Antiqua"/>
          <w:i/>
          <w:iCs/>
        </w:rPr>
        <w:t>(budou poskytnuty při podpisu smlouvy)</w:t>
      </w:r>
      <w:r w:rsidRPr="00581F9E">
        <w:rPr>
          <w:rFonts w:ascii="Book Antiqua" w:hAnsi="Book Antiqua"/>
        </w:rPr>
        <w:t xml:space="preserve"> </w:t>
      </w:r>
    </w:p>
    <w:p w14:paraId="7D93D263" w14:textId="77777777" w:rsidR="00BF6F09" w:rsidRPr="00581F9E" w:rsidRDefault="00BF6F09" w:rsidP="002E62F4">
      <w:pPr>
        <w:spacing w:before="120"/>
        <w:ind w:left="360"/>
        <w:rPr>
          <w:rFonts w:ascii="Book Antiqua" w:hAnsi="Book Antiqua"/>
        </w:rPr>
      </w:pPr>
      <w:r w:rsidRPr="00581F9E">
        <w:rPr>
          <w:rFonts w:ascii="Book Antiqua" w:hAnsi="Book Antiqua"/>
        </w:rPr>
        <w:t>1. Studie Nové městské nemocnice</w:t>
      </w:r>
      <w:r>
        <w:rPr>
          <w:rFonts w:ascii="Book Antiqua" w:hAnsi="Book Antiqua"/>
        </w:rPr>
        <w:t xml:space="preserve"> Brno (NMNB)/</w:t>
      </w:r>
      <w:proofErr w:type="spellStart"/>
      <w:r>
        <w:rPr>
          <w:rFonts w:ascii="Book Antiqua" w:hAnsi="Book Antiqua"/>
        </w:rPr>
        <w:t>Opportunity</w:t>
      </w:r>
      <w:proofErr w:type="spellEnd"/>
      <w:r>
        <w:rPr>
          <w:rFonts w:ascii="Book Antiqua" w:hAnsi="Book Antiqua"/>
        </w:rPr>
        <w:t xml:space="preserve"> study</w:t>
      </w:r>
    </w:p>
    <w:p w14:paraId="2AFB1033" w14:textId="77777777" w:rsidR="00BF6F09" w:rsidRPr="00581F9E" w:rsidRDefault="00BF6F09" w:rsidP="002E62F4">
      <w:pPr>
        <w:spacing w:before="120"/>
        <w:ind w:left="360"/>
        <w:rPr>
          <w:rFonts w:ascii="Book Antiqua" w:hAnsi="Book Antiqua"/>
        </w:rPr>
      </w:pPr>
      <w:r w:rsidRPr="00581F9E">
        <w:rPr>
          <w:rFonts w:ascii="Book Antiqua" w:hAnsi="Book Antiqua"/>
        </w:rPr>
        <w:t xml:space="preserve">2. Studie rozšíření NMBB  </w:t>
      </w:r>
    </w:p>
    <w:p w14:paraId="7CA942F9" w14:textId="77777777" w:rsidR="00BF6F09" w:rsidRPr="00581F9E" w:rsidRDefault="00BF6F09" w:rsidP="002E62F4">
      <w:pPr>
        <w:spacing w:before="120"/>
        <w:ind w:left="360"/>
        <w:rPr>
          <w:rFonts w:ascii="Book Antiqua" w:hAnsi="Book Antiqua"/>
        </w:rPr>
      </w:pPr>
      <w:r w:rsidRPr="00581F9E">
        <w:rPr>
          <w:rFonts w:ascii="Book Antiqua" w:hAnsi="Book Antiqua"/>
        </w:rPr>
        <w:t xml:space="preserve">3. Ekonomické výsledky </w:t>
      </w:r>
      <w:r>
        <w:rPr>
          <w:rFonts w:ascii="Book Antiqua" w:hAnsi="Book Antiqua"/>
        </w:rPr>
        <w:t>NMBB/ÚNB za uplynulé 3 roky</w:t>
      </w:r>
      <w:r w:rsidRPr="00581F9E">
        <w:rPr>
          <w:rFonts w:ascii="Book Antiqua" w:hAnsi="Book Antiqua"/>
        </w:rPr>
        <w:t xml:space="preserve"> </w:t>
      </w:r>
    </w:p>
    <w:p w14:paraId="047B517B" w14:textId="77777777" w:rsidR="00BF6F09" w:rsidRPr="00581F9E" w:rsidRDefault="00BF6F09" w:rsidP="002E62F4">
      <w:pPr>
        <w:spacing w:before="120"/>
        <w:ind w:left="360"/>
        <w:rPr>
          <w:rFonts w:ascii="Book Antiqua" w:hAnsi="Book Antiqua"/>
        </w:rPr>
      </w:pPr>
      <w:r w:rsidRPr="00581F9E">
        <w:rPr>
          <w:rFonts w:ascii="Book Antiqua" w:hAnsi="Book Antiqua"/>
        </w:rPr>
        <w:t xml:space="preserve">4. Přehled získaných dotací </w:t>
      </w:r>
      <w:r>
        <w:rPr>
          <w:rFonts w:ascii="Book Antiqua" w:hAnsi="Book Antiqua"/>
        </w:rPr>
        <w:t>NMBB/ÚNB</w:t>
      </w:r>
      <w:r w:rsidRPr="00581F9E">
        <w:rPr>
          <w:rFonts w:ascii="Book Antiqua" w:hAnsi="Book Antiqua"/>
        </w:rPr>
        <w:t xml:space="preserve"> </w:t>
      </w:r>
      <w:r>
        <w:rPr>
          <w:rFonts w:ascii="Book Antiqua" w:hAnsi="Book Antiqua"/>
        </w:rPr>
        <w:t>za období</w:t>
      </w:r>
      <w:r w:rsidRPr="00581F9E">
        <w:rPr>
          <w:rFonts w:ascii="Book Antiqua" w:hAnsi="Book Antiqua"/>
        </w:rPr>
        <w:t xml:space="preserve"> uplynulých 5 let </w:t>
      </w:r>
    </w:p>
    <w:p w14:paraId="09F19B74" w14:textId="77777777" w:rsidR="007747EE" w:rsidRDefault="007747EE" w:rsidP="009B2A93">
      <w:pPr>
        <w:spacing w:after="200" w:line="276" w:lineRule="auto"/>
        <w:ind w:left="360"/>
        <w:jc w:val="left"/>
        <w:rPr>
          <w:rFonts w:ascii="Book Antiqua" w:eastAsiaTheme="minorHAnsi" w:hAnsi="Book Antiqua" w:cstheme="minorBidi"/>
          <w:b/>
          <w:sz w:val="22"/>
          <w:szCs w:val="22"/>
          <w:lang w:eastAsia="en-US"/>
        </w:rPr>
      </w:pPr>
    </w:p>
    <w:p w14:paraId="14E5545C" w14:textId="77777777" w:rsidR="002E62F4" w:rsidRDefault="002E62F4" w:rsidP="009B2A93">
      <w:pPr>
        <w:spacing w:after="200" w:line="276" w:lineRule="auto"/>
        <w:ind w:left="360"/>
        <w:jc w:val="left"/>
        <w:rPr>
          <w:rFonts w:ascii="Book Antiqua" w:eastAsiaTheme="minorHAnsi" w:hAnsi="Book Antiqua" w:cstheme="minorBidi"/>
          <w:b/>
          <w:sz w:val="22"/>
          <w:szCs w:val="22"/>
          <w:lang w:eastAsia="en-US"/>
        </w:rPr>
      </w:pPr>
    </w:p>
    <w:p w14:paraId="3CE20F22" w14:textId="77777777" w:rsidR="002E62F4" w:rsidRDefault="002E62F4" w:rsidP="009B2A93">
      <w:pPr>
        <w:spacing w:after="200" w:line="276" w:lineRule="auto"/>
        <w:ind w:left="360"/>
        <w:jc w:val="left"/>
        <w:rPr>
          <w:rFonts w:ascii="Book Antiqua" w:eastAsiaTheme="minorHAnsi" w:hAnsi="Book Antiqua" w:cstheme="minorBidi"/>
          <w:b/>
          <w:sz w:val="22"/>
          <w:szCs w:val="22"/>
          <w:lang w:eastAsia="en-US"/>
        </w:rPr>
      </w:pPr>
    </w:p>
    <w:p w14:paraId="476B70A8" w14:textId="77777777" w:rsidR="002E62F4" w:rsidRDefault="002E62F4" w:rsidP="009B2A93">
      <w:pPr>
        <w:spacing w:after="200" w:line="276" w:lineRule="auto"/>
        <w:ind w:left="360"/>
        <w:jc w:val="left"/>
        <w:rPr>
          <w:rFonts w:ascii="Book Antiqua" w:eastAsiaTheme="minorHAnsi" w:hAnsi="Book Antiqua" w:cstheme="minorBidi"/>
          <w:b/>
          <w:sz w:val="22"/>
          <w:szCs w:val="22"/>
          <w:lang w:eastAsia="en-US"/>
        </w:rPr>
      </w:pPr>
    </w:p>
    <w:p w14:paraId="7FCDA6AF" w14:textId="77777777" w:rsidR="002E62F4" w:rsidRDefault="002E62F4" w:rsidP="009B2A93">
      <w:pPr>
        <w:spacing w:after="200" w:line="276" w:lineRule="auto"/>
        <w:ind w:left="360"/>
        <w:jc w:val="left"/>
        <w:rPr>
          <w:rFonts w:ascii="Book Antiqua" w:eastAsiaTheme="minorHAnsi" w:hAnsi="Book Antiqua" w:cstheme="minorBidi"/>
          <w:b/>
          <w:sz w:val="22"/>
          <w:szCs w:val="22"/>
          <w:lang w:eastAsia="en-US"/>
        </w:rPr>
      </w:pPr>
    </w:p>
    <w:p w14:paraId="0F80769F" w14:textId="77777777" w:rsidR="002E62F4" w:rsidRDefault="002E62F4" w:rsidP="009B2A93">
      <w:pPr>
        <w:spacing w:after="200" w:line="276" w:lineRule="auto"/>
        <w:ind w:left="360"/>
        <w:jc w:val="left"/>
        <w:rPr>
          <w:rFonts w:ascii="Book Antiqua" w:eastAsiaTheme="minorHAnsi" w:hAnsi="Book Antiqua" w:cstheme="minorBidi"/>
          <w:b/>
          <w:sz w:val="22"/>
          <w:szCs w:val="22"/>
          <w:lang w:eastAsia="en-US"/>
        </w:rPr>
      </w:pPr>
    </w:p>
    <w:p w14:paraId="4E536CBB" w14:textId="77777777" w:rsidR="002E62F4" w:rsidRDefault="002E62F4" w:rsidP="002E62F4">
      <w:pPr>
        <w:spacing w:after="200" w:line="276" w:lineRule="auto"/>
        <w:jc w:val="center"/>
        <w:rPr>
          <w:rFonts w:ascii="Book Antiqua" w:eastAsiaTheme="minorHAnsi" w:hAnsi="Book Antiqua" w:cstheme="minorBidi"/>
          <w:b/>
          <w:sz w:val="22"/>
          <w:szCs w:val="22"/>
          <w:lang w:eastAsia="en-US"/>
        </w:rPr>
      </w:pPr>
    </w:p>
    <w:p w14:paraId="717F19E6" w14:textId="77777777" w:rsidR="002E62F4" w:rsidRDefault="002E62F4" w:rsidP="002E62F4">
      <w:pPr>
        <w:spacing w:after="200" w:line="276" w:lineRule="auto"/>
        <w:jc w:val="center"/>
        <w:rPr>
          <w:rFonts w:ascii="Book Antiqua" w:eastAsiaTheme="minorHAnsi" w:hAnsi="Book Antiqua" w:cstheme="minorBidi"/>
          <w:b/>
          <w:sz w:val="22"/>
          <w:szCs w:val="22"/>
          <w:lang w:eastAsia="en-US"/>
        </w:rPr>
      </w:pPr>
    </w:p>
    <w:p w14:paraId="34116FD6" w14:textId="77777777" w:rsidR="002E62F4" w:rsidRDefault="002E62F4" w:rsidP="002E62F4">
      <w:pPr>
        <w:spacing w:after="200" w:line="276" w:lineRule="auto"/>
        <w:jc w:val="center"/>
        <w:rPr>
          <w:rFonts w:ascii="Book Antiqua" w:eastAsiaTheme="minorHAnsi" w:hAnsi="Book Antiqua" w:cstheme="minorBidi"/>
          <w:b/>
          <w:sz w:val="22"/>
          <w:szCs w:val="22"/>
          <w:lang w:eastAsia="en-US"/>
        </w:rPr>
      </w:pPr>
    </w:p>
    <w:p w14:paraId="1BFC3225" w14:textId="77777777" w:rsidR="002E62F4" w:rsidRDefault="002E62F4" w:rsidP="002E62F4">
      <w:pPr>
        <w:spacing w:after="200" w:line="276" w:lineRule="auto"/>
        <w:jc w:val="center"/>
        <w:rPr>
          <w:rFonts w:ascii="Book Antiqua" w:eastAsiaTheme="minorHAnsi" w:hAnsi="Book Antiqua" w:cstheme="minorBidi"/>
          <w:b/>
          <w:sz w:val="22"/>
          <w:szCs w:val="22"/>
          <w:lang w:eastAsia="en-US"/>
        </w:rPr>
      </w:pPr>
    </w:p>
    <w:p w14:paraId="351C8145" w14:textId="77777777" w:rsidR="002E62F4" w:rsidRDefault="002E62F4" w:rsidP="002E62F4">
      <w:pPr>
        <w:spacing w:after="200" w:line="276" w:lineRule="auto"/>
        <w:jc w:val="center"/>
        <w:rPr>
          <w:rFonts w:ascii="Book Antiqua" w:eastAsiaTheme="minorHAnsi" w:hAnsi="Book Antiqua" w:cstheme="minorBidi"/>
          <w:b/>
          <w:sz w:val="22"/>
          <w:szCs w:val="22"/>
          <w:lang w:eastAsia="en-US"/>
        </w:rPr>
      </w:pPr>
    </w:p>
    <w:p w14:paraId="21980704" w14:textId="77777777" w:rsidR="002E62F4" w:rsidRDefault="002E62F4" w:rsidP="002E62F4">
      <w:pPr>
        <w:spacing w:after="200" w:line="276" w:lineRule="auto"/>
        <w:jc w:val="center"/>
        <w:rPr>
          <w:rFonts w:ascii="Book Antiqua" w:eastAsiaTheme="minorHAnsi" w:hAnsi="Book Antiqua" w:cstheme="minorBidi"/>
          <w:b/>
          <w:sz w:val="22"/>
          <w:szCs w:val="22"/>
          <w:lang w:eastAsia="en-US"/>
        </w:rPr>
      </w:pPr>
    </w:p>
    <w:p w14:paraId="6051DAD9" w14:textId="77777777" w:rsidR="002E62F4" w:rsidRDefault="002E62F4" w:rsidP="002E62F4">
      <w:pPr>
        <w:spacing w:after="200" w:line="276" w:lineRule="auto"/>
        <w:jc w:val="center"/>
        <w:rPr>
          <w:rFonts w:ascii="Book Antiqua" w:eastAsiaTheme="minorHAnsi" w:hAnsi="Book Antiqua" w:cstheme="minorBidi"/>
          <w:b/>
          <w:sz w:val="22"/>
          <w:szCs w:val="22"/>
          <w:lang w:eastAsia="en-US"/>
        </w:rPr>
      </w:pPr>
    </w:p>
    <w:p w14:paraId="3F45B217" w14:textId="77777777" w:rsidR="002E62F4" w:rsidRDefault="002E62F4" w:rsidP="002E62F4">
      <w:pPr>
        <w:spacing w:after="200" w:line="276" w:lineRule="auto"/>
        <w:jc w:val="center"/>
        <w:rPr>
          <w:rFonts w:ascii="Book Antiqua" w:eastAsiaTheme="minorHAnsi" w:hAnsi="Book Antiqua" w:cstheme="minorBidi"/>
          <w:b/>
          <w:sz w:val="22"/>
          <w:szCs w:val="22"/>
          <w:lang w:eastAsia="en-US"/>
        </w:rPr>
      </w:pPr>
    </w:p>
    <w:p w14:paraId="6FCDEE79" w14:textId="77777777" w:rsidR="002E62F4" w:rsidRDefault="002E62F4" w:rsidP="002E62F4">
      <w:pPr>
        <w:spacing w:after="200" w:line="276" w:lineRule="auto"/>
        <w:jc w:val="center"/>
        <w:rPr>
          <w:rFonts w:ascii="Book Antiqua" w:eastAsiaTheme="minorHAnsi" w:hAnsi="Book Antiqua" w:cstheme="minorBidi"/>
          <w:b/>
          <w:sz w:val="22"/>
          <w:szCs w:val="22"/>
          <w:lang w:eastAsia="en-US"/>
        </w:rPr>
      </w:pPr>
    </w:p>
    <w:p w14:paraId="4A429B28" w14:textId="77777777" w:rsidR="002E62F4" w:rsidRDefault="002E62F4" w:rsidP="002E62F4">
      <w:pPr>
        <w:spacing w:after="200" w:line="276" w:lineRule="auto"/>
        <w:jc w:val="center"/>
        <w:rPr>
          <w:rFonts w:ascii="Book Antiqua" w:eastAsiaTheme="minorHAnsi" w:hAnsi="Book Antiqua" w:cstheme="minorBidi"/>
          <w:b/>
          <w:sz w:val="22"/>
          <w:szCs w:val="22"/>
          <w:lang w:eastAsia="en-US"/>
        </w:rPr>
      </w:pPr>
    </w:p>
    <w:p w14:paraId="78472977" w14:textId="77777777" w:rsidR="002E62F4" w:rsidRDefault="002E62F4" w:rsidP="002E62F4">
      <w:pPr>
        <w:spacing w:after="200" w:line="276" w:lineRule="auto"/>
        <w:jc w:val="center"/>
        <w:rPr>
          <w:rFonts w:ascii="Book Antiqua" w:eastAsiaTheme="minorHAnsi" w:hAnsi="Book Antiqua" w:cstheme="minorBidi"/>
          <w:b/>
          <w:sz w:val="22"/>
          <w:szCs w:val="22"/>
          <w:lang w:eastAsia="en-US"/>
        </w:rPr>
      </w:pPr>
    </w:p>
    <w:p w14:paraId="5D0EB590" w14:textId="77777777" w:rsidR="002E62F4" w:rsidRDefault="002E62F4" w:rsidP="002E62F4">
      <w:pPr>
        <w:spacing w:after="200" w:line="276" w:lineRule="auto"/>
        <w:jc w:val="center"/>
        <w:rPr>
          <w:rFonts w:ascii="Book Antiqua" w:eastAsiaTheme="minorHAnsi" w:hAnsi="Book Antiqua" w:cstheme="minorBidi"/>
          <w:b/>
          <w:sz w:val="22"/>
          <w:szCs w:val="22"/>
          <w:lang w:eastAsia="en-US"/>
        </w:rPr>
      </w:pPr>
    </w:p>
    <w:p w14:paraId="18582E8E" w14:textId="77777777" w:rsidR="002E62F4" w:rsidRDefault="002E62F4" w:rsidP="002E62F4">
      <w:pPr>
        <w:spacing w:after="200" w:line="276" w:lineRule="auto"/>
        <w:jc w:val="center"/>
        <w:rPr>
          <w:rFonts w:ascii="Book Antiqua" w:eastAsiaTheme="minorHAnsi" w:hAnsi="Book Antiqua" w:cstheme="minorBidi"/>
          <w:b/>
          <w:sz w:val="22"/>
          <w:szCs w:val="22"/>
          <w:lang w:eastAsia="en-US"/>
        </w:rPr>
      </w:pPr>
    </w:p>
    <w:p w14:paraId="09FEBDE1" w14:textId="77777777" w:rsidR="002E62F4" w:rsidRDefault="002E62F4" w:rsidP="002E62F4">
      <w:pPr>
        <w:spacing w:after="200" w:line="276" w:lineRule="auto"/>
        <w:jc w:val="center"/>
        <w:rPr>
          <w:rFonts w:ascii="Book Antiqua" w:eastAsiaTheme="minorHAnsi" w:hAnsi="Book Antiqua" w:cstheme="minorBidi"/>
          <w:b/>
          <w:sz w:val="22"/>
          <w:szCs w:val="22"/>
          <w:lang w:eastAsia="en-US"/>
        </w:rPr>
      </w:pPr>
    </w:p>
    <w:p w14:paraId="0CC70E60" w14:textId="77777777" w:rsidR="002E62F4" w:rsidRDefault="002E62F4" w:rsidP="002E62F4">
      <w:pPr>
        <w:spacing w:after="200" w:line="276" w:lineRule="auto"/>
        <w:jc w:val="center"/>
        <w:rPr>
          <w:rFonts w:ascii="Book Antiqua" w:eastAsiaTheme="minorHAnsi" w:hAnsi="Book Antiqua" w:cstheme="minorBidi"/>
          <w:b/>
          <w:sz w:val="22"/>
          <w:szCs w:val="22"/>
          <w:lang w:eastAsia="en-US"/>
        </w:rPr>
      </w:pPr>
    </w:p>
    <w:p w14:paraId="4B7F1DBD" w14:textId="77777777" w:rsidR="002E62F4" w:rsidRDefault="002E62F4" w:rsidP="002E62F4">
      <w:pPr>
        <w:spacing w:after="200" w:line="276" w:lineRule="auto"/>
        <w:jc w:val="center"/>
        <w:rPr>
          <w:rFonts w:ascii="Book Antiqua" w:eastAsiaTheme="minorHAnsi" w:hAnsi="Book Antiqua" w:cstheme="minorBidi"/>
          <w:b/>
          <w:sz w:val="22"/>
          <w:szCs w:val="22"/>
          <w:lang w:eastAsia="en-US"/>
        </w:rPr>
      </w:pPr>
    </w:p>
    <w:p w14:paraId="66A4C395" w14:textId="77777777" w:rsidR="002E62F4" w:rsidRDefault="002E62F4" w:rsidP="009A7D16">
      <w:pPr>
        <w:spacing w:after="200" w:line="276" w:lineRule="auto"/>
        <w:rPr>
          <w:rFonts w:ascii="Book Antiqua" w:eastAsiaTheme="minorHAnsi" w:hAnsi="Book Antiqua" w:cstheme="minorBidi"/>
          <w:b/>
          <w:sz w:val="22"/>
          <w:szCs w:val="22"/>
          <w:lang w:eastAsia="en-US"/>
        </w:rPr>
      </w:pPr>
    </w:p>
    <w:p w14:paraId="59F028DB" w14:textId="77777777" w:rsidR="002E62F4" w:rsidRDefault="002E62F4" w:rsidP="002E62F4">
      <w:pPr>
        <w:spacing w:after="200" w:line="276" w:lineRule="auto"/>
        <w:jc w:val="center"/>
        <w:rPr>
          <w:rFonts w:ascii="Book Antiqua" w:eastAsiaTheme="minorHAnsi" w:hAnsi="Book Antiqua" w:cstheme="minorBidi"/>
          <w:b/>
          <w:sz w:val="22"/>
          <w:szCs w:val="22"/>
          <w:lang w:eastAsia="en-US"/>
        </w:rPr>
      </w:pPr>
      <w:r w:rsidRPr="009B2A93">
        <w:rPr>
          <w:rFonts w:ascii="Book Antiqua" w:eastAsiaTheme="minorHAnsi" w:hAnsi="Book Antiqua" w:cstheme="minorBidi"/>
          <w:b/>
          <w:sz w:val="22"/>
          <w:szCs w:val="22"/>
          <w:lang w:eastAsia="en-US"/>
        </w:rPr>
        <w:lastRenderedPageBreak/>
        <w:t>Příloha</w:t>
      </w:r>
      <w:r>
        <w:rPr>
          <w:rFonts w:ascii="Book Antiqua" w:eastAsiaTheme="minorHAnsi" w:hAnsi="Book Antiqua" w:cstheme="minorBidi"/>
          <w:b/>
          <w:sz w:val="22"/>
          <w:szCs w:val="22"/>
          <w:lang w:eastAsia="en-US"/>
        </w:rPr>
        <w:t xml:space="preserve"> č. 2:</w:t>
      </w:r>
    </w:p>
    <w:p w14:paraId="6D5C51D1" w14:textId="77777777" w:rsidR="002E62F4" w:rsidRDefault="002E62F4" w:rsidP="002E62F4">
      <w:pPr>
        <w:spacing w:after="200" w:line="276" w:lineRule="auto"/>
        <w:jc w:val="center"/>
        <w:rPr>
          <w:rFonts w:ascii="Book Antiqua" w:eastAsiaTheme="minorHAnsi" w:hAnsi="Book Antiqua" w:cstheme="minorBidi"/>
          <w:b/>
          <w:sz w:val="22"/>
          <w:szCs w:val="22"/>
          <w:lang w:eastAsia="en-US"/>
        </w:rPr>
      </w:pPr>
      <w:r>
        <w:rPr>
          <w:rFonts w:ascii="Book Antiqua" w:eastAsiaTheme="minorHAnsi" w:hAnsi="Book Antiqua" w:cstheme="minorBidi"/>
          <w:b/>
          <w:sz w:val="22"/>
          <w:szCs w:val="22"/>
          <w:lang w:eastAsia="en-US"/>
        </w:rPr>
        <w:t>Podklad pro zpracování Studie</w:t>
      </w:r>
    </w:p>
    <w:p w14:paraId="09BBAD39" w14:textId="77777777" w:rsidR="002E62F4" w:rsidRPr="00F30B24" w:rsidRDefault="002E62F4" w:rsidP="002E62F4">
      <w:pPr>
        <w:shd w:val="clear" w:color="auto" w:fill="FFFFFF"/>
        <w:spacing w:after="120"/>
        <w:outlineLvl w:val="0"/>
        <w:rPr>
          <w:rFonts w:ascii="Book Antiqua" w:hAnsi="Book Antiqua"/>
          <w:kern w:val="36"/>
        </w:rPr>
      </w:pPr>
      <w:r>
        <w:rPr>
          <w:rFonts w:ascii="Book Antiqua" w:hAnsi="Book Antiqua"/>
          <w:b/>
          <w:kern w:val="36"/>
        </w:rPr>
        <w:t xml:space="preserve">Metodický základ: </w:t>
      </w:r>
      <w:r w:rsidRPr="00F30B24">
        <w:rPr>
          <w:rFonts w:ascii="Book Antiqua" w:hAnsi="Book Antiqua"/>
          <w:kern w:val="36"/>
        </w:rPr>
        <w:t>Technickoekonomická studie (</w:t>
      </w:r>
      <w:r w:rsidRPr="00CB57D4">
        <w:rPr>
          <w:rFonts w:ascii="Book Antiqua" w:hAnsi="Book Antiqua"/>
          <w:i/>
          <w:kern w:val="36"/>
        </w:rPr>
        <w:t xml:space="preserve">Studie proveditelnosti – </w:t>
      </w:r>
      <w:proofErr w:type="spellStart"/>
      <w:r w:rsidRPr="00CB57D4">
        <w:rPr>
          <w:rFonts w:ascii="Book Antiqua" w:hAnsi="Book Antiqua"/>
          <w:i/>
          <w:kern w:val="36"/>
        </w:rPr>
        <w:t>Feasibility</w:t>
      </w:r>
      <w:proofErr w:type="spellEnd"/>
      <w:r w:rsidRPr="00CB57D4">
        <w:rPr>
          <w:rFonts w:ascii="Book Antiqua" w:hAnsi="Book Antiqua"/>
          <w:i/>
          <w:kern w:val="36"/>
        </w:rPr>
        <w:t xml:space="preserve"> study</w:t>
      </w:r>
      <w:r w:rsidRPr="00F30B24">
        <w:rPr>
          <w:rFonts w:ascii="Book Antiqua" w:hAnsi="Book Antiqua"/>
          <w:kern w:val="36"/>
        </w:rPr>
        <w:t>)</w:t>
      </w:r>
    </w:p>
    <w:p w14:paraId="7FF12591" w14:textId="77777777" w:rsidR="002E62F4" w:rsidRPr="00F30B24" w:rsidRDefault="002E62F4" w:rsidP="002E62F4">
      <w:pPr>
        <w:shd w:val="clear" w:color="auto" w:fill="FFFFFF"/>
        <w:spacing w:before="240" w:after="240"/>
        <w:rPr>
          <w:rFonts w:ascii="Book Antiqua" w:hAnsi="Book Antiqua"/>
        </w:rPr>
      </w:pPr>
      <w:r w:rsidRPr="00F30B24">
        <w:rPr>
          <w:rFonts w:ascii="Book Antiqua" w:hAnsi="Book Antiqua"/>
        </w:rPr>
        <w:t>Metodika předběžné analýzy projektů se uplatňuje v tzv. předinvestiční (</w:t>
      </w:r>
      <w:r w:rsidRPr="00CB57D4">
        <w:rPr>
          <w:rFonts w:ascii="Book Antiqua" w:hAnsi="Book Antiqua"/>
          <w:i/>
        </w:rPr>
        <w:t>přípravné</w:t>
      </w:r>
      <w:r w:rsidRPr="00F30B24">
        <w:rPr>
          <w:rFonts w:ascii="Book Antiqua" w:hAnsi="Book Antiqua"/>
        </w:rPr>
        <w:t>) fázi vývojového cyklu projektu, která obecně zahrnuje následující 3 základní kroky:</w:t>
      </w:r>
    </w:p>
    <w:p w14:paraId="613B1EEA" w14:textId="77777777" w:rsidR="002E62F4" w:rsidRPr="00F30B24" w:rsidRDefault="002E62F4" w:rsidP="002E62F4">
      <w:pPr>
        <w:shd w:val="clear" w:color="auto" w:fill="FFFFFF"/>
        <w:spacing w:before="240" w:after="240"/>
        <w:rPr>
          <w:rFonts w:ascii="Book Antiqua" w:hAnsi="Book Antiqua"/>
        </w:rPr>
      </w:pPr>
      <w:r>
        <w:rPr>
          <w:rFonts w:ascii="Book Antiqua" w:hAnsi="Book Antiqua"/>
        </w:rPr>
        <w:t xml:space="preserve">Krok </w:t>
      </w:r>
      <w:r w:rsidRPr="00F30B24">
        <w:rPr>
          <w:rFonts w:ascii="Book Antiqua" w:hAnsi="Book Antiqua"/>
        </w:rPr>
        <w:t>1</w:t>
      </w:r>
      <w:r>
        <w:rPr>
          <w:rFonts w:ascii="Book Antiqua" w:hAnsi="Book Antiqua"/>
        </w:rPr>
        <w:t>:</w:t>
      </w:r>
      <w:r w:rsidRPr="00F30B24">
        <w:rPr>
          <w:rFonts w:ascii="Book Antiqua" w:hAnsi="Book Antiqua"/>
        </w:rPr>
        <w:t xml:space="preserve"> </w:t>
      </w:r>
      <w:r w:rsidRPr="00F30B24">
        <w:rPr>
          <w:rFonts w:ascii="Book Antiqua" w:hAnsi="Book Antiqua"/>
          <w:b/>
        </w:rPr>
        <w:t>Identifikace možných projektů, resp. variant +</w:t>
      </w:r>
      <w:r w:rsidRPr="00F30B24">
        <w:rPr>
          <w:rFonts w:ascii="Book Antiqua" w:hAnsi="Book Antiqua"/>
        </w:rPr>
        <w:t xml:space="preserve"> jejich předběžné vyhodnocení a porovnání v </w:t>
      </w:r>
      <w:proofErr w:type="gramStart"/>
      <w:r w:rsidRPr="00F30B24">
        <w:rPr>
          <w:rFonts w:ascii="Book Antiqua" w:hAnsi="Book Antiqua"/>
        </w:rPr>
        <w:t xml:space="preserve">dokumentu - </w:t>
      </w:r>
      <w:r w:rsidRPr="00F30B24">
        <w:rPr>
          <w:rFonts w:ascii="Book Antiqua" w:hAnsi="Book Antiqua"/>
          <w:b/>
        </w:rPr>
        <w:t>studie</w:t>
      </w:r>
      <w:proofErr w:type="gramEnd"/>
      <w:r w:rsidRPr="00F30B24">
        <w:rPr>
          <w:rFonts w:ascii="Book Antiqua" w:hAnsi="Book Antiqua"/>
          <w:b/>
        </w:rPr>
        <w:t xml:space="preserve"> (investiční) příležitosti</w:t>
      </w:r>
      <w:r w:rsidRPr="00F30B24">
        <w:rPr>
          <w:rFonts w:ascii="Book Antiqua" w:hAnsi="Book Antiqua"/>
        </w:rPr>
        <w:t xml:space="preserve"> (</w:t>
      </w:r>
      <w:proofErr w:type="spellStart"/>
      <w:r w:rsidRPr="00F30B24">
        <w:rPr>
          <w:rFonts w:ascii="Book Antiqua" w:hAnsi="Book Antiqua"/>
          <w:b/>
        </w:rPr>
        <w:t>opportunity</w:t>
      </w:r>
      <w:proofErr w:type="spellEnd"/>
      <w:r w:rsidRPr="00F30B24">
        <w:rPr>
          <w:rFonts w:ascii="Book Antiqua" w:hAnsi="Book Antiqua"/>
          <w:b/>
        </w:rPr>
        <w:t xml:space="preserve"> study</w:t>
      </w:r>
      <w:r w:rsidRPr="00F30B24">
        <w:rPr>
          <w:rFonts w:ascii="Book Antiqua" w:hAnsi="Book Antiqua"/>
        </w:rPr>
        <w:t>).</w:t>
      </w:r>
    </w:p>
    <w:p w14:paraId="341DDEEF" w14:textId="77777777" w:rsidR="002E62F4" w:rsidRPr="009A7D16" w:rsidRDefault="002E62F4" w:rsidP="002E62F4">
      <w:pPr>
        <w:shd w:val="clear" w:color="auto" w:fill="FFFFFF"/>
        <w:spacing w:before="240" w:after="240"/>
        <w:rPr>
          <w:rFonts w:ascii="Book Antiqua" w:hAnsi="Book Antiqua"/>
          <w:color w:val="000000" w:themeColor="text1"/>
        </w:rPr>
      </w:pPr>
      <w:r w:rsidRPr="009A7D16">
        <w:rPr>
          <w:rFonts w:ascii="Book Antiqua" w:hAnsi="Book Antiqua"/>
          <w:color w:val="000000" w:themeColor="text1"/>
        </w:rPr>
        <w:t xml:space="preserve">Krok 2: </w:t>
      </w:r>
      <w:r w:rsidRPr="009A7D16">
        <w:rPr>
          <w:rFonts w:ascii="Book Antiqua" w:hAnsi="Book Antiqua"/>
          <w:b/>
          <w:color w:val="000000" w:themeColor="text1"/>
        </w:rPr>
        <w:t>Předběžný výběr projektu nebo varianty/variant:</w:t>
      </w:r>
      <w:r w:rsidRPr="009A7D16">
        <w:rPr>
          <w:rFonts w:ascii="Book Antiqua" w:hAnsi="Book Antiqua"/>
          <w:color w:val="000000" w:themeColor="text1"/>
        </w:rPr>
        <w:t xml:space="preserve"> </w:t>
      </w:r>
      <w:proofErr w:type="gramStart"/>
      <w:r w:rsidRPr="009A7D16">
        <w:rPr>
          <w:rFonts w:ascii="Book Antiqua" w:hAnsi="Book Antiqua"/>
          <w:color w:val="000000" w:themeColor="text1"/>
        </w:rPr>
        <w:t>cíl - prezentace</w:t>
      </w:r>
      <w:proofErr w:type="gramEnd"/>
      <w:r w:rsidRPr="009A7D16">
        <w:rPr>
          <w:rFonts w:ascii="Book Antiqua" w:hAnsi="Book Antiqua"/>
          <w:color w:val="000000" w:themeColor="text1"/>
        </w:rPr>
        <w:t xml:space="preserve"> investorovi Odpovídající dokument - </w:t>
      </w:r>
      <w:r w:rsidRPr="009A7D16">
        <w:rPr>
          <w:rFonts w:ascii="Book Antiqua" w:hAnsi="Book Antiqua"/>
          <w:b/>
          <w:color w:val="000000" w:themeColor="text1"/>
        </w:rPr>
        <w:t>předběžná studie proveditelnosti</w:t>
      </w:r>
      <w:r w:rsidRPr="009A7D16">
        <w:rPr>
          <w:rFonts w:ascii="Book Antiqua" w:hAnsi="Book Antiqua"/>
          <w:color w:val="000000" w:themeColor="text1"/>
        </w:rPr>
        <w:t xml:space="preserve"> (</w:t>
      </w:r>
      <w:proofErr w:type="spellStart"/>
      <w:r w:rsidRPr="009A7D16">
        <w:rPr>
          <w:rFonts w:ascii="Book Antiqua" w:hAnsi="Book Antiqua"/>
          <w:b/>
          <w:color w:val="000000" w:themeColor="text1"/>
        </w:rPr>
        <w:t>pre-feasibility</w:t>
      </w:r>
      <w:proofErr w:type="spellEnd"/>
      <w:r w:rsidRPr="009A7D16">
        <w:rPr>
          <w:rFonts w:ascii="Book Antiqua" w:hAnsi="Book Antiqua"/>
          <w:b/>
          <w:color w:val="000000" w:themeColor="text1"/>
        </w:rPr>
        <w:t xml:space="preserve"> study</w:t>
      </w:r>
      <w:r w:rsidRPr="009A7D16">
        <w:rPr>
          <w:rFonts w:ascii="Book Antiqua" w:hAnsi="Book Antiqua"/>
          <w:color w:val="000000" w:themeColor="text1"/>
        </w:rPr>
        <w:t xml:space="preserve">) zahrnuje potřebné </w:t>
      </w:r>
      <w:proofErr w:type="spellStart"/>
      <w:r w:rsidRPr="009A7D16">
        <w:rPr>
          <w:rFonts w:ascii="Book Antiqua" w:hAnsi="Book Antiqua"/>
          <w:color w:val="000000" w:themeColor="text1"/>
        </w:rPr>
        <w:t>technicko-ekonomické</w:t>
      </w:r>
      <w:proofErr w:type="spellEnd"/>
      <w:r w:rsidRPr="009A7D16">
        <w:rPr>
          <w:rFonts w:ascii="Book Antiqua" w:hAnsi="Book Antiqua"/>
          <w:color w:val="000000" w:themeColor="text1"/>
        </w:rPr>
        <w:t xml:space="preserve"> informace ve struktuře pozdější vlastní </w:t>
      </w:r>
      <w:proofErr w:type="spellStart"/>
      <w:r w:rsidRPr="009A7D16">
        <w:rPr>
          <w:rFonts w:ascii="Book Antiqua" w:hAnsi="Book Antiqua"/>
          <w:color w:val="000000" w:themeColor="text1"/>
        </w:rPr>
        <w:t>technicko-ekonomické</w:t>
      </w:r>
      <w:proofErr w:type="spellEnd"/>
      <w:r w:rsidRPr="009A7D16">
        <w:rPr>
          <w:rFonts w:ascii="Book Antiqua" w:hAnsi="Book Antiqua"/>
          <w:color w:val="000000" w:themeColor="text1"/>
        </w:rPr>
        <w:t xml:space="preserve"> studie (</w:t>
      </w:r>
      <w:r w:rsidRPr="009A7D16">
        <w:rPr>
          <w:rFonts w:ascii="Book Antiqua" w:hAnsi="Book Antiqua"/>
          <w:b/>
          <w:color w:val="000000" w:themeColor="text1"/>
        </w:rPr>
        <w:t>studie proveditelnosti</w:t>
      </w:r>
      <w:r w:rsidRPr="009A7D16">
        <w:rPr>
          <w:rFonts w:ascii="Book Antiqua" w:hAnsi="Book Antiqua"/>
          <w:color w:val="000000" w:themeColor="text1"/>
        </w:rPr>
        <w:t>) v jednodušší formě.</w:t>
      </w:r>
    </w:p>
    <w:p w14:paraId="78FE4E30" w14:textId="77777777" w:rsidR="002E62F4" w:rsidRPr="00F30B24" w:rsidRDefault="002E62F4" w:rsidP="002E62F4">
      <w:pPr>
        <w:shd w:val="clear" w:color="auto" w:fill="FFFFFF"/>
        <w:spacing w:before="240" w:after="240"/>
        <w:rPr>
          <w:rFonts w:ascii="Book Antiqua" w:hAnsi="Book Antiqua"/>
        </w:rPr>
      </w:pPr>
      <w:r>
        <w:rPr>
          <w:rFonts w:ascii="Book Antiqua" w:hAnsi="Book Antiqua"/>
        </w:rPr>
        <w:t>K</w:t>
      </w:r>
      <w:r w:rsidRPr="00F30B24">
        <w:rPr>
          <w:rFonts w:ascii="Book Antiqua" w:hAnsi="Book Antiqua"/>
        </w:rPr>
        <w:t xml:space="preserve">roky </w:t>
      </w:r>
      <w:r>
        <w:rPr>
          <w:rFonts w:ascii="Book Antiqua" w:hAnsi="Book Antiqua"/>
        </w:rPr>
        <w:t xml:space="preserve">1 a 2 </w:t>
      </w:r>
      <w:r w:rsidRPr="00F30B24">
        <w:rPr>
          <w:rFonts w:ascii="Book Antiqua" w:hAnsi="Book Antiqua"/>
        </w:rPr>
        <w:t xml:space="preserve">mohou být v </w:t>
      </w:r>
      <w:r w:rsidRPr="00F30B24">
        <w:rPr>
          <w:rFonts w:ascii="Book Antiqua" w:hAnsi="Book Antiqua"/>
          <w:b/>
        </w:rPr>
        <w:t>předinvestiční fázi</w:t>
      </w:r>
      <w:r w:rsidRPr="00F30B24">
        <w:rPr>
          <w:rFonts w:ascii="Book Antiqua" w:hAnsi="Book Antiqua"/>
        </w:rPr>
        <w:t xml:space="preserve"> zastoupeny v různé míře. Závisí to zejména na množině potenciálních projektů/variant a na míře jejich vzájemné nezávislosti vzhledem k tomu, že možné projekty/varianty si obvykle konkurují na společných zdrojích (</w:t>
      </w:r>
      <w:r w:rsidRPr="00CB57D4">
        <w:rPr>
          <w:rFonts w:ascii="Book Antiqua" w:hAnsi="Book Antiqua"/>
          <w:i/>
        </w:rPr>
        <w:t>materiálových, přírodních, finančních, lidských apod</w:t>
      </w:r>
      <w:r w:rsidRPr="00F30B24">
        <w:rPr>
          <w:rFonts w:ascii="Book Antiqua" w:hAnsi="Book Antiqua"/>
        </w:rPr>
        <w:t>.), případně na vlivu soukromých subjektů nebo státu/veřejném sektoru na rozhodování.</w:t>
      </w:r>
    </w:p>
    <w:p w14:paraId="4F0A7FB2" w14:textId="77777777" w:rsidR="002E62F4" w:rsidRPr="009A7D16" w:rsidRDefault="002E62F4" w:rsidP="009A7D16">
      <w:pPr>
        <w:shd w:val="clear" w:color="auto" w:fill="FFFFFF"/>
        <w:spacing w:before="240" w:after="240"/>
        <w:rPr>
          <w:rFonts w:ascii="Book Antiqua" w:hAnsi="Book Antiqua"/>
        </w:rPr>
      </w:pPr>
      <w:r>
        <w:rPr>
          <w:rFonts w:ascii="Book Antiqua" w:hAnsi="Book Antiqua"/>
        </w:rPr>
        <w:t xml:space="preserve">Krok </w:t>
      </w:r>
      <w:r w:rsidRPr="00F30B24">
        <w:rPr>
          <w:rFonts w:ascii="Book Antiqua" w:hAnsi="Book Antiqua"/>
        </w:rPr>
        <w:t>3</w:t>
      </w:r>
      <w:r>
        <w:rPr>
          <w:rFonts w:ascii="Book Antiqua" w:hAnsi="Book Antiqua"/>
        </w:rPr>
        <w:t>:</w:t>
      </w:r>
      <w:r w:rsidRPr="00F30B24">
        <w:rPr>
          <w:rFonts w:ascii="Book Antiqua" w:hAnsi="Book Antiqua"/>
        </w:rPr>
        <w:t xml:space="preserve"> </w:t>
      </w:r>
      <w:r w:rsidRPr="00F30B24">
        <w:rPr>
          <w:rFonts w:ascii="Book Antiqua" w:hAnsi="Book Antiqua"/>
          <w:b/>
        </w:rPr>
        <w:t>Příprava vybraného projektu/</w:t>
      </w:r>
      <w:proofErr w:type="gramStart"/>
      <w:r w:rsidRPr="00F30B24">
        <w:rPr>
          <w:rFonts w:ascii="Book Antiqua" w:hAnsi="Book Antiqua"/>
          <w:b/>
        </w:rPr>
        <w:t xml:space="preserve">varianty - </w:t>
      </w:r>
      <w:r w:rsidRPr="00F30B24">
        <w:rPr>
          <w:rFonts w:ascii="Book Antiqua" w:hAnsi="Book Antiqua"/>
        </w:rPr>
        <w:t>ta</w:t>
      </w:r>
      <w:proofErr w:type="gramEnd"/>
      <w:r w:rsidRPr="00F30B24">
        <w:rPr>
          <w:rFonts w:ascii="Book Antiqua" w:hAnsi="Book Antiqua"/>
        </w:rPr>
        <w:t xml:space="preserve"> je podrobně zdokumentována v </w:t>
      </w:r>
      <w:proofErr w:type="spellStart"/>
      <w:r w:rsidRPr="00F30B24">
        <w:rPr>
          <w:rFonts w:ascii="Book Antiqua" w:hAnsi="Book Antiqua"/>
        </w:rPr>
        <w:t>technicko-ekonomické</w:t>
      </w:r>
      <w:proofErr w:type="spellEnd"/>
      <w:r w:rsidRPr="00F30B24">
        <w:rPr>
          <w:rFonts w:ascii="Book Antiqua" w:hAnsi="Book Antiqua"/>
        </w:rPr>
        <w:t xml:space="preserve"> studii, resp. studii proveditelnosti (</w:t>
      </w:r>
      <w:proofErr w:type="spellStart"/>
      <w:r w:rsidRPr="00F30B24">
        <w:rPr>
          <w:rFonts w:ascii="Book Antiqua" w:hAnsi="Book Antiqua"/>
          <w:b/>
        </w:rPr>
        <w:t>feasibility</w:t>
      </w:r>
      <w:proofErr w:type="spellEnd"/>
      <w:r w:rsidRPr="00F30B24">
        <w:rPr>
          <w:rFonts w:ascii="Book Antiqua" w:hAnsi="Book Antiqua"/>
          <w:b/>
        </w:rPr>
        <w:t xml:space="preserve"> study</w:t>
      </w:r>
      <w:r w:rsidRPr="00F30B24">
        <w:rPr>
          <w:rFonts w:ascii="Book Antiqua" w:hAnsi="Book Antiqua"/>
        </w:rPr>
        <w:t xml:space="preserve">). Samotná </w:t>
      </w:r>
      <w:proofErr w:type="spellStart"/>
      <w:r w:rsidRPr="00F30B24">
        <w:rPr>
          <w:rFonts w:ascii="Book Antiqua" w:hAnsi="Book Antiqua"/>
        </w:rPr>
        <w:t>technicko-ekonomická</w:t>
      </w:r>
      <w:proofErr w:type="spellEnd"/>
      <w:r w:rsidRPr="00F30B24">
        <w:rPr>
          <w:rFonts w:ascii="Book Antiqua" w:hAnsi="Book Antiqua"/>
        </w:rPr>
        <w:t xml:space="preserve"> studie se zabývá veškerými technickými, ekonomickými, organizačními a plánovacími aspekty projektu/varianty. Tyto aspekty jsou zpracovávány ve zvláštních částech studie, jejíž struktura odpovídá logice návrhu a posuzování investičního záměru. Je pouze otázkou konkrétního případu/varianty, do jaké míry podrobnosti je třeba se jednotlivými aspekty zabývat.</w:t>
      </w:r>
    </w:p>
    <w:sectPr w:rsidR="002E62F4" w:rsidRPr="009A7D16" w:rsidSect="003A77A1">
      <w:footerReference w:type="default" r:id="rId8"/>
      <w:pgSz w:w="11906" w:h="16838" w:code="9"/>
      <w:pgMar w:top="1304" w:right="1304" w:bottom="1304" w:left="1304" w:header="709" w:footer="96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8863B2" w14:textId="77777777" w:rsidR="00B66A17" w:rsidRDefault="00B66A17">
      <w:r>
        <w:separator/>
      </w:r>
    </w:p>
  </w:endnote>
  <w:endnote w:type="continuationSeparator" w:id="0">
    <w:p w14:paraId="4507A772" w14:textId="77777777" w:rsidR="00B66A17" w:rsidRDefault="00B66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50B07" w14:textId="77777777" w:rsidR="000677DE" w:rsidRPr="003F1C24" w:rsidRDefault="000677DE">
    <w:pPr>
      <w:pStyle w:val="Zhlav"/>
      <w:jc w:val="center"/>
      <w:rPr>
        <w:rFonts w:asciiTheme="minorHAnsi" w:hAnsiTheme="minorHAnsi" w:cstheme="minorHAnsi"/>
        <w:sz w:val="22"/>
        <w:szCs w:val="22"/>
      </w:rPr>
    </w:pPr>
    <w:r w:rsidRPr="003F1C24">
      <w:rPr>
        <w:rStyle w:val="slostrnky"/>
        <w:rFonts w:asciiTheme="minorHAnsi" w:hAnsiTheme="minorHAnsi" w:cstheme="minorHAnsi"/>
        <w:sz w:val="22"/>
        <w:szCs w:val="22"/>
      </w:rPr>
      <w:fldChar w:fldCharType="begin"/>
    </w:r>
    <w:r w:rsidRPr="003F1C24">
      <w:rPr>
        <w:rStyle w:val="slostrnky"/>
        <w:rFonts w:asciiTheme="minorHAnsi" w:hAnsiTheme="minorHAnsi" w:cstheme="minorHAnsi"/>
        <w:sz w:val="22"/>
        <w:szCs w:val="22"/>
      </w:rPr>
      <w:instrText xml:space="preserve"> PAGE </w:instrText>
    </w:r>
    <w:r w:rsidRPr="003F1C24">
      <w:rPr>
        <w:rStyle w:val="slostrnky"/>
        <w:rFonts w:asciiTheme="minorHAnsi" w:hAnsiTheme="minorHAnsi" w:cstheme="minorHAnsi"/>
        <w:sz w:val="22"/>
        <w:szCs w:val="22"/>
      </w:rPr>
      <w:fldChar w:fldCharType="separate"/>
    </w:r>
    <w:r w:rsidR="00901098">
      <w:rPr>
        <w:rStyle w:val="slostrnky"/>
        <w:rFonts w:asciiTheme="minorHAnsi" w:hAnsiTheme="minorHAnsi" w:cstheme="minorHAnsi"/>
        <w:noProof/>
        <w:sz w:val="22"/>
        <w:szCs w:val="22"/>
      </w:rPr>
      <w:t>1</w:t>
    </w:r>
    <w:r w:rsidRPr="003F1C24">
      <w:rPr>
        <w:rStyle w:val="slostrnky"/>
        <w:rFonts w:asciiTheme="minorHAnsi" w:hAnsiTheme="minorHAnsi" w:cs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468CE" w14:textId="77777777" w:rsidR="00B66A17" w:rsidRDefault="00B66A17">
      <w:r>
        <w:separator/>
      </w:r>
    </w:p>
  </w:footnote>
  <w:footnote w:type="continuationSeparator" w:id="0">
    <w:p w14:paraId="27321506" w14:textId="77777777" w:rsidR="00B66A17" w:rsidRDefault="00B66A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E229F"/>
    <w:multiLevelType w:val="hybridMultilevel"/>
    <w:tmpl w:val="7AA47290"/>
    <w:lvl w:ilvl="0" w:tplc="5BF0707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824515"/>
    <w:multiLevelType w:val="hybridMultilevel"/>
    <w:tmpl w:val="04429498"/>
    <w:lvl w:ilvl="0" w:tplc="47F26854">
      <w:start w:val="7"/>
      <w:numFmt w:val="bullet"/>
      <w:lvlText w:val="-"/>
      <w:lvlJc w:val="left"/>
      <w:pPr>
        <w:ind w:left="1431" w:hanging="360"/>
      </w:pPr>
      <w:rPr>
        <w:rFonts w:ascii="Arial" w:eastAsia="Times New Roman" w:hAnsi="Arial" w:hint="default"/>
      </w:rPr>
    </w:lvl>
    <w:lvl w:ilvl="1" w:tplc="04050003" w:tentative="1">
      <w:start w:val="1"/>
      <w:numFmt w:val="bullet"/>
      <w:lvlText w:val="o"/>
      <w:lvlJc w:val="left"/>
      <w:pPr>
        <w:ind w:left="2151" w:hanging="360"/>
      </w:pPr>
      <w:rPr>
        <w:rFonts w:ascii="Courier New" w:hAnsi="Courier New" w:cs="Courier New" w:hint="default"/>
      </w:rPr>
    </w:lvl>
    <w:lvl w:ilvl="2" w:tplc="04050005" w:tentative="1">
      <w:start w:val="1"/>
      <w:numFmt w:val="bullet"/>
      <w:lvlText w:val=""/>
      <w:lvlJc w:val="left"/>
      <w:pPr>
        <w:ind w:left="2871" w:hanging="360"/>
      </w:pPr>
      <w:rPr>
        <w:rFonts w:ascii="Wingdings" w:hAnsi="Wingdings" w:hint="default"/>
      </w:rPr>
    </w:lvl>
    <w:lvl w:ilvl="3" w:tplc="04050001" w:tentative="1">
      <w:start w:val="1"/>
      <w:numFmt w:val="bullet"/>
      <w:lvlText w:val=""/>
      <w:lvlJc w:val="left"/>
      <w:pPr>
        <w:ind w:left="3591" w:hanging="360"/>
      </w:pPr>
      <w:rPr>
        <w:rFonts w:ascii="Symbol" w:hAnsi="Symbol" w:hint="default"/>
      </w:rPr>
    </w:lvl>
    <w:lvl w:ilvl="4" w:tplc="04050003" w:tentative="1">
      <w:start w:val="1"/>
      <w:numFmt w:val="bullet"/>
      <w:lvlText w:val="o"/>
      <w:lvlJc w:val="left"/>
      <w:pPr>
        <w:ind w:left="4311" w:hanging="360"/>
      </w:pPr>
      <w:rPr>
        <w:rFonts w:ascii="Courier New" w:hAnsi="Courier New" w:cs="Courier New" w:hint="default"/>
      </w:rPr>
    </w:lvl>
    <w:lvl w:ilvl="5" w:tplc="04050005" w:tentative="1">
      <w:start w:val="1"/>
      <w:numFmt w:val="bullet"/>
      <w:lvlText w:val=""/>
      <w:lvlJc w:val="left"/>
      <w:pPr>
        <w:ind w:left="5031" w:hanging="360"/>
      </w:pPr>
      <w:rPr>
        <w:rFonts w:ascii="Wingdings" w:hAnsi="Wingdings" w:hint="default"/>
      </w:rPr>
    </w:lvl>
    <w:lvl w:ilvl="6" w:tplc="04050001" w:tentative="1">
      <w:start w:val="1"/>
      <w:numFmt w:val="bullet"/>
      <w:lvlText w:val=""/>
      <w:lvlJc w:val="left"/>
      <w:pPr>
        <w:ind w:left="5751" w:hanging="360"/>
      </w:pPr>
      <w:rPr>
        <w:rFonts w:ascii="Symbol" w:hAnsi="Symbol" w:hint="default"/>
      </w:rPr>
    </w:lvl>
    <w:lvl w:ilvl="7" w:tplc="04050003" w:tentative="1">
      <w:start w:val="1"/>
      <w:numFmt w:val="bullet"/>
      <w:lvlText w:val="o"/>
      <w:lvlJc w:val="left"/>
      <w:pPr>
        <w:ind w:left="6471" w:hanging="360"/>
      </w:pPr>
      <w:rPr>
        <w:rFonts w:ascii="Courier New" w:hAnsi="Courier New" w:cs="Courier New" w:hint="default"/>
      </w:rPr>
    </w:lvl>
    <w:lvl w:ilvl="8" w:tplc="04050005" w:tentative="1">
      <w:start w:val="1"/>
      <w:numFmt w:val="bullet"/>
      <w:lvlText w:val=""/>
      <w:lvlJc w:val="left"/>
      <w:pPr>
        <w:ind w:left="7191" w:hanging="360"/>
      </w:pPr>
      <w:rPr>
        <w:rFonts w:ascii="Wingdings" w:hAnsi="Wingdings" w:hint="default"/>
      </w:rPr>
    </w:lvl>
  </w:abstractNum>
  <w:abstractNum w:abstractNumId="2" w15:restartNumberingAfterBreak="0">
    <w:nsid w:val="08B8243C"/>
    <w:multiLevelType w:val="singleLevel"/>
    <w:tmpl w:val="A1C0CABC"/>
    <w:lvl w:ilvl="0">
      <w:start w:val="1"/>
      <w:numFmt w:val="decimal"/>
      <w:pStyle w:val="Seznam"/>
      <w:lvlText w:val="(%1)"/>
      <w:lvlJc w:val="left"/>
      <w:pPr>
        <w:tabs>
          <w:tab w:val="num" w:pos="1069"/>
        </w:tabs>
        <w:ind w:left="0" w:firstLine="709"/>
      </w:pPr>
      <w:rPr>
        <w:rFonts w:hint="default"/>
        <w:b/>
        <w:i w:val="0"/>
        <w:sz w:val="22"/>
      </w:rPr>
    </w:lvl>
  </w:abstractNum>
  <w:abstractNum w:abstractNumId="3" w15:restartNumberingAfterBreak="0">
    <w:nsid w:val="0C3B6CA5"/>
    <w:multiLevelType w:val="hybridMultilevel"/>
    <w:tmpl w:val="BEC2B348"/>
    <w:lvl w:ilvl="0" w:tplc="58647D84">
      <w:start w:val="1"/>
      <w:numFmt w:val="decimal"/>
      <w:lvlText w:val="%1."/>
      <w:lvlJc w:val="left"/>
      <w:pPr>
        <w:ind w:left="369" w:hanging="369"/>
      </w:pPr>
      <w:rPr>
        <w:rFonts w:hint="default"/>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4F394F"/>
    <w:multiLevelType w:val="hybridMultilevel"/>
    <w:tmpl w:val="26640CAA"/>
    <w:lvl w:ilvl="0" w:tplc="41723522">
      <w:start w:val="1"/>
      <w:numFmt w:val="decimal"/>
      <w:lvlText w:val="%1."/>
      <w:lvlJc w:val="left"/>
      <w:pPr>
        <w:tabs>
          <w:tab w:val="num" w:pos="1072"/>
        </w:tabs>
        <w:ind w:left="0" w:firstLine="709"/>
      </w:pPr>
      <w:rPr>
        <w:rFonts w:hint="default"/>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9C49AA"/>
    <w:multiLevelType w:val="hybridMultilevel"/>
    <w:tmpl w:val="37C28C56"/>
    <w:lvl w:ilvl="0" w:tplc="48BCC732">
      <w:start w:val="1"/>
      <w:numFmt w:val="decimal"/>
      <w:lvlText w:val="%1."/>
      <w:lvlJc w:val="left"/>
      <w:pPr>
        <w:ind w:left="369" w:hanging="369"/>
      </w:pPr>
      <w:rPr>
        <w:rFonts w:hint="default"/>
        <w:b/>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BC5AE8"/>
    <w:multiLevelType w:val="hybridMultilevel"/>
    <w:tmpl w:val="1846BE98"/>
    <w:lvl w:ilvl="0" w:tplc="4E1266D8">
      <w:start w:val="1"/>
      <w:numFmt w:val="decimal"/>
      <w:lvlText w:val="%1."/>
      <w:lvlJc w:val="left"/>
      <w:pPr>
        <w:ind w:left="369" w:hanging="369"/>
      </w:pPr>
      <w:rPr>
        <w:rFonts w:hint="default"/>
        <w:b/>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878761C"/>
    <w:multiLevelType w:val="hybridMultilevel"/>
    <w:tmpl w:val="B10E1676"/>
    <w:lvl w:ilvl="0" w:tplc="EDFA2A9C">
      <w:start w:val="1"/>
      <w:numFmt w:val="decimal"/>
      <w:lvlText w:val="%1."/>
      <w:lvlJc w:val="left"/>
      <w:pPr>
        <w:ind w:left="360" w:hanging="360"/>
      </w:pPr>
    </w:lvl>
    <w:lvl w:ilvl="1" w:tplc="029EB410">
      <w:start w:val="1"/>
      <w:numFmt w:val="lowerLetter"/>
      <w:lvlText w:val="%2."/>
      <w:lvlJc w:val="left"/>
      <w:pPr>
        <w:ind w:left="1080" w:hanging="360"/>
      </w:pPr>
    </w:lvl>
    <w:lvl w:ilvl="2" w:tplc="6D2EF56C">
      <w:start w:val="1"/>
      <w:numFmt w:val="lowerRoman"/>
      <w:lvlText w:val="%3."/>
      <w:lvlJc w:val="right"/>
      <w:pPr>
        <w:ind w:left="1800" w:hanging="180"/>
      </w:pPr>
    </w:lvl>
    <w:lvl w:ilvl="3" w:tplc="F8F2FDE0">
      <w:start w:val="1"/>
      <w:numFmt w:val="decimal"/>
      <w:lvlText w:val="%4."/>
      <w:lvlJc w:val="left"/>
      <w:pPr>
        <w:ind w:left="2520" w:hanging="360"/>
      </w:pPr>
    </w:lvl>
    <w:lvl w:ilvl="4" w:tplc="3954C9F8">
      <w:start w:val="1"/>
      <w:numFmt w:val="lowerLetter"/>
      <w:lvlText w:val="%5."/>
      <w:lvlJc w:val="left"/>
      <w:pPr>
        <w:ind w:left="3240" w:hanging="360"/>
      </w:pPr>
    </w:lvl>
    <w:lvl w:ilvl="5" w:tplc="E990F140">
      <w:start w:val="1"/>
      <w:numFmt w:val="lowerRoman"/>
      <w:lvlText w:val="%6."/>
      <w:lvlJc w:val="right"/>
      <w:pPr>
        <w:ind w:left="3960" w:hanging="180"/>
      </w:pPr>
    </w:lvl>
    <w:lvl w:ilvl="6" w:tplc="BC6C1832">
      <w:start w:val="1"/>
      <w:numFmt w:val="decimal"/>
      <w:lvlText w:val="%7."/>
      <w:lvlJc w:val="left"/>
      <w:pPr>
        <w:ind w:left="4680" w:hanging="360"/>
      </w:pPr>
    </w:lvl>
    <w:lvl w:ilvl="7" w:tplc="9C980EB0">
      <w:start w:val="1"/>
      <w:numFmt w:val="lowerLetter"/>
      <w:lvlText w:val="%8."/>
      <w:lvlJc w:val="left"/>
      <w:pPr>
        <w:ind w:left="5400" w:hanging="360"/>
      </w:pPr>
    </w:lvl>
    <w:lvl w:ilvl="8" w:tplc="BB6A78F8">
      <w:start w:val="1"/>
      <w:numFmt w:val="lowerRoman"/>
      <w:lvlText w:val="%9."/>
      <w:lvlJc w:val="right"/>
      <w:pPr>
        <w:ind w:left="6120" w:hanging="180"/>
      </w:pPr>
    </w:lvl>
  </w:abstractNum>
  <w:abstractNum w:abstractNumId="9" w15:restartNumberingAfterBreak="0">
    <w:nsid w:val="23535F64"/>
    <w:multiLevelType w:val="hybridMultilevel"/>
    <w:tmpl w:val="6A20C40E"/>
    <w:lvl w:ilvl="0" w:tplc="E4F08CCA">
      <w:start w:val="1"/>
      <w:numFmt w:val="decimal"/>
      <w:lvlText w:val="%1."/>
      <w:lvlJc w:val="left"/>
      <w:pPr>
        <w:ind w:left="369" w:hanging="369"/>
      </w:pPr>
      <w:rPr>
        <w:rFonts w:hint="default"/>
        <w:b/>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3F244A"/>
    <w:multiLevelType w:val="hybridMultilevel"/>
    <w:tmpl w:val="CFEC0C44"/>
    <w:lvl w:ilvl="0" w:tplc="7F30B34E">
      <w:start w:val="2"/>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3A15DD8"/>
    <w:multiLevelType w:val="hybridMultilevel"/>
    <w:tmpl w:val="A8E84FE8"/>
    <w:lvl w:ilvl="0" w:tplc="ED1261D0">
      <w:start w:val="1"/>
      <w:numFmt w:val="decimal"/>
      <w:lvlText w:val="%1."/>
      <w:lvlJc w:val="left"/>
      <w:pPr>
        <w:ind w:left="369" w:hanging="369"/>
      </w:pPr>
      <w:rPr>
        <w:rFonts w:hint="default"/>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96F1ACB"/>
    <w:multiLevelType w:val="hybridMultilevel"/>
    <w:tmpl w:val="273C7384"/>
    <w:lvl w:ilvl="0" w:tplc="02D63744">
      <w:start w:val="1"/>
      <w:numFmt w:val="upperRoman"/>
      <w:lvlText w:val="%1."/>
      <w:lvlJc w:val="center"/>
      <w:pPr>
        <w:ind w:left="720" w:hanging="360"/>
      </w:pPr>
      <w:rPr>
        <w:rFonts w:ascii="Book Antiqua" w:hAnsi="Book Antiqua"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B3343EE"/>
    <w:multiLevelType w:val="hybridMultilevel"/>
    <w:tmpl w:val="C9181B70"/>
    <w:lvl w:ilvl="0" w:tplc="47F26854">
      <w:start w:val="7"/>
      <w:numFmt w:val="bullet"/>
      <w:lvlText w:val="-"/>
      <w:lvlJc w:val="left"/>
      <w:pPr>
        <w:ind w:left="1429" w:hanging="357"/>
      </w:pPr>
      <w:rPr>
        <w:rFonts w:ascii="Arial" w:eastAsia="Times New Roman" w:hAnsi="Arial" w:hint="default"/>
      </w:rPr>
    </w:lvl>
    <w:lvl w:ilvl="1" w:tplc="7EACF726">
      <w:start w:val="4"/>
      <w:numFmt w:val="decimal"/>
      <w:lvlText w:val="(%2)"/>
      <w:lvlJc w:val="left"/>
      <w:pPr>
        <w:tabs>
          <w:tab w:val="num" w:pos="1072"/>
        </w:tabs>
        <w:ind w:left="0" w:firstLine="709"/>
      </w:pPr>
      <w:rPr>
        <w:rFonts w:hint="default"/>
        <w:b/>
        <w:i w:val="0"/>
        <w:strike w:val="0"/>
        <w:dstrike w:val="0"/>
        <w:color w:val="auto"/>
        <w:sz w:val="22"/>
      </w:rPr>
    </w:lvl>
    <w:lvl w:ilvl="2" w:tplc="F0848D0A">
      <w:start w:val="1"/>
      <w:numFmt w:val="decimal"/>
      <w:lvlText w:val="(%3)"/>
      <w:lvlJc w:val="left"/>
      <w:pPr>
        <w:tabs>
          <w:tab w:val="num" w:pos="1072"/>
        </w:tabs>
        <w:ind w:left="0" w:firstLine="709"/>
      </w:pPr>
      <w:rPr>
        <w:rFonts w:hint="default"/>
        <w:b/>
        <w:i w:val="0"/>
        <w:sz w:val="22"/>
      </w:rPr>
    </w:lvl>
    <w:lvl w:ilvl="3" w:tplc="369677D2">
      <w:start w:val="1"/>
      <w:numFmt w:val="decimal"/>
      <w:lvlText w:val="(%4)"/>
      <w:lvlJc w:val="left"/>
      <w:pPr>
        <w:tabs>
          <w:tab w:val="num" w:pos="1072"/>
        </w:tabs>
        <w:ind w:left="0" w:firstLine="709"/>
      </w:pPr>
      <w:rPr>
        <w:rFonts w:hint="default"/>
        <w:b/>
        <w:i w:val="0"/>
        <w:sz w:val="22"/>
      </w:rPr>
    </w:lvl>
    <w:lvl w:ilvl="4" w:tplc="138AF35A">
      <w:start w:val="6"/>
      <w:numFmt w:val="decimal"/>
      <w:lvlText w:val="(%5)"/>
      <w:lvlJc w:val="left"/>
      <w:pPr>
        <w:tabs>
          <w:tab w:val="num" w:pos="1072"/>
        </w:tabs>
        <w:ind w:left="0" w:firstLine="709"/>
      </w:pPr>
      <w:rPr>
        <w:rFonts w:hint="default"/>
        <w:b/>
        <w:i w:val="0"/>
        <w:sz w:val="22"/>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cs="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abstractNum w:abstractNumId="14" w15:restartNumberingAfterBreak="0">
    <w:nsid w:val="3F380E56"/>
    <w:multiLevelType w:val="hybridMultilevel"/>
    <w:tmpl w:val="A336F7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AA0CCA"/>
    <w:multiLevelType w:val="hybridMultilevel"/>
    <w:tmpl w:val="E2628292"/>
    <w:lvl w:ilvl="0" w:tplc="ACC24382">
      <w:start w:val="1"/>
      <w:numFmt w:val="decimal"/>
      <w:lvlText w:val="%1."/>
      <w:lvlJc w:val="left"/>
      <w:pPr>
        <w:ind w:left="369" w:hanging="369"/>
      </w:pPr>
      <w:rPr>
        <w:rFonts w:hint="default"/>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305C03"/>
    <w:multiLevelType w:val="hybridMultilevel"/>
    <w:tmpl w:val="22742DEA"/>
    <w:lvl w:ilvl="0" w:tplc="0405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7E1218"/>
    <w:multiLevelType w:val="hybridMultilevel"/>
    <w:tmpl w:val="B3AEB394"/>
    <w:lvl w:ilvl="0" w:tplc="0405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4A1BA0"/>
    <w:multiLevelType w:val="hybridMultilevel"/>
    <w:tmpl w:val="13D8A348"/>
    <w:lvl w:ilvl="0" w:tplc="0405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3137A0"/>
    <w:multiLevelType w:val="hybridMultilevel"/>
    <w:tmpl w:val="60F27EB4"/>
    <w:lvl w:ilvl="0" w:tplc="0405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D7284B"/>
    <w:multiLevelType w:val="hybridMultilevel"/>
    <w:tmpl w:val="1C34740A"/>
    <w:lvl w:ilvl="0" w:tplc="1C5C7188">
      <w:start w:val="1"/>
      <w:numFmt w:val="decimal"/>
      <w:lvlText w:val="%1."/>
      <w:lvlJc w:val="left"/>
      <w:pPr>
        <w:ind w:left="360" w:hanging="360"/>
      </w:pPr>
    </w:lvl>
    <w:lvl w:ilvl="1" w:tplc="0DFCCD30">
      <w:start w:val="1"/>
      <w:numFmt w:val="lowerLetter"/>
      <w:lvlText w:val="%2."/>
      <w:lvlJc w:val="left"/>
      <w:pPr>
        <w:ind w:left="1080" w:hanging="360"/>
      </w:pPr>
    </w:lvl>
    <w:lvl w:ilvl="2" w:tplc="651A137C">
      <w:start w:val="1"/>
      <w:numFmt w:val="lowerRoman"/>
      <w:lvlText w:val="%3."/>
      <w:lvlJc w:val="right"/>
      <w:pPr>
        <w:ind w:left="1800" w:hanging="180"/>
      </w:pPr>
    </w:lvl>
    <w:lvl w:ilvl="3" w:tplc="D4F08148">
      <w:start w:val="1"/>
      <w:numFmt w:val="decimal"/>
      <w:lvlText w:val="%4."/>
      <w:lvlJc w:val="left"/>
      <w:pPr>
        <w:ind w:left="2520" w:hanging="360"/>
      </w:pPr>
    </w:lvl>
    <w:lvl w:ilvl="4" w:tplc="1D06DBEC">
      <w:start w:val="1"/>
      <w:numFmt w:val="lowerLetter"/>
      <w:lvlText w:val="%5."/>
      <w:lvlJc w:val="left"/>
      <w:pPr>
        <w:ind w:left="3240" w:hanging="360"/>
      </w:pPr>
    </w:lvl>
    <w:lvl w:ilvl="5" w:tplc="90E8AC3A">
      <w:start w:val="1"/>
      <w:numFmt w:val="lowerRoman"/>
      <w:lvlText w:val="%6."/>
      <w:lvlJc w:val="right"/>
      <w:pPr>
        <w:ind w:left="3960" w:hanging="180"/>
      </w:pPr>
    </w:lvl>
    <w:lvl w:ilvl="6" w:tplc="C232A9C4">
      <w:start w:val="1"/>
      <w:numFmt w:val="decimal"/>
      <w:lvlText w:val="%7."/>
      <w:lvlJc w:val="left"/>
      <w:pPr>
        <w:ind w:left="4680" w:hanging="360"/>
      </w:pPr>
    </w:lvl>
    <w:lvl w:ilvl="7" w:tplc="2E5C0E5A">
      <w:start w:val="1"/>
      <w:numFmt w:val="lowerLetter"/>
      <w:lvlText w:val="%8."/>
      <w:lvlJc w:val="left"/>
      <w:pPr>
        <w:ind w:left="5400" w:hanging="360"/>
      </w:pPr>
    </w:lvl>
    <w:lvl w:ilvl="8" w:tplc="D6D0A470">
      <w:start w:val="1"/>
      <w:numFmt w:val="lowerRoman"/>
      <w:lvlText w:val="%9."/>
      <w:lvlJc w:val="right"/>
      <w:pPr>
        <w:ind w:left="6120" w:hanging="180"/>
      </w:pPr>
    </w:lvl>
  </w:abstractNum>
  <w:abstractNum w:abstractNumId="21" w15:restartNumberingAfterBreak="0">
    <w:nsid w:val="5746582E"/>
    <w:multiLevelType w:val="multilevel"/>
    <w:tmpl w:val="B7AAA10A"/>
    <w:lvl w:ilvl="0">
      <w:start w:val="1"/>
      <w:numFmt w:val="decimal"/>
      <w:lvlText w:val="%1."/>
      <w:lvlJc w:val="left"/>
      <w:pPr>
        <w:ind w:left="360" w:hanging="360"/>
      </w:pPr>
      <w:rPr>
        <w:rFonts w:hint="default"/>
        <w:b/>
        <w:i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E076B85"/>
    <w:multiLevelType w:val="hybridMultilevel"/>
    <w:tmpl w:val="EF9AA1F4"/>
    <w:lvl w:ilvl="0" w:tplc="A622D752">
      <w:start w:val="1"/>
      <w:numFmt w:val="decimal"/>
      <w:lvlText w:val="%1."/>
      <w:lvlJc w:val="left"/>
      <w:pPr>
        <w:ind w:left="369" w:hanging="369"/>
      </w:pPr>
      <w:rPr>
        <w:rFonts w:hint="default"/>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1E60262"/>
    <w:multiLevelType w:val="hybridMultilevel"/>
    <w:tmpl w:val="188AED50"/>
    <w:name w:val="WW8Num8"/>
    <w:lvl w:ilvl="0" w:tplc="95BCF83A">
      <w:start w:val="3"/>
      <w:numFmt w:val="decimal"/>
      <w:lvlText w:val="(%1)"/>
      <w:lvlJc w:val="left"/>
      <w:pPr>
        <w:tabs>
          <w:tab w:val="num" w:pos="1070"/>
        </w:tabs>
        <w:ind w:left="1" w:firstLine="70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52B726C"/>
    <w:multiLevelType w:val="hybridMultilevel"/>
    <w:tmpl w:val="D744D0F6"/>
    <w:lvl w:ilvl="0" w:tplc="1ADCE18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5A5467E"/>
    <w:multiLevelType w:val="hybridMultilevel"/>
    <w:tmpl w:val="483C9764"/>
    <w:lvl w:ilvl="0" w:tplc="0405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B32117"/>
    <w:multiLevelType w:val="singleLevel"/>
    <w:tmpl w:val="D766DDD2"/>
    <w:lvl w:ilvl="0">
      <w:start w:val="1"/>
      <w:numFmt w:val="decimal"/>
      <w:pStyle w:val="seznam0"/>
      <w:lvlText w:val="(%1)"/>
      <w:lvlJc w:val="left"/>
      <w:pPr>
        <w:tabs>
          <w:tab w:val="num" w:pos="360"/>
        </w:tabs>
        <w:ind w:left="0" w:firstLine="0"/>
      </w:pPr>
      <w:rPr>
        <w:b/>
        <w:i w:val="0"/>
        <w:sz w:val="24"/>
      </w:rPr>
    </w:lvl>
  </w:abstractNum>
  <w:abstractNum w:abstractNumId="27" w15:restartNumberingAfterBreak="0">
    <w:nsid w:val="74A52FCA"/>
    <w:multiLevelType w:val="hybridMultilevel"/>
    <w:tmpl w:val="494A1A5C"/>
    <w:lvl w:ilvl="0" w:tplc="9750529A">
      <w:start w:val="1"/>
      <w:numFmt w:val="decimal"/>
      <w:lvlText w:val="%1."/>
      <w:lvlJc w:val="left"/>
      <w:pPr>
        <w:ind w:left="369" w:hanging="369"/>
      </w:pPr>
      <w:rPr>
        <w:rFonts w:hint="default"/>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6113CB8"/>
    <w:multiLevelType w:val="hybridMultilevel"/>
    <w:tmpl w:val="5DE0B5DA"/>
    <w:lvl w:ilvl="0" w:tplc="DA6CE8EE">
      <w:start w:val="1"/>
      <w:numFmt w:val="decimal"/>
      <w:lvlText w:val="%1."/>
      <w:lvlJc w:val="left"/>
      <w:pPr>
        <w:ind w:left="360" w:hanging="360"/>
      </w:pPr>
    </w:lvl>
    <w:lvl w:ilvl="1" w:tplc="86B08366">
      <w:start w:val="1"/>
      <w:numFmt w:val="lowerLetter"/>
      <w:lvlText w:val="%2."/>
      <w:lvlJc w:val="left"/>
      <w:pPr>
        <w:ind w:left="1080" w:hanging="360"/>
      </w:pPr>
    </w:lvl>
    <w:lvl w:ilvl="2" w:tplc="5AE80BD6">
      <w:start w:val="1"/>
      <w:numFmt w:val="lowerRoman"/>
      <w:lvlText w:val="%3."/>
      <w:lvlJc w:val="right"/>
      <w:pPr>
        <w:ind w:left="1800" w:hanging="180"/>
      </w:pPr>
    </w:lvl>
    <w:lvl w:ilvl="3" w:tplc="604CA62A">
      <w:start w:val="1"/>
      <w:numFmt w:val="decimal"/>
      <w:lvlText w:val="%4."/>
      <w:lvlJc w:val="left"/>
      <w:pPr>
        <w:ind w:left="2520" w:hanging="360"/>
      </w:pPr>
    </w:lvl>
    <w:lvl w:ilvl="4" w:tplc="04AE0A08">
      <w:start w:val="1"/>
      <w:numFmt w:val="lowerLetter"/>
      <w:lvlText w:val="%5."/>
      <w:lvlJc w:val="left"/>
      <w:pPr>
        <w:ind w:left="3240" w:hanging="360"/>
      </w:pPr>
    </w:lvl>
    <w:lvl w:ilvl="5" w:tplc="1238452C">
      <w:start w:val="1"/>
      <w:numFmt w:val="lowerRoman"/>
      <w:lvlText w:val="%6."/>
      <w:lvlJc w:val="right"/>
      <w:pPr>
        <w:ind w:left="3960" w:hanging="180"/>
      </w:pPr>
    </w:lvl>
    <w:lvl w:ilvl="6" w:tplc="18746E6E">
      <w:start w:val="1"/>
      <w:numFmt w:val="decimal"/>
      <w:lvlText w:val="%7."/>
      <w:lvlJc w:val="left"/>
      <w:pPr>
        <w:ind w:left="4680" w:hanging="360"/>
      </w:pPr>
    </w:lvl>
    <w:lvl w:ilvl="7" w:tplc="0A20D66E">
      <w:start w:val="1"/>
      <w:numFmt w:val="lowerLetter"/>
      <w:lvlText w:val="%8."/>
      <w:lvlJc w:val="left"/>
      <w:pPr>
        <w:ind w:left="5400" w:hanging="360"/>
      </w:pPr>
    </w:lvl>
    <w:lvl w:ilvl="8" w:tplc="B568071C">
      <w:start w:val="1"/>
      <w:numFmt w:val="lowerRoman"/>
      <w:lvlText w:val="%9."/>
      <w:lvlJc w:val="right"/>
      <w:pPr>
        <w:ind w:left="6120" w:hanging="180"/>
      </w:pPr>
    </w:lvl>
  </w:abstractNum>
  <w:abstractNum w:abstractNumId="29" w15:restartNumberingAfterBreak="0">
    <w:nsid w:val="776366CD"/>
    <w:multiLevelType w:val="hybridMultilevel"/>
    <w:tmpl w:val="CD282414"/>
    <w:lvl w:ilvl="0" w:tplc="8722B250">
      <w:start w:val="1"/>
      <w:numFmt w:val="decimal"/>
      <w:lvlText w:val="%1."/>
      <w:lvlJc w:val="left"/>
      <w:pPr>
        <w:ind w:left="369" w:hanging="369"/>
      </w:pPr>
      <w:rPr>
        <w:rFonts w:hint="default"/>
        <w:b/>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88563D8"/>
    <w:multiLevelType w:val="hybridMultilevel"/>
    <w:tmpl w:val="6696E4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7D172A"/>
    <w:multiLevelType w:val="hybridMultilevel"/>
    <w:tmpl w:val="B4EA0530"/>
    <w:lvl w:ilvl="0" w:tplc="912847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903547"/>
    <w:multiLevelType w:val="hybridMultilevel"/>
    <w:tmpl w:val="59E403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0"/>
  </w:num>
  <w:num w:numId="2">
    <w:abstractNumId w:val="28"/>
  </w:num>
  <w:num w:numId="3">
    <w:abstractNumId w:val="8"/>
  </w:num>
  <w:num w:numId="4">
    <w:abstractNumId w:val="26"/>
  </w:num>
  <w:num w:numId="5">
    <w:abstractNumId w:val="2"/>
  </w:num>
  <w:num w:numId="6">
    <w:abstractNumId w:val="11"/>
  </w:num>
  <w:num w:numId="7">
    <w:abstractNumId w:val="13"/>
  </w:num>
  <w:num w:numId="8">
    <w:abstractNumId w:val="15"/>
  </w:num>
  <w:num w:numId="9">
    <w:abstractNumId w:val="5"/>
  </w:num>
  <w:num w:numId="10">
    <w:abstractNumId w:val="27"/>
  </w:num>
  <w:num w:numId="11">
    <w:abstractNumId w:val="22"/>
  </w:num>
  <w:num w:numId="12">
    <w:abstractNumId w:val="6"/>
  </w:num>
  <w:num w:numId="13">
    <w:abstractNumId w:val="12"/>
  </w:num>
  <w:num w:numId="14">
    <w:abstractNumId w:val="1"/>
  </w:num>
  <w:num w:numId="15">
    <w:abstractNumId w:val="21"/>
  </w:num>
  <w:num w:numId="16">
    <w:abstractNumId w:val="7"/>
  </w:num>
  <w:num w:numId="17">
    <w:abstractNumId w:val="3"/>
  </w:num>
  <w:num w:numId="18">
    <w:abstractNumId w:val="4"/>
  </w:num>
  <w:num w:numId="19">
    <w:abstractNumId w:val="29"/>
  </w:num>
  <w:num w:numId="20">
    <w:abstractNumId w:val="9"/>
  </w:num>
  <w:num w:numId="21">
    <w:abstractNumId w:val="14"/>
  </w:num>
  <w:num w:numId="22">
    <w:abstractNumId w:val="18"/>
  </w:num>
  <w:num w:numId="23">
    <w:abstractNumId w:val="16"/>
  </w:num>
  <w:num w:numId="24">
    <w:abstractNumId w:val="31"/>
  </w:num>
  <w:num w:numId="25">
    <w:abstractNumId w:val="0"/>
  </w:num>
  <w:num w:numId="26">
    <w:abstractNumId w:val="19"/>
  </w:num>
  <w:num w:numId="27">
    <w:abstractNumId w:val="17"/>
  </w:num>
  <w:num w:numId="28">
    <w:abstractNumId w:val="25"/>
  </w:num>
  <w:num w:numId="29">
    <w:abstractNumId w:val="24"/>
  </w:num>
  <w:num w:numId="30">
    <w:abstractNumId w:val="10"/>
  </w:num>
  <w:num w:numId="31">
    <w:abstractNumId w:val="32"/>
  </w:num>
  <w:num w:numId="32">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E7B"/>
    <w:rsid w:val="0000142B"/>
    <w:rsid w:val="00012098"/>
    <w:rsid w:val="0001459D"/>
    <w:rsid w:val="00016778"/>
    <w:rsid w:val="00020898"/>
    <w:rsid w:val="000271D9"/>
    <w:rsid w:val="000331F7"/>
    <w:rsid w:val="00033ACF"/>
    <w:rsid w:val="0003789B"/>
    <w:rsid w:val="000412E5"/>
    <w:rsid w:val="00041BE5"/>
    <w:rsid w:val="00042004"/>
    <w:rsid w:val="00047144"/>
    <w:rsid w:val="000472F9"/>
    <w:rsid w:val="00051CA8"/>
    <w:rsid w:val="00055A18"/>
    <w:rsid w:val="000677DE"/>
    <w:rsid w:val="00071C63"/>
    <w:rsid w:val="00075702"/>
    <w:rsid w:val="000774DA"/>
    <w:rsid w:val="00077A30"/>
    <w:rsid w:val="00077AC2"/>
    <w:rsid w:val="0008149A"/>
    <w:rsid w:val="000928DC"/>
    <w:rsid w:val="000960EE"/>
    <w:rsid w:val="0009796B"/>
    <w:rsid w:val="000A3900"/>
    <w:rsid w:val="000A43A7"/>
    <w:rsid w:val="000A4521"/>
    <w:rsid w:val="000A5AB0"/>
    <w:rsid w:val="000B0C91"/>
    <w:rsid w:val="000B3DA8"/>
    <w:rsid w:val="000B4510"/>
    <w:rsid w:val="000B7315"/>
    <w:rsid w:val="000C4542"/>
    <w:rsid w:val="000C48F8"/>
    <w:rsid w:val="000C57BC"/>
    <w:rsid w:val="000C65AB"/>
    <w:rsid w:val="000C764F"/>
    <w:rsid w:val="000D01C2"/>
    <w:rsid w:val="000E2D39"/>
    <w:rsid w:val="000E6429"/>
    <w:rsid w:val="000F3A50"/>
    <w:rsid w:val="000F4414"/>
    <w:rsid w:val="00107803"/>
    <w:rsid w:val="0011100A"/>
    <w:rsid w:val="00117295"/>
    <w:rsid w:val="001172D3"/>
    <w:rsid w:val="0012126F"/>
    <w:rsid w:val="0012262F"/>
    <w:rsid w:val="001227F1"/>
    <w:rsid w:val="0012434C"/>
    <w:rsid w:val="00131765"/>
    <w:rsid w:val="0013186E"/>
    <w:rsid w:val="0013205B"/>
    <w:rsid w:val="001379C9"/>
    <w:rsid w:val="00137FFA"/>
    <w:rsid w:val="001418E5"/>
    <w:rsid w:val="001423D1"/>
    <w:rsid w:val="00147802"/>
    <w:rsid w:val="00152571"/>
    <w:rsid w:val="00152D56"/>
    <w:rsid w:val="001611FB"/>
    <w:rsid w:val="0016282A"/>
    <w:rsid w:val="0016729F"/>
    <w:rsid w:val="00180499"/>
    <w:rsid w:val="00184341"/>
    <w:rsid w:val="00190527"/>
    <w:rsid w:val="001961FF"/>
    <w:rsid w:val="001A0919"/>
    <w:rsid w:val="001A0B00"/>
    <w:rsid w:val="001A4369"/>
    <w:rsid w:val="001B14CE"/>
    <w:rsid w:val="001B1E64"/>
    <w:rsid w:val="001B3D42"/>
    <w:rsid w:val="001C2982"/>
    <w:rsid w:val="001C32FF"/>
    <w:rsid w:val="001C7D90"/>
    <w:rsid w:val="001F2844"/>
    <w:rsid w:val="001F2BCC"/>
    <w:rsid w:val="001F3D0D"/>
    <w:rsid w:val="001F7BDB"/>
    <w:rsid w:val="00204F00"/>
    <w:rsid w:val="002052AD"/>
    <w:rsid w:val="00207E7B"/>
    <w:rsid w:val="002108B0"/>
    <w:rsid w:val="00210FEA"/>
    <w:rsid w:val="002145C6"/>
    <w:rsid w:val="00215AE9"/>
    <w:rsid w:val="00224183"/>
    <w:rsid w:val="00224FFB"/>
    <w:rsid w:val="002301D7"/>
    <w:rsid w:val="00231777"/>
    <w:rsid w:val="0023278F"/>
    <w:rsid w:val="00233088"/>
    <w:rsid w:val="00234981"/>
    <w:rsid w:val="00235DC9"/>
    <w:rsid w:val="00236A33"/>
    <w:rsid w:val="0023730A"/>
    <w:rsid w:val="002451EC"/>
    <w:rsid w:val="00255B55"/>
    <w:rsid w:val="00255ED6"/>
    <w:rsid w:val="00257BAC"/>
    <w:rsid w:val="00280951"/>
    <w:rsid w:val="00283052"/>
    <w:rsid w:val="00287ECB"/>
    <w:rsid w:val="00290CBE"/>
    <w:rsid w:val="0029183F"/>
    <w:rsid w:val="00292618"/>
    <w:rsid w:val="002927F4"/>
    <w:rsid w:val="00295499"/>
    <w:rsid w:val="002A1240"/>
    <w:rsid w:val="002B3401"/>
    <w:rsid w:val="002B466A"/>
    <w:rsid w:val="002B57CE"/>
    <w:rsid w:val="002C0C20"/>
    <w:rsid w:val="002D0818"/>
    <w:rsid w:val="002D120C"/>
    <w:rsid w:val="002D4622"/>
    <w:rsid w:val="002D50AF"/>
    <w:rsid w:val="002E62F4"/>
    <w:rsid w:val="002E6541"/>
    <w:rsid w:val="002F2EAB"/>
    <w:rsid w:val="002F37BB"/>
    <w:rsid w:val="002F43A2"/>
    <w:rsid w:val="002F52DC"/>
    <w:rsid w:val="003027E1"/>
    <w:rsid w:val="00306B03"/>
    <w:rsid w:val="003104B3"/>
    <w:rsid w:val="003135A2"/>
    <w:rsid w:val="00332B2A"/>
    <w:rsid w:val="0033559D"/>
    <w:rsid w:val="003373AF"/>
    <w:rsid w:val="00347EBF"/>
    <w:rsid w:val="00350B5F"/>
    <w:rsid w:val="00354239"/>
    <w:rsid w:val="0036072D"/>
    <w:rsid w:val="00361305"/>
    <w:rsid w:val="00365955"/>
    <w:rsid w:val="00373013"/>
    <w:rsid w:val="00376826"/>
    <w:rsid w:val="0037767E"/>
    <w:rsid w:val="00377DF1"/>
    <w:rsid w:val="00377F32"/>
    <w:rsid w:val="0038600C"/>
    <w:rsid w:val="00391712"/>
    <w:rsid w:val="00391B6F"/>
    <w:rsid w:val="00397310"/>
    <w:rsid w:val="003A011B"/>
    <w:rsid w:val="003A77A1"/>
    <w:rsid w:val="003B2517"/>
    <w:rsid w:val="003B7602"/>
    <w:rsid w:val="003C0F1A"/>
    <w:rsid w:val="003C44EB"/>
    <w:rsid w:val="003C542C"/>
    <w:rsid w:val="003D05CA"/>
    <w:rsid w:val="003D08CB"/>
    <w:rsid w:val="003D0FD7"/>
    <w:rsid w:val="003D5815"/>
    <w:rsid w:val="003E22BD"/>
    <w:rsid w:val="003F1C24"/>
    <w:rsid w:val="003F761A"/>
    <w:rsid w:val="003F7BB8"/>
    <w:rsid w:val="00401E86"/>
    <w:rsid w:val="00403D49"/>
    <w:rsid w:val="0041722C"/>
    <w:rsid w:val="00420B23"/>
    <w:rsid w:val="00422219"/>
    <w:rsid w:val="004225CB"/>
    <w:rsid w:val="00422BDF"/>
    <w:rsid w:val="004304AA"/>
    <w:rsid w:val="00432F8A"/>
    <w:rsid w:val="00441727"/>
    <w:rsid w:val="004437E4"/>
    <w:rsid w:val="004443E8"/>
    <w:rsid w:val="00445830"/>
    <w:rsid w:val="004478E0"/>
    <w:rsid w:val="00447A99"/>
    <w:rsid w:val="00452672"/>
    <w:rsid w:val="004608F2"/>
    <w:rsid w:val="00460E28"/>
    <w:rsid w:val="00465D37"/>
    <w:rsid w:val="004664C5"/>
    <w:rsid w:val="00466755"/>
    <w:rsid w:val="00467AF5"/>
    <w:rsid w:val="00477024"/>
    <w:rsid w:val="004822BD"/>
    <w:rsid w:val="00485161"/>
    <w:rsid w:val="00485F1E"/>
    <w:rsid w:val="00492131"/>
    <w:rsid w:val="00492D62"/>
    <w:rsid w:val="00493901"/>
    <w:rsid w:val="004966A9"/>
    <w:rsid w:val="004A1D93"/>
    <w:rsid w:val="004A1F53"/>
    <w:rsid w:val="004B1632"/>
    <w:rsid w:val="004B2C3A"/>
    <w:rsid w:val="004B39DE"/>
    <w:rsid w:val="004B7B6E"/>
    <w:rsid w:val="004C0EF1"/>
    <w:rsid w:val="004C2C5E"/>
    <w:rsid w:val="004D0AA4"/>
    <w:rsid w:val="004D170F"/>
    <w:rsid w:val="004D437E"/>
    <w:rsid w:val="004D64A5"/>
    <w:rsid w:val="004E018C"/>
    <w:rsid w:val="004E4CA7"/>
    <w:rsid w:val="004E5DAB"/>
    <w:rsid w:val="004E735F"/>
    <w:rsid w:val="004F0B3D"/>
    <w:rsid w:val="004F6F0A"/>
    <w:rsid w:val="004F740B"/>
    <w:rsid w:val="004F7910"/>
    <w:rsid w:val="00502C8C"/>
    <w:rsid w:val="00502D9D"/>
    <w:rsid w:val="0050471E"/>
    <w:rsid w:val="00520C1A"/>
    <w:rsid w:val="00530DDB"/>
    <w:rsid w:val="00536FDB"/>
    <w:rsid w:val="00543C44"/>
    <w:rsid w:val="005514BF"/>
    <w:rsid w:val="0055349B"/>
    <w:rsid w:val="00553976"/>
    <w:rsid w:val="005540E2"/>
    <w:rsid w:val="005562C3"/>
    <w:rsid w:val="00570686"/>
    <w:rsid w:val="005714C1"/>
    <w:rsid w:val="00583928"/>
    <w:rsid w:val="00583F6C"/>
    <w:rsid w:val="0058764A"/>
    <w:rsid w:val="00587D4A"/>
    <w:rsid w:val="005923D7"/>
    <w:rsid w:val="00596BC9"/>
    <w:rsid w:val="005A3E3C"/>
    <w:rsid w:val="005B35F6"/>
    <w:rsid w:val="005B3836"/>
    <w:rsid w:val="005B40BA"/>
    <w:rsid w:val="005B4330"/>
    <w:rsid w:val="005B4C51"/>
    <w:rsid w:val="005B7B04"/>
    <w:rsid w:val="005D4A2D"/>
    <w:rsid w:val="005D5ACF"/>
    <w:rsid w:val="005D635C"/>
    <w:rsid w:val="005E2602"/>
    <w:rsid w:val="005E277D"/>
    <w:rsid w:val="005E500A"/>
    <w:rsid w:val="0060757D"/>
    <w:rsid w:val="00612B3D"/>
    <w:rsid w:val="00617387"/>
    <w:rsid w:val="00627D17"/>
    <w:rsid w:val="00632B1D"/>
    <w:rsid w:val="00635120"/>
    <w:rsid w:val="00635230"/>
    <w:rsid w:val="00636447"/>
    <w:rsid w:val="00637ABB"/>
    <w:rsid w:val="00641CEA"/>
    <w:rsid w:val="00660695"/>
    <w:rsid w:val="006607C4"/>
    <w:rsid w:val="00680E33"/>
    <w:rsid w:val="00690F8A"/>
    <w:rsid w:val="00694315"/>
    <w:rsid w:val="006945E2"/>
    <w:rsid w:val="00695394"/>
    <w:rsid w:val="006A085B"/>
    <w:rsid w:val="006B0440"/>
    <w:rsid w:val="006B09FA"/>
    <w:rsid w:val="006B1BC5"/>
    <w:rsid w:val="006B498C"/>
    <w:rsid w:val="006C0DBB"/>
    <w:rsid w:val="006C16D3"/>
    <w:rsid w:val="006C388B"/>
    <w:rsid w:val="006C64C3"/>
    <w:rsid w:val="006C6C02"/>
    <w:rsid w:val="006C7787"/>
    <w:rsid w:val="006C7978"/>
    <w:rsid w:val="006D0197"/>
    <w:rsid w:val="006E4FB6"/>
    <w:rsid w:val="006F1099"/>
    <w:rsid w:val="006F37C2"/>
    <w:rsid w:val="006F391E"/>
    <w:rsid w:val="00703C08"/>
    <w:rsid w:val="00707225"/>
    <w:rsid w:val="0071017D"/>
    <w:rsid w:val="0071459C"/>
    <w:rsid w:val="0072203F"/>
    <w:rsid w:val="00722C94"/>
    <w:rsid w:val="0072335D"/>
    <w:rsid w:val="00725818"/>
    <w:rsid w:val="007353E9"/>
    <w:rsid w:val="007359E2"/>
    <w:rsid w:val="00737410"/>
    <w:rsid w:val="00741D70"/>
    <w:rsid w:val="0074310E"/>
    <w:rsid w:val="0074389F"/>
    <w:rsid w:val="00744ADB"/>
    <w:rsid w:val="00744E7F"/>
    <w:rsid w:val="00747AFE"/>
    <w:rsid w:val="00754172"/>
    <w:rsid w:val="00756567"/>
    <w:rsid w:val="00762752"/>
    <w:rsid w:val="00762CC2"/>
    <w:rsid w:val="0076362C"/>
    <w:rsid w:val="00764C1D"/>
    <w:rsid w:val="007747EE"/>
    <w:rsid w:val="00777295"/>
    <w:rsid w:val="007820F3"/>
    <w:rsid w:val="00785019"/>
    <w:rsid w:val="0079048B"/>
    <w:rsid w:val="00791D99"/>
    <w:rsid w:val="007A2CA7"/>
    <w:rsid w:val="007B38EB"/>
    <w:rsid w:val="007B3B1A"/>
    <w:rsid w:val="007D0ABE"/>
    <w:rsid w:val="007D34C8"/>
    <w:rsid w:val="007D3DDF"/>
    <w:rsid w:val="007D7146"/>
    <w:rsid w:val="007E3B2C"/>
    <w:rsid w:val="007F3DA0"/>
    <w:rsid w:val="00802316"/>
    <w:rsid w:val="008033B3"/>
    <w:rsid w:val="0081171D"/>
    <w:rsid w:val="008129B1"/>
    <w:rsid w:val="00814DBA"/>
    <w:rsid w:val="00817E87"/>
    <w:rsid w:val="00817FAF"/>
    <w:rsid w:val="008233BD"/>
    <w:rsid w:val="0083360B"/>
    <w:rsid w:val="00842A88"/>
    <w:rsid w:val="008506E6"/>
    <w:rsid w:val="00851669"/>
    <w:rsid w:val="00854586"/>
    <w:rsid w:val="00854690"/>
    <w:rsid w:val="0085481A"/>
    <w:rsid w:val="0085633B"/>
    <w:rsid w:val="00860B7D"/>
    <w:rsid w:val="00861A9B"/>
    <w:rsid w:val="00862BB1"/>
    <w:rsid w:val="00866D54"/>
    <w:rsid w:val="008730D4"/>
    <w:rsid w:val="00873503"/>
    <w:rsid w:val="00876579"/>
    <w:rsid w:val="00881C27"/>
    <w:rsid w:val="00882D57"/>
    <w:rsid w:val="00882E63"/>
    <w:rsid w:val="00883AC9"/>
    <w:rsid w:val="008871DB"/>
    <w:rsid w:val="008A2322"/>
    <w:rsid w:val="008B2713"/>
    <w:rsid w:val="008C354D"/>
    <w:rsid w:val="008C7FF4"/>
    <w:rsid w:val="008D1368"/>
    <w:rsid w:val="008E4888"/>
    <w:rsid w:val="008E65AC"/>
    <w:rsid w:val="008F30AA"/>
    <w:rsid w:val="008F40A2"/>
    <w:rsid w:val="008F4537"/>
    <w:rsid w:val="00901098"/>
    <w:rsid w:val="00903752"/>
    <w:rsid w:val="00905560"/>
    <w:rsid w:val="00911B1F"/>
    <w:rsid w:val="00912524"/>
    <w:rsid w:val="00916BBA"/>
    <w:rsid w:val="00927BD0"/>
    <w:rsid w:val="00932D14"/>
    <w:rsid w:val="00936F08"/>
    <w:rsid w:val="00946389"/>
    <w:rsid w:val="00947343"/>
    <w:rsid w:val="009543EF"/>
    <w:rsid w:val="00955672"/>
    <w:rsid w:val="0096262F"/>
    <w:rsid w:val="009732D3"/>
    <w:rsid w:val="00985410"/>
    <w:rsid w:val="009858F4"/>
    <w:rsid w:val="00986C68"/>
    <w:rsid w:val="0098775B"/>
    <w:rsid w:val="00987C65"/>
    <w:rsid w:val="00995656"/>
    <w:rsid w:val="009A37F4"/>
    <w:rsid w:val="009A4CA6"/>
    <w:rsid w:val="009A780F"/>
    <w:rsid w:val="009A7D16"/>
    <w:rsid w:val="009B2A93"/>
    <w:rsid w:val="009B5610"/>
    <w:rsid w:val="009B6798"/>
    <w:rsid w:val="009B7BA8"/>
    <w:rsid w:val="009C371D"/>
    <w:rsid w:val="009C432D"/>
    <w:rsid w:val="009C78E5"/>
    <w:rsid w:val="009D1837"/>
    <w:rsid w:val="009D474B"/>
    <w:rsid w:val="009D74DC"/>
    <w:rsid w:val="009D79F6"/>
    <w:rsid w:val="009E0242"/>
    <w:rsid w:val="009E128B"/>
    <w:rsid w:val="009E2A1F"/>
    <w:rsid w:val="009E4283"/>
    <w:rsid w:val="009E693D"/>
    <w:rsid w:val="009F20DF"/>
    <w:rsid w:val="009F3844"/>
    <w:rsid w:val="009F7BE1"/>
    <w:rsid w:val="009F7EE4"/>
    <w:rsid w:val="00A0169D"/>
    <w:rsid w:val="00A01717"/>
    <w:rsid w:val="00A03E08"/>
    <w:rsid w:val="00A21A31"/>
    <w:rsid w:val="00A24AAA"/>
    <w:rsid w:val="00A25621"/>
    <w:rsid w:val="00A26215"/>
    <w:rsid w:val="00A26C25"/>
    <w:rsid w:val="00A35A40"/>
    <w:rsid w:val="00A370F7"/>
    <w:rsid w:val="00A44C56"/>
    <w:rsid w:val="00A4732A"/>
    <w:rsid w:val="00A57F43"/>
    <w:rsid w:val="00A60726"/>
    <w:rsid w:val="00A71619"/>
    <w:rsid w:val="00A72744"/>
    <w:rsid w:val="00A769DA"/>
    <w:rsid w:val="00A817F1"/>
    <w:rsid w:val="00A85B5C"/>
    <w:rsid w:val="00A85F3B"/>
    <w:rsid w:val="00A87EB0"/>
    <w:rsid w:val="00A94A7A"/>
    <w:rsid w:val="00A957DA"/>
    <w:rsid w:val="00AB0B44"/>
    <w:rsid w:val="00AB4973"/>
    <w:rsid w:val="00AB6C33"/>
    <w:rsid w:val="00AC049C"/>
    <w:rsid w:val="00AC3661"/>
    <w:rsid w:val="00AC4DB0"/>
    <w:rsid w:val="00AC7191"/>
    <w:rsid w:val="00AD17C2"/>
    <w:rsid w:val="00AD1C37"/>
    <w:rsid w:val="00AD5B1C"/>
    <w:rsid w:val="00AE1758"/>
    <w:rsid w:val="00AF1A04"/>
    <w:rsid w:val="00AF47F5"/>
    <w:rsid w:val="00AF61D7"/>
    <w:rsid w:val="00AF64EA"/>
    <w:rsid w:val="00AF6D08"/>
    <w:rsid w:val="00AF72FB"/>
    <w:rsid w:val="00B01B9A"/>
    <w:rsid w:val="00B1138B"/>
    <w:rsid w:val="00B158D1"/>
    <w:rsid w:val="00B16679"/>
    <w:rsid w:val="00B22163"/>
    <w:rsid w:val="00B268CE"/>
    <w:rsid w:val="00B270D5"/>
    <w:rsid w:val="00B272F6"/>
    <w:rsid w:val="00B30AC2"/>
    <w:rsid w:val="00B314F2"/>
    <w:rsid w:val="00B36575"/>
    <w:rsid w:val="00B413FD"/>
    <w:rsid w:val="00B46A09"/>
    <w:rsid w:val="00B50D3C"/>
    <w:rsid w:val="00B51ECA"/>
    <w:rsid w:val="00B56166"/>
    <w:rsid w:val="00B61553"/>
    <w:rsid w:val="00B652C7"/>
    <w:rsid w:val="00B65832"/>
    <w:rsid w:val="00B66A17"/>
    <w:rsid w:val="00B670B8"/>
    <w:rsid w:val="00B67222"/>
    <w:rsid w:val="00B709BF"/>
    <w:rsid w:val="00B70F09"/>
    <w:rsid w:val="00B76595"/>
    <w:rsid w:val="00B8053B"/>
    <w:rsid w:val="00B849A6"/>
    <w:rsid w:val="00B87163"/>
    <w:rsid w:val="00BA4A52"/>
    <w:rsid w:val="00BB274A"/>
    <w:rsid w:val="00BC1D2C"/>
    <w:rsid w:val="00BC545D"/>
    <w:rsid w:val="00BC57E5"/>
    <w:rsid w:val="00BC5EDB"/>
    <w:rsid w:val="00BD3221"/>
    <w:rsid w:val="00BD3B41"/>
    <w:rsid w:val="00BE2576"/>
    <w:rsid w:val="00BE3631"/>
    <w:rsid w:val="00BF2D43"/>
    <w:rsid w:val="00BF2DDE"/>
    <w:rsid w:val="00BF6F09"/>
    <w:rsid w:val="00C14FB7"/>
    <w:rsid w:val="00C15C9D"/>
    <w:rsid w:val="00C3597A"/>
    <w:rsid w:val="00C442A0"/>
    <w:rsid w:val="00C627E9"/>
    <w:rsid w:val="00C63B9E"/>
    <w:rsid w:val="00C6413B"/>
    <w:rsid w:val="00C83BD2"/>
    <w:rsid w:val="00C9075E"/>
    <w:rsid w:val="00C90792"/>
    <w:rsid w:val="00C9354F"/>
    <w:rsid w:val="00CA0E77"/>
    <w:rsid w:val="00CA11AA"/>
    <w:rsid w:val="00CA5D37"/>
    <w:rsid w:val="00CC417E"/>
    <w:rsid w:val="00CC7E43"/>
    <w:rsid w:val="00CD15E5"/>
    <w:rsid w:val="00CD510C"/>
    <w:rsid w:val="00CD5C09"/>
    <w:rsid w:val="00CE39DD"/>
    <w:rsid w:val="00CE787F"/>
    <w:rsid w:val="00CF154C"/>
    <w:rsid w:val="00CF60D4"/>
    <w:rsid w:val="00CF7232"/>
    <w:rsid w:val="00D00665"/>
    <w:rsid w:val="00D01D7A"/>
    <w:rsid w:val="00D1064A"/>
    <w:rsid w:val="00D22B21"/>
    <w:rsid w:val="00D31C51"/>
    <w:rsid w:val="00D323E3"/>
    <w:rsid w:val="00D33B8D"/>
    <w:rsid w:val="00D40122"/>
    <w:rsid w:val="00D406B0"/>
    <w:rsid w:val="00D43318"/>
    <w:rsid w:val="00D44009"/>
    <w:rsid w:val="00D456D9"/>
    <w:rsid w:val="00D464C0"/>
    <w:rsid w:val="00D54A59"/>
    <w:rsid w:val="00D56A18"/>
    <w:rsid w:val="00D61508"/>
    <w:rsid w:val="00D62A61"/>
    <w:rsid w:val="00D62F8C"/>
    <w:rsid w:val="00D707FA"/>
    <w:rsid w:val="00D754CC"/>
    <w:rsid w:val="00D7725E"/>
    <w:rsid w:val="00D81155"/>
    <w:rsid w:val="00D84FEE"/>
    <w:rsid w:val="00D92055"/>
    <w:rsid w:val="00D92DB0"/>
    <w:rsid w:val="00D97683"/>
    <w:rsid w:val="00DA4086"/>
    <w:rsid w:val="00DB0A2C"/>
    <w:rsid w:val="00DB30D4"/>
    <w:rsid w:val="00DC170E"/>
    <w:rsid w:val="00DC7389"/>
    <w:rsid w:val="00DD1879"/>
    <w:rsid w:val="00DD2115"/>
    <w:rsid w:val="00DD28C4"/>
    <w:rsid w:val="00DD3365"/>
    <w:rsid w:val="00DD7CA2"/>
    <w:rsid w:val="00DE2423"/>
    <w:rsid w:val="00DE6657"/>
    <w:rsid w:val="00DF0C31"/>
    <w:rsid w:val="00E04A0F"/>
    <w:rsid w:val="00E15E4A"/>
    <w:rsid w:val="00E17505"/>
    <w:rsid w:val="00E23924"/>
    <w:rsid w:val="00E3033B"/>
    <w:rsid w:val="00E33EC1"/>
    <w:rsid w:val="00E4746A"/>
    <w:rsid w:val="00E51D2E"/>
    <w:rsid w:val="00E524CA"/>
    <w:rsid w:val="00E55461"/>
    <w:rsid w:val="00E561BC"/>
    <w:rsid w:val="00E56676"/>
    <w:rsid w:val="00E5739A"/>
    <w:rsid w:val="00E5763A"/>
    <w:rsid w:val="00E60663"/>
    <w:rsid w:val="00E612BC"/>
    <w:rsid w:val="00E6601E"/>
    <w:rsid w:val="00E71315"/>
    <w:rsid w:val="00E73A5F"/>
    <w:rsid w:val="00E73CA1"/>
    <w:rsid w:val="00EA17AC"/>
    <w:rsid w:val="00EA17BB"/>
    <w:rsid w:val="00EA5346"/>
    <w:rsid w:val="00ED175B"/>
    <w:rsid w:val="00ED43ED"/>
    <w:rsid w:val="00EE32C5"/>
    <w:rsid w:val="00EE4903"/>
    <w:rsid w:val="00EE6E1B"/>
    <w:rsid w:val="00EE7253"/>
    <w:rsid w:val="00F022D0"/>
    <w:rsid w:val="00F0482E"/>
    <w:rsid w:val="00F06224"/>
    <w:rsid w:val="00F066B3"/>
    <w:rsid w:val="00F1193F"/>
    <w:rsid w:val="00F11BDA"/>
    <w:rsid w:val="00F16C3C"/>
    <w:rsid w:val="00F16CE0"/>
    <w:rsid w:val="00F204C6"/>
    <w:rsid w:val="00F24CEB"/>
    <w:rsid w:val="00F361CB"/>
    <w:rsid w:val="00F37200"/>
    <w:rsid w:val="00F426E1"/>
    <w:rsid w:val="00F43415"/>
    <w:rsid w:val="00F45267"/>
    <w:rsid w:val="00F45CA0"/>
    <w:rsid w:val="00F500BD"/>
    <w:rsid w:val="00F5017E"/>
    <w:rsid w:val="00F5275F"/>
    <w:rsid w:val="00F527EA"/>
    <w:rsid w:val="00F54085"/>
    <w:rsid w:val="00F56487"/>
    <w:rsid w:val="00F64095"/>
    <w:rsid w:val="00F652F0"/>
    <w:rsid w:val="00F67B45"/>
    <w:rsid w:val="00F70778"/>
    <w:rsid w:val="00F90B5C"/>
    <w:rsid w:val="00F967AC"/>
    <w:rsid w:val="00FA1958"/>
    <w:rsid w:val="00FA5BB6"/>
    <w:rsid w:val="00FA632C"/>
    <w:rsid w:val="00FA6F26"/>
    <w:rsid w:val="00FA783E"/>
    <w:rsid w:val="00FB2680"/>
    <w:rsid w:val="00FB3B70"/>
    <w:rsid w:val="00FB6FF2"/>
    <w:rsid w:val="00FC619C"/>
    <w:rsid w:val="00FD1240"/>
    <w:rsid w:val="00FD1A56"/>
    <w:rsid w:val="00FD7E74"/>
    <w:rsid w:val="00FE35DC"/>
    <w:rsid w:val="00FF4F64"/>
    <w:rsid w:val="00FF6F36"/>
    <w:rsid w:val="017461D2"/>
    <w:rsid w:val="026399B0"/>
    <w:rsid w:val="032C75B7"/>
    <w:rsid w:val="045678E5"/>
    <w:rsid w:val="04AB4F0B"/>
    <w:rsid w:val="050673D9"/>
    <w:rsid w:val="05862C4E"/>
    <w:rsid w:val="0757D96C"/>
    <w:rsid w:val="07940BA9"/>
    <w:rsid w:val="07DAD570"/>
    <w:rsid w:val="0826B7CC"/>
    <w:rsid w:val="086D107C"/>
    <w:rsid w:val="096F8307"/>
    <w:rsid w:val="09CAD752"/>
    <w:rsid w:val="0CDF3908"/>
    <w:rsid w:val="0DDC64EA"/>
    <w:rsid w:val="0DDDDE0A"/>
    <w:rsid w:val="0EBB0FB9"/>
    <w:rsid w:val="0ED7EEC5"/>
    <w:rsid w:val="0EDF16B3"/>
    <w:rsid w:val="102DE155"/>
    <w:rsid w:val="10DC2C28"/>
    <w:rsid w:val="10DE1E0B"/>
    <w:rsid w:val="113398DC"/>
    <w:rsid w:val="120F9683"/>
    <w:rsid w:val="12DC8312"/>
    <w:rsid w:val="13BE3A7D"/>
    <w:rsid w:val="147A5649"/>
    <w:rsid w:val="15AE8E1E"/>
    <w:rsid w:val="161DC852"/>
    <w:rsid w:val="17295DD0"/>
    <w:rsid w:val="173C2220"/>
    <w:rsid w:val="177553F4"/>
    <w:rsid w:val="17EC3EE8"/>
    <w:rsid w:val="182A0802"/>
    <w:rsid w:val="18BFB73C"/>
    <w:rsid w:val="18F0A53A"/>
    <w:rsid w:val="19E5DC00"/>
    <w:rsid w:val="1ACAEB5D"/>
    <w:rsid w:val="1C1E1D97"/>
    <w:rsid w:val="1C7F9C1A"/>
    <w:rsid w:val="1E040FAC"/>
    <w:rsid w:val="206CA2B9"/>
    <w:rsid w:val="20A2E599"/>
    <w:rsid w:val="20CCF1F2"/>
    <w:rsid w:val="20E41576"/>
    <w:rsid w:val="21134482"/>
    <w:rsid w:val="2134F298"/>
    <w:rsid w:val="23D96CB4"/>
    <w:rsid w:val="242F7C52"/>
    <w:rsid w:val="2565B16C"/>
    <w:rsid w:val="2574C134"/>
    <w:rsid w:val="25D715C8"/>
    <w:rsid w:val="2605672D"/>
    <w:rsid w:val="26577732"/>
    <w:rsid w:val="2854D5D2"/>
    <w:rsid w:val="28A28395"/>
    <w:rsid w:val="297D3B8E"/>
    <w:rsid w:val="2A2BC19C"/>
    <w:rsid w:val="2AD62FB3"/>
    <w:rsid w:val="2C3BD90E"/>
    <w:rsid w:val="2C8A5121"/>
    <w:rsid w:val="2DC988EA"/>
    <w:rsid w:val="2E262182"/>
    <w:rsid w:val="2ECA4933"/>
    <w:rsid w:val="2F4C3ECC"/>
    <w:rsid w:val="2F975241"/>
    <w:rsid w:val="2FD65486"/>
    <w:rsid w:val="2FF1A509"/>
    <w:rsid w:val="30A7FB3C"/>
    <w:rsid w:val="310226C6"/>
    <w:rsid w:val="31A86BEA"/>
    <w:rsid w:val="31E8A6CF"/>
    <w:rsid w:val="328164BC"/>
    <w:rsid w:val="338845E0"/>
    <w:rsid w:val="34347224"/>
    <w:rsid w:val="35554470"/>
    <w:rsid w:val="376C1DD1"/>
    <w:rsid w:val="37D4385F"/>
    <w:rsid w:val="3A480E85"/>
    <w:rsid w:val="3AABDD92"/>
    <w:rsid w:val="3B22BDB2"/>
    <w:rsid w:val="3B921F84"/>
    <w:rsid w:val="3C0E3754"/>
    <w:rsid w:val="3D072491"/>
    <w:rsid w:val="3D203EC0"/>
    <w:rsid w:val="3D609E0E"/>
    <w:rsid w:val="3D6F26E7"/>
    <w:rsid w:val="3E11AB18"/>
    <w:rsid w:val="3E22EB19"/>
    <w:rsid w:val="3E4432D2"/>
    <w:rsid w:val="3F092648"/>
    <w:rsid w:val="3F3E13B2"/>
    <w:rsid w:val="3F7ED799"/>
    <w:rsid w:val="40326EF0"/>
    <w:rsid w:val="40CBD8A0"/>
    <w:rsid w:val="4179E249"/>
    <w:rsid w:val="42E988D3"/>
    <w:rsid w:val="439EC0A0"/>
    <w:rsid w:val="43DAD38E"/>
    <w:rsid w:val="444FF8DA"/>
    <w:rsid w:val="446261FC"/>
    <w:rsid w:val="44ACC3A4"/>
    <w:rsid w:val="4517FB53"/>
    <w:rsid w:val="4692B93C"/>
    <w:rsid w:val="47ACD652"/>
    <w:rsid w:val="48B7F614"/>
    <w:rsid w:val="48DAC849"/>
    <w:rsid w:val="48DE4D30"/>
    <w:rsid w:val="498E77F5"/>
    <w:rsid w:val="4992DFA6"/>
    <w:rsid w:val="49B42064"/>
    <w:rsid w:val="49F8A1A7"/>
    <w:rsid w:val="4B04096A"/>
    <w:rsid w:val="4B99C76C"/>
    <w:rsid w:val="4C48C546"/>
    <w:rsid w:val="4ECFE17A"/>
    <w:rsid w:val="4EF400E4"/>
    <w:rsid w:val="4F013665"/>
    <w:rsid w:val="51BF26B6"/>
    <w:rsid w:val="52DA28C8"/>
    <w:rsid w:val="5316821E"/>
    <w:rsid w:val="54086255"/>
    <w:rsid w:val="5421ECEF"/>
    <w:rsid w:val="55E3CCD0"/>
    <w:rsid w:val="584367D8"/>
    <w:rsid w:val="587F3AE0"/>
    <w:rsid w:val="58FC9F85"/>
    <w:rsid w:val="59D74342"/>
    <w:rsid w:val="59F834EB"/>
    <w:rsid w:val="5AB8C968"/>
    <w:rsid w:val="5B6B94F4"/>
    <w:rsid w:val="5BFB005E"/>
    <w:rsid w:val="5CE42A07"/>
    <w:rsid w:val="5D522269"/>
    <w:rsid w:val="5D57D31F"/>
    <w:rsid w:val="5DAF449B"/>
    <w:rsid w:val="5DCA536C"/>
    <w:rsid w:val="5EA7ACC4"/>
    <w:rsid w:val="5F4B14FC"/>
    <w:rsid w:val="5F6EAF70"/>
    <w:rsid w:val="60C7736D"/>
    <w:rsid w:val="62F03AC8"/>
    <w:rsid w:val="6321BF4C"/>
    <w:rsid w:val="6343EC54"/>
    <w:rsid w:val="634F96BA"/>
    <w:rsid w:val="63A46CE0"/>
    <w:rsid w:val="648860F5"/>
    <w:rsid w:val="653C3BEE"/>
    <w:rsid w:val="66DC0DA2"/>
    <w:rsid w:val="67377A71"/>
    <w:rsid w:val="679FE32D"/>
    <w:rsid w:val="67FF5BF4"/>
    <w:rsid w:val="682307DD"/>
    <w:rsid w:val="68648003"/>
    <w:rsid w:val="68AA0B06"/>
    <w:rsid w:val="68F605AD"/>
    <w:rsid w:val="6990764D"/>
    <w:rsid w:val="69984222"/>
    <w:rsid w:val="69A6A9B5"/>
    <w:rsid w:val="6CC85090"/>
    <w:rsid w:val="6CF84A00"/>
    <w:rsid w:val="6D596ED5"/>
    <w:rsid w:val="6D8E83D5"/>
    <w:rsid w:val="6D98A3ED"/>
    <w:rsid w:val="6DB097C5"/>
    <w:rsid w:val="6DF56AE7"/>
    <w:rsid w:val="6E61D033"/>
    <w:rsid w:val="6F36A18E"/>
    <w:rsid w:val="6F7839B6"/>
    <w:rsid w:val="7214E127"/>
    <w:rsid w:val="72865D52"/>
    <w:rsid w:val="7312833C"/>
    <w:rsid w:val="736DF00B"/>
    <w:rsid w:val="755125BE"/>
    <w:rsid w:val="755E5E9B"/>
    <w:rsid w:val="75F46F74"/>
    <w:rsid w:val="780A842F"/>
    <w:rsid w:val="781C459F"/>
    <w:rsid w:val="7857F2BA"/>
    <w:rsid w:val="791FE1A8"/>
    <w:rsid w:val="79422AA6"/>
    <w:rsid w:val="7AE88E09"/>
    <w:rsid w:val="7B724B1D"/>
    <w:rsid w:val="7C19225B"/>
    <w:rsid w:val="7D620EB0"/>
    <w:rsid w:val="7DDE0D3D"/>
    <w:rsid w:val="7EEC087A"/>
    <w:rsid w:val="7F17AE51"/>
    <w:rsid w:val="7F8307C1"/>
    <w:rsid w:val="7FA9E9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58D048"/>
  <w15:docId w15:val="{DF1E9658-22D4-4225-B04B-16CAA7BE0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94315"/>
    <w:pPr>
      <w:jc w:val="both"/>
    </w:pPr>
    <w:rPr>
      <w:sz w:val="24"/>
    </w:rPr>
  </w:style>
  <w:style w:type="paragraph" w:styleId="Nadpis1">
    <w:name w:val="heading 1"/>
    <w:basedOn w:val="Normln"/>
    <w:next w:val="Normln"/>
    <w:qFormat/>
    <w:pPr>
      <w:keepNext/>
      <w:jc w:val="center"/>
      <w:outlineLvl w:val="0"/>
    </w:pPr>
    <w:rPr>
      <w:b/>
      <w:sz w:val="40"/>
    </w:rPr>
  </w:style>
  <w:style w:type="paragraph" w:styleId="Nadpis2">
    <w:name w:val="heading 2"/>
    <w:basedOn w:val="Normln"/>
    <w:next w:val="Normln"/>
    <w:qFormat/>
    <w:pPr>
      <w:keepNext/>
      <w:jc w:val="center"/>
      <w:outlineLvl w:val="1"/>
    </w:pPr>
    <w:rPr>
      <w:b/>
    </w:rPr>
  </w:style>
  <w:style w:type="paragraph" w:styleId="Nadpis3">
    <w:name w:val="heading 3"/>
    <w:basedOn w:val="Normln"/>
    <w:next w:val="Normln"/>
    <w:qFormat/>
    <w:pPr>
      <w:keepNext/>
      <w:jc w:val="center"/>
      <w:outlineLvl w:val="2"/>
    </w:pPr>
    <w:rPr>
      <w:b/>
      <w:sz w:val="28"/>
    </w:rPr>
  </w:style>
  <w:style w:type="paragraph" w:styleId="Nadpis4">
    <w:name w:val="heading 4"/>
    <w:basedOn w:val="Normln"/>
    <w:next w:val="Normln"/>
    <w:qFormat/>
    <w:pPr>
      <w:keepNext/>
      <w:outlineLvl w:val="3"/>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0">
    <w:name w:val="seznam"/>
    <w:basedOn w:val="Normln"/>
    <w:pPr>
      <w:widowControl w:val="0"/>
      <w:numPr>
        <w:numId w:val="4"/>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
    <w:name w:val="List"/>
    <w:basedOn w:val="Normln"/>
    <w:pPr>
      <w:numPr>
        <w:numId w:val="5"/>
      </w:numPr>
    </w:pPr>
  </w:style>
  <w:style w:type="character" w:styleId="slostrnky">
    <w:name w:val="page number"/>
    <w:basedOn w:val="Standardnpsmoodstavce"/>
  </w:style>
  <w:style w:type="paragraph" w:styleId="Zkladntext">
    <w:name w:val="Body Text"/>
    <w:basedOn w:val="Normln"/>
    <w:pPr>
      <w:widowControl w:val="0"/>
    </w:pPr>
    <w:rPr>
      <w:snapToGrid w:val="0"/>
      <w:color w:val="000000"/>
    </w:rPr>
  </w:style>
  <w:style w:type="paragraph" w:styleId="Textbubliny">
    <w:name w:val="Balloon Text"/>
    <w:basedOn w:val="Normln"/>
    <w:semiHidden/>
    <w:rsid w:val="000C4542"/>
    <w:rPr>
      <w:rFonts w:ascii="Tahoma" w:hAnsi="Tahoma" w:cs="Tahoma"/>
      <w:sz w:val="16"/>
      <w:szCs w:val="16"/>
    </w:rPr>
  </w:style>
  <w:style w:type="paragraph" w:customStyle="1" w:styleId="Rozvrendokumentu">
    <w:name w:val="Rozvržení dokumentu"/>
    <w:basedOn w:val="Normln"/>
    <w:semiHidden/>
    <w:rsid w:val="009732D3"/>
    <w:pPr>
      <w:shd w:val="clear" w:color="auto" w:fill="000080"/>
    </w:pPr>
    <w:rPr>
      <w:rFonts w:ascii="Tahoma" w:hAnsi="Tahoma" w:cs="Tahoma"/>
      <w:sz w:val="20"/>
    </w:rPr>
  </w:style>
  <w:style w:type="paragraph" w:styleId="Zkladntext3">
    <w:name w:val="Body Text 3"/>
    <w:basedOn w:val="Normln"/>
    <w:link w:val="Zkladntext3Char"/>
    <w:rsid w:val="00A01717"/>
    <w:pPr>
      <w:spacing w:after="120"/>
    </w:pPr>
    <w:rPr>
      <w:sz w:val="16"/>
      <w:szCs w:val="16"/>
      <w:lang w:val="x-none" w:eastAsia="x-none"/>
    </w:rPr>
  </w:style>
  <w:style w:type="character" w:customStyle="1" w:styleId="Zkladntext3Char">
    <w:name w:val="Základní text 3 Char"/>
    <w:link w:val="Zkladntext3"/>
    <w:rsid w:val="00A01717"/>
    <w:rPr>
      <w:sz w:val="16"/>
      <w:szCs w:val="16"/>
    </w:rPr>
  </w:style>
  <w:style w:type="paragraph" w:styleId="Odstavecseseznamem">
    <w:name w:val="List Paragraph"/>
    <w:basedOn w:val="Normln"/>
    <w:uiPriority w:val="34"/>
    <w:qFormat/>
    <w:rsid w:val="00A01717"/>
    <w:pPr>
      <w:ind w:left="708"/>
    </w:pPr>
  </w:style>
  <w:style w:type="paragraph" w:styleId="Nzev">
    <w:name w:val="Title"/>
    <w:basedOn w:val="Normln"/>
    <w:link w:val="NzevChar"/>
    <w:qFormat/>
    <w:rsid w:val="000677DE"/>
    <w:pPr>
      <w:jc w:val="center"/>
    </w:pPr>
    <w:rPr>
      <w:b/>
      <w:sz w:val="28"/>
    </w:rPr>
  </w:style>
  <w:style w:type="character" w:customStyle="1" w:styleId="NzevChar">
    <w:name w:val="Název Char"/>
    <w:link w:val="Nzev"/>
    <w:rsid w:val="000677DE"/>
    <w:rPr>
      <w:b/>
      <w:sz w:val="28"/>
    </w:rPr>
  </w:style>
  <w:style w:type="paragraph" w:customStyle="1" w:styleId="Standard">
    <w:name w:val="Standard"/>
    <w:rsid w:val="000677DE"/>
    <w:pPr>
      <w:widowControl w:val="0"/>
      <w:suppressAutoHyphens/>
      <w:autoSpaceDN w:val="0"/>
      <w:textAlignment w:val="baseline"/>
    </w:pPr>
    <w:rPr>
      <w:rFonts w:eastAsia="Lucida Sans Unicode" w:cs="Tahoma"/>
      <w:kern w:val="3"/>
      <w:sz w:val="24"/>
      <w:szCs w:val="24"/>
    </w:rPr>
  </w:style>
  <w:style w:type="paragraph" w:customStyle="1" w:styleId="nadpisvesmlouvch">
    <w:name w:val="nadpis ve smlouvách"/>
    <w:basedOn w:val="Normln"/>
    <w:qFormat/>
    <w:rsid w:val="00694315"/>
    <w:pPr>
      <w:jc w:val="center"/>
    </w:pPr>
    <w:rPr>
      <w:rFonts w:ascii="Calibri" w:hAnsi="Calibri"/>
      <w:b/>
      <w:sz w:val="22"/>
      <w:szCs w:val="22"/>
    </w:rPr>
  </w:style>
  <w:style w:type="paragraph" w:styleId="Zkladntext2">
    <w:name w:val="Body Text 2"/>
    <w:basedOn w:val="Normln"/>
    <w:link w:val="Zkladntext2Char"/>
    <w:rsid w:val="004A1F53"/>
    <w:pPr>
      <w:spacing w:after="120" w:line="480" w:lineRule="auto"/>
    </w:pPr>
  </w:style>
  <w:style w:type="character" w:customStyle="1" w:styleId="Zkladntext2Char">
    <w:name w:val="Základní text 2 Char"/>
    <w:basedOn w:val="Standardnpsmoodstavce"/>
    <w:link w:val="Zkladntext2"/>
    <w:rsid w:val="004A1F53"/>
    <w:rPr>
      <w:sz w:val="24"/>
    </w:rPr>
  </w:style>
  <w:style w:type="character" w:styleId="Hypertextovodkaz">
    <w:name w:val="Hyperlink"/>
    <w:basedOn w:val="Standardnpsmoodstavce"/>
    <w:unhideWhenUsed/>
    <w:rsid w:val="00492D62"/>
    <w:rPr>
      <w:color w:val="0000FF" w:themeColor="hyperlink"/>
      <w:u w:val="single"/>
    </w:rPr>
  </w:style>
  <w:style w:type="character" w:customStyle="1" w:styleId="Nevyeenzmnka1">
    <w:name w:val="Nevyřešená zmínka1"/>
    <w:basedOn w:val="Standardnpsmoodstavce"/>
    <w:uiPriority w:val="99"/>
    <w:semiHidden/>
    <w:unhideWhenUsed/>
    <w:rsid w:val="00492D62"/>
    <w:rPr>
      <w:color w:val="808080"/>
      <w:shd w:val="clear" w:color="auto" w:fill="E6E6E6"/>
    </w:rPr>
  </w:style>
  <w:style w:type="character" w:styleId="Odkaznakoment">
    <w:name w:val="annotation reference"/>
    <w:basedOn w:val="Standardnpsmoodstavce"/>
    <w:semiHidden/>
    <w:unhideWhenUsed/>
    <w:rsid w:val="00231777"/>
    <w:rPr>
      <w:sz w:val="16"/>
      <w:szCs w:val="16"/>
    </w:rPr>
  </w:style>
  <w:style w:type="paragraph" w:styleId="Textkomente">
    <w:name w:val="annotation text"/>
    <w:basedOn w:val="Normln"/>
    <w:link w:val="TextkomenteChar"/>
    <w:semiHidden/>
    <w:unhideWhenUsed/>
    <w:rsid w:val="00231777"/>
    <w:rPr>
      <w:sz w:val="20"/>
    </w:rPr>
  </w:style>
  <w:style w:type="character" w:customStyle="1" w:styleId="TextkomenteChar">
    <w:name w:val="Text komentáře Char"/>
    <w:basedOn w:val="Standardnpsmoodstavce"/>
    <w:link w:val="Textkomente"/>
    <w:semiHidden/>
    <w:rsid w:val="00231777"/>
  </w:style>
  <w:style w:type="paragraph" w:styleId="Pedmtkomente">
    <w:name w:val="annotation subject"/>
    <w:basedOn w:val="Textkomente"/>
    <w:next w:val="Textkomente"/>
    <w:link w:val="PedmtkomenteChar"/>
    <w:semiHidden/>
    <w:unhideWhenUsed/>
    <w:rsid w:val="00231777"/>
    <w:rPr>
      <w:b/>
      <w:bCs/>
    </w:rPr>
  </w:style>
  <w:style w:type="character" w:customStyle="1" w:styleId="PedmtkomenteChar">
    <w:name w:val="Předmět komentáře Char"/>
    <w:basedOn w:val="TextkomenteChar"/>
    <w:link w:val="Pedmtkomente"/>
    <w:semiHidden/>
    <w:rsid w:val="00231777"/>
    <w:rPr>
      <w:b/>
      <w:bCs/>
    </w:rPr>
  </w:style>
  <w:style w:type="character" w:customStyle="1" w:styleId="Nevyeenzmnka2">
    <w:name w:val="Nevyřešená zmínka2"/>
    <w:basedOn w:val="Standardnpsmoodstavce"/>
    <w:uiPriority w:val="99"/>
    <w:semiHidden/>
    <w:unhideWhenUsed/>
    <w:rsid w:val="00FD1A56"/>
    <w:rPr>
      <w:color w:val="605E5C"/>
      <w:shd w:val="clear" w:color="auto" w:fill="E1DFDD"/>
    </w:rPr>
  </w:style>
  <w:style w:type="paragraph" w:styleId="Revize">
    <w:name w:val="Revision"/>
    <w:hidden/>
    <w:uiPriority w:val="99"/>
    <w:semiHidden/>
    <w:rsid w:val="002451E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34226">
      <w:bodyDiv w:val="1"/>
      <w:marLeft w:val="0"/>
      <w:marRight w:val="0"/>
      <w:marTop w:val="0"/>
      <w:marBottom w:val="0"/>
      <w:divBdr>
        <w:top w:val="none" w:sz="0" w:space="0" w:color="auto"/>
        <w:left w:val="none" w:sz="0" w:space="0" w:color="auto"/>
        <w:bottom w:val="none" w:sz="0" w:space="0" w:color="auto"/>
        <w:right w:val="none" w:sz="0" w:space="0" w:color="auto"/>
      </w:divBdr>
    </w:div>
    <w:div w:id="489173285">
      <w:bodyDiv w:val="1"/>
      <w:marLeft w:val="0"/>
      <w:marRight w:val="0"/>
      <w:marTop w:val="0"/>
      <w:marBottom w:val="0"/>
      <w:divBdr>
        <w:top w:val="none" w:sz="0" w:space="0" w:color="auto"/>
        <w:left w:val="none" w:sz="0" w:space="0" w:color="auto"/>
        <w:bottom w:val="none" w:sz="0" w:space="0" w:color="auto"/>
        <w:right w:val="none" w:sz="0" w:space="0" w:color="auto"/>
      </w:divBdr>
    </w:div>
    <w:div w:id="616445199">
      <w:bodyDiv w:val="1"/>
      <w:marLeft w:val="0"/>
      <w:marRight w:val="0"/>
      <w:marTop w:val="0"/>
      <w:marBottom w:val="0"/>
      <w:divBdr>
        <w:top w:val="none" w:sz="0" w:space="0" w:color="auto"/>
        <w:left w:val="none" w:sz="0" w:space="0" w:color="auto"/>
        <w:bottom w:val="none" w:sz="0" w:space="0" w:color="auto"/>
        <w:right w:val="none" w:sz="0" w:space="0" w:color="auto"/>
      </w:divBdr>
    </w:div>
    <w:div w:id="761953048">
      <w:bodyDiv w:val="1"/>
      <w:marLeft w:val="0"/>
      <w:marRight w:val="0"/>
      <w:marTop w:val="0"/>
      <w:marBottom w:val="0"/>
      <w:divBdr>
        <w:top w:val="none" w:sz="0" w:space="0" w:color="auto"/>
        <w:left w:val="none" w:sz="0" w:space="0" w:color="auto"/>
        <w:bottom w:val="none" w:sz="0" w:space="0" w:color="auto"/>
        <w:right w:val="none" w:sz="0" w:space="0" w:color="auto"/>
      </w:divBdr>
    </w:div>
    <w:div w:id="818034114">
      <w:bodyDiv w:val="1"/>
      <w:marLeft w:val="0"/>
      <w:marRight w:val="0"/>
      <w:marTop w:val="0"/>
      <w:marBottom w:val="0"/>
      <w:divBdr>
        <w:top w:val="none" w:sz="0" w:space="0" w:color="auto"/>
        <w:left w:val="none" w:sz="0" w:space="0" w:color="auto"/>
        <w:bottom w:val="none" w:sz="0" w:space="0" w:color="auto"/>
        <w:right w:val="none" w:sz="0" w:space="0" w:color="auto"/>
      </w:divBdr>
    </w:div>
    <w:div w:id="1488941925">
      <w:bodyDiv w:val="1"/>
      <w:marLeft w:val="0"/>
      <w:marRight w:val="0"/>
      <w:marTop w:val="0"/>
      <w:marBottom w:val="0"/>
      <w:divBdr>
        <w:top w:val="none" w:sz="0" w:space="0" w:color="auto"/>
        <w:left w:val="none" w:sz="0" w:space="0" w:color="auto"/>
        <w:bottom w:val="none" w:sz="0" w:space="0" w:color="auto"/>
        <w:right w:val="none" w:sz="0" w:space="0" w:color="auto"/>
      </w:divBdr>
    </w:div>
    <w:div w:id="1681085534">
      <w:bodyDiv w:val="1"/>
      <w:marLeft w:val="0"/>
      <w:marRight w:val="0"/>
      <w:marTop w:val="0"/>
      <w:marBottom w:val="0"/>
      <w:divBdr>
        <w:top w:val="none" w:sz="0" w:space="0" w:color="auto"/>
        <w:left w:val="none" w:sz="0" w:space="0" w:color="auto"/>
        <w:bottom w:val="none" w:sz="0" w:space="0" w:color="auto"/>
        <w:right w:val="none" w:sz="0" w:space="0" w:color="auto"/>
      </w:divBdr>
    </w:div>
    <w:div w:id="189985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FBBBB-F1DF-4CA3-B062-7D64BB4AD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D1-stavba.dot</Template>
  <TotalTime>2</TotalTime>
  <Pages>13</Pages>
  <Words>4137</Words>
  <Characters>24410</Characters>
  <Application>Microsoft Office Word</Application>
  <DocSecurity>0</DocSecurity>
  <Lines>203</Lines>
  <Paragraphs>56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DOHODA</vt:lpstr>
      <vt:lpstr>DOHODA</vt:lpstr>
    </vt:vector>
  </TitlesOfParts>
  <Company>Bkom</Company>
  <LinksUpToDate>false</LinksUpToDate>
  <CharactersWithSpaces>28491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dc:title>
  <dc:creator>Smutná Jitka, Mgr.</dc:creator>
  <cp:lastModifiedBy>Svítilová Alena (MMB)</cp:lastModifiedBy>
  <cp:revision>3</cp:revision>
  <cp:lastPrinted>2021-09-30T12:40:00Z</cp:lastPrinted>
  <dcterms:created xsi:type="dcterms:W3CDTF">2021-12-08T15:39:00Z</dcterms:created>
  <dcterms:modified xsi:type="dcterms:W3CDTF">2021-12-08T15:40:00Z</dcterms:modified>
</cp:coreProperties>
</file>