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BAE13E" w14:textId="77777777" w:rsidR="00B16EAF" w:rsidRPr="00451237" w:rsidRDefault="006F17E0">
      <w:pPr>
        <w:spacing w:after="0" w:line="240" w:lineRule="auto"/>
        <w:jc w:val="center"/>
        <w:rPr>
          <w:rFonts w:asciiTheme="minorHAnsi" w:hAnsiTheme="minorHAnsi" w:cstheme="minorHAnsi"/>
          <w:sz w:val="28"/>
          <w:szCs w:val="26"/>
        </w:rPr>
      </w:pPr>
      <w:r w:rsidRPr="00451237">
        <w:rPr>
          <w:rFonts w:asciiTheme="minorHAnsi" w:eastAsia="Arial" w:hAnsiTheme="minorHAnsi" w:cstheme="minorHAnsi"/>
          <w:b/>
          <w:sz w:val="28"/>
          <w:szCs w:val="26"/>
        </w:rPr>
        <w:t>Smlouva o poskytnutí oprávnění k užití aplikace MONITORA</w:t>
      </w:r>
    </w:p>
    <w:p w14:paraId="1BD52619" w14:textId="49C62D17" w:rsidR="00451237" w:rsidRPr="00451237" w:rsidRDefault="00451237" w:rsidP="00451237">
      <w:pPr>
        <w:pStyle w:val="Bezmezer"/>
        <w:tabs>
          <w:tab w:val="left" w:pos="2977"/>
        </w:tabs>
        <w:jc w:val="center"/>
        <w:rPr>
          <w:rFonts w:asciiTheme="minorHAnsi" w:hAnsiTheme="minorHAnsi" w:cstheme="minorHAnsi"/>
        </w:rPr>
      </w:pPr>
      <w:r w:rsidRPr="00451237">
        <w:rPr>
          <w:rFonts w:asciiTheme="minorHAnsi" w:hAnsiTheme="minorHAnsi" w:cstheme="minorHAnsi"/>
        </w:rPr>
        <w:t xml:space="preserve">Smlouva č.: 111104 </w:t>
      </w:r>
    </w:p>
    <w:p w14:paraId="30252330" w14:textId="77777777" w:rsidR="00B16EAF" w:rsidRPr="00451237" w:rsidRDefault="00B16EAF">
      <w:pPr>
        <w:tabs>
          <w:tab w:val="left" w:pos="2835"/>
        </w:tabs>
        <w:spacing w:after="0" w:line="240" w:lineRule="auto"/>
        <w:jc w:val="both"/>
        <w:rPr>
          <w:rFonts w:asciiTheme="minorHAnsi" w:hAnsiTheme="minorHAnsi" w:cstheme="minorHAnsi"/>
          <w:sz w:val="22"/>
          <w:szCs w:val="22"/>
        </w:rPr>
      </w:pPr>
    </w:p>
    <w:p w14:paraId="0E7371B7" w14:textId="77777777" w:rsidR="00FF3978" w:rsidRPr="00451237" w:rsidRDefault="00FF3978">
      <w:pPr>
        <w:tabs>
          <w:tab w:val="left" w:pos="2835"/>
        </w:tabs>
        <w:spacing w:after="0" w:line="240" w:lineRule="auto"/>
        <w:jc w:val="both"/>
        <w:rPr>
          <w:rFonts w:asciiTheme="minorHAnsi" w:eastAsia="Arial" w:hAnsiTheme="minorHAnsi" w:cstheme="minorHAnsi"/>
          <w:sz w:val="22"/>
          <w:szCs w:val="22"/>
        </w:rPr>
      </w:pPr>
    </w:p>
    <w:p w14:paraId="1BC3AEF3" w14:textId="485A093C" w:rsidR="00B16EAF" w:rsidRPr="00451237" w:rsidRDefault="009C637F">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Název</w:t>
      </w:r>
      <w:r w:rsidR="006F17E0" w:rsidRPr="00451237">
        <w:rPr>
          <w:rFonts w:asciiTheme="minorHAnsi" w:eastAsia="Arial" w:hAnsiTheme="minorHAnsi" w:cstheme="minorHAnsi"/>
          <w:sz w:val="22"/>
          <w:szCs w:val="22"/>
        </w:rPr>
        <w:t>:</w:t>
      </w:r>
      <w:r w:rsidR="006F17E0" w:rsidRPr="00451237">
        <w:rPr>
          <w:rFonts w:asciiTheme="minorHAnsi" w:eastAsia="Arial" w:hAnsiTheme="minorHAnsi" w:cstheme="minorHAnsi"/>
          <w:sz w:val="22"/>
          <w:szCs w:val="22"/>
        </w:rPr>
        <w:tab/>
      </w:r>
      <w:proofErr w:type="spellStart"/>
      <w:r w:rsidR="006F17E0" w:rsidRPr="00451237">
        <w:rPr>
          <w:rFonts w:asciiTheme="minorHAnsi" w:eastAsia="Arial" w:hAnsiTheme="minorHAnsi" w:cstheme="minorHAnsi"/>
          <w:b/>
          <w:sz w:val="22"/>
          <w:szCs w:val="22"/>
        </w:rPr>
        <w:t>Monitora</w:t>
      </w:r>
      <w:proofErr w:type="spellEnd"/>
      <w:r w:rsidR="006F17E0" w:rsidRPr="00451237">
        <w:rPr>
          <w:rFonts w:asciiTheme="minorHAnsi" w:eastAsia="Arial" w:hAnsiTheme="minorHAnsi" w:cstheme="minorHAnsi"/>
          <w:b/>
          <w:sz w:val="22"/>
          <w:szCs w:val="22"/>
        </w:rPr>
        <w:t xml:space="preserve"> Media s.r.o.</w:t>
      </w:r>
      <w:r w:rsidR="006F17E0" w:rsidRPr="00451237">
        <w:rPr>
          <w:rFonts w:asciiTheme="minorHAnsi" w:eastAsia="Arial" w:hAnsiTheme="minorHAnsi" w:cstheme="minorHAnsi"/>
          <w:sz w:val="22"/>
          <w:szCs w:val="22"/>
        </w:rPr>
        <w:t xml:space="preserve"> </w:t>
      </w:r>
    </w:p>
    <w:p w14:paraId="3D1B67D6" w14:textId="77777777" w:rsidR="00B16EAF" w:rsidRPr="00615240" w:rsidRDefault="006F17E0">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Zápis v OR:</w:t>
      </w:r>
      <w:r w:rsidRPr="00451237">
        <w:rPr>
          <w:rFonts w:asciiTheme="minorHAnsi" w:eastAsia="Arial" w:hAnsiTheme="minorHAnsi" w:cstheme="minorHAnsi"/>
          <w:sz w:val="22"/>
          <w:szCs w:val="22"/>
        </w:rPr>
        <w:tab/>
        <w:t>Městský soud v Praze, oddíl C, vložka 2408</w:t>
      </w:r>
      <w:r w:rsidRPr="00615240">
        <w:rPr>
          <w:rFonts w:asciiTheme="minorHAnsi" w:eastAsia="Arial" w:hAnsiTheme="minorHAnsi" w:cstheme="minorHAnsi"/>
          <w:sz w:val="22"/>
          <w:szCs w:val="22"/>
        </w:rPr>
        <w:t>38</w:t>
      </w:r>
    </w:p>
    <w:p w14:paraId="5F6B4220" w14:textId="4E1D8B5C" w:rsidR="00B16EAF" w:rsidRPr="00451237" w:rsidRDefault="006F17E0">
      <w:pPr>
        <w:tabs>
          <w:tab w:val="left" w:pos="2835"/>
        </w:tabs>
        <w:spacing w:after="0" w:line="240" w:lineRule="auto"/>
        <w:jc w:val="both"/>
        <w:rPr>
          <w:rFonts w:asciiTheme="minorHAnsi" w:hAnsiTheme="minorHAnsi" w:cstheme="minorHAnsi"/>
          <w:sz w:val="22"/>
          <w:szCs w:val="22"/>
        </w:rPr>
      </w:pPr>
      <w:r w:rsidRPr="00615240">
        <w:rPr>
          <w:rFonts w:asciiTheme="minorHAnsi" w:eastAsia="Arial" w:hAnsiTheme="minorHAnsi" w:cstheme="minorHAnsi"/>
          <w:sz w:val="22"/>
          <w:szCs w:val="22"/>
        </w:rPr>
        <w:t>Sídlo:</w:t>
      </w:r>
      <w:r w:rsidRPr="00615240">
        <w:rPr>
          <w:rFonts w:asciiTheme="minorHAnsi" w:eastAsia="Arial" w:hAnsiTheme="minorHAnsi" w:cstheme="minorHAnsi"/>
          <w:sz w:val="22"/>
          <w:szCs w:val="22"/>
        </w:rPr>
        <w:tab/>
      </w:r>
      <w:r w:rsidR="00615240" w:rsidRPr="00615240">
        <w:rPr>
          <w:sz w:val="22"/>
          <w:szCs w:val="22"/>
        </w:rPr>
        <w:t>Nádražní 762/32, Praha 5,  PSČ: 150 00</w:t>
      </w:r>
    </w:p>
    <w:p w14:paraId="30D4A71C" w14:textId="77777777" w:rsidR="00B16EAF" w:rsidRPr="00451237" w:rsidRDefault="006F17E0">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 xml:space="preserve">IČ:  </w:t>
      </w:r>
      <w:r w:rsidRPr="00451237">
        <w:rPr>
          <w:rFonts w:asciiTheme="minorHAnsi" w:eastAsia="Arial" w:hAnsiTheme="minorHAnsi" w:cstheme="minorHAnsi"/>
          <w:sz w:val="22"/>
          <w:szCs w:val="22"/>
        </w:rPr>
        <w:tab/>
        <w:t>03980481</w:t>
      </w:r>
    </w:p>
    <w:p w14:paraId="691B9CB5" w14:textId="77777777" w:rsidR="00B16EAF" w:rsidRPr="00451237" w:rsidRDefault="006F17E0">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DIČ:</w:t>
      </w:r>
      <w:r w:rsidRPr="00451237">
        <w:rPr>
          <w:rFonts w:asciiTheme="minorHAnsi" w:eastAsia="Arial" w:hAnsiTheme="minorHAnsi" w:cstheme="minorHAnsi"/>
          <w:sz w:val="22"/>
          <w:szCs w:val="22"/>
        </w:rPr>
        <w:tab/>
        <w:t>CZ03980481</w:t>
      </w:r>
    </w:p>
    <w:p w14:paraId="6357CD27" w14:textId="36C73C2F" w:rsidR="00B16EAF" w:rsidRDefault="006F17E0">
      <w:pPr>
        <w:tabs>
          <w:tab w:val="left" w:pos="2835"/>
        </w:tabs>
        <w:spacing w:after="0" w:line="240" w:lineRule="auto"/>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Zastoupená:                            </w:t>
      </w:r>
      <w:r w:rsidRPr="00451237">
        <w:rPr>
          <w:rFonts w:asciiTheme="minorHAnsi" w:eastAsia="Arial" w:hAnsiTheme="minorHAnsi" w:cstheme="minorHAnsi"/>
          <w:sz w:val="22"/>
          <w:szCs w:val="22"/>
        </w:rPr>
        <w:tab/>
        <w:t>Tomáš Berger, jednatel</w:t>
      </w:r>
    </w:p>
    <w:p w14:paraId="145CAA3F" w14:textId="55AB2649" w:rsidR="00FC34D6" w:rsidRPr="00EF39C5" w:rsidRDefault="00FC34D6">
      <w:pPr>
        <w:tabs>
          <w:tab w:val="left" w:pos="2835"/>
        </w:tabs>
        <w:spacing w:after="0" w:line="240" w:lineRule="auto"/>
        <w:jc w:val="both"/>
        <w:rPr>
          <w:rFonts w:asciiTheme="minorHAnsi" w:hAnsiTheme="minorHAnsi" w:cstheme="minorHAnsi"/>
          <w:color w:val="auto"/>
          <w:sz w:val="22"/>
          <w:szCs w:val="22"/>
        </w:rPr>
      </w:pPr>
      <w:r w:rsidRPr="00EF39C5">
        <w:rPr>
          <w:rFonts w:asciiTheme="minorHAnsi" w:hAnsiTheme="minorHAnsi" w:cstheme="minorHAnsi"/>
          <w:color w:val="auto"/>
          <w:sz w:val="22"/>
          <w:szCs w:val="22"/>
        </w:rPr>
        <w:t>Bankovní spojení:</w:t>
      </w:r>
      <w:r w:rsidR="00EF39C5" w:rsidRPr="00EF39C5">
        <w:rPr>
          <w:rFonts w:asciiTheme="minorHAnsi" w:hAnsiTheme="minorHAnsi" w:cstheme="minorHAnsi"/>
          <w:color w:val="auto"/>
          <w:sz w:val="22"/>
          <w:szCs w:val="22"/>
        </w:rPr>
        <w:t xml:space="preserve">                         </w:t>
      </w:r>
      <w:r w:rsidR="00EF39C5" w:rsidRPr="00EF39C5">
        <w:rPr>
          <w:rFonts w:asciiTheme="minorHAnsi" w:hAnsiTheme="minorHAnsi" w:cstheme="minorHAnsi"/>
          <w:color w:val="auto"/>
          <w:sz w:val="22"/>
          <w:szCs w:val="22"/>
          <w:shd w:val="clear" w:color="auto" w:fill="FFFFFF"/>
        </w:rPr>
        <w:t>Československá obchodní </w:t>
      </w:r>
      <w:r w:rsidR="00EF39C5" w:rsidRPr="00EF39C5">
        <w:rPr>
          <w:rFonts w:asciiTheme="minorHAnsi" w:hAnsiTheme="minorHAnsi" w:cstheme="minorHAnsi"/>
          <w:bCs/>
          <w:color w:val="auto"/>
          <w:sz w:val="22"/>
          <w:szCs w:val="22"/>
          <w:shd w:val="clear" w:color="auto" w:fill="FFFFFF"/>
        </w:rPr>
        <w:t>banka</w:t>
      </w:r>
    </w:p>
    <w:p w14:paraId="3072D9A5" w14:textId="1E036B1B" w:rsidR="00FC34D6" w:rsidRPr="00EF39C5" w:rsidRDefault="00FC34D6">
      <w:pPr>
        <w:tabs>
          <w:tab w:val="left" w:pos="2835"/>
        </w:tabs>
        <w:spacing w:after="0" w:line="240" w:lineRule="auto"/>
        <w:jc w:val="both"/>
        <w:rPr>
          <w:rFonts w:asciiTheme="minorHAnsi" w:hAnsiTheme="minorHAnsi" w:cstheme="minorHAnsi"/>
          <w:color w:val="FF0000"/>
          <w:sz w:val="22"/>
          <w:szCs w:val="22"/>
        </w:rPr>
      </w:pPr>
      <w:r w:rsidRPr="00EF39C5">
        <w:rPr>
          <w:rFonts w:asciiTheme="minorHAnsi" w:hAnsiTheme="minorHAnsi" w:cstheme="minorHAnsi"/>
          <w:color w:val="auto"/>
          <w:sz w:val="22"/>
          <w:szCs w:val="22"/>
        </w:rPr>
        <w:t>Číslo účtu:</w:t>
      </w:r>
      <w:r w:rsidR="00EF39C5" w:rsidRPr="00EF39C5">
        <w:rPr>
          <w:rFonts w:asciiTheme="minorHAnsi" w:hAnsiTheme="minorHAnsi" w:cstheme="minorHAnsi"/>
          <w:color w:val="auto"/>
          <w:sz w:val="22"/>
          <w:szCs w:val="22"/>
        </w:rPr>
        <w:t xml:space="preserve">            </w:t>
      </w:r>
      <w:r w:rsidR="00EF39C5" w:rsidRPr="00EF39C5">
        <w:rPr>
          <w:rFonts w:asciiTheme="minorHAnsi" w:hAnsiTheme="minorHAnsi" w:cstheme="minorHAnsi"/>
          <w:color w:val="FF0000"/>
          <w:sz w:val="22"/>
          <w:szCs w:val="22"/>
        </w:rPr>
        <w:t xml:space="preserve">                          </w:t>
      </w:r>
      <w:r w:rsidR="00EF39C5" w:rsidRPr="00EF39C5">
        <w:rPr>
          <w:rFonts w:asciiTheme="minorHAnsi" w:hAnsiTheme="minorHAnsi" w:cstheme="minorHAnsi"/>
          <w:sz w:val="22"/>
          <w:szCs w:val="22"/>
          <w:shd w:val="clear" w:color="auto" w:fill="FFFFFF"/>
        </w:rPr>
        <w:t>269786587/0300</w:t>
      </w:r>
    </w:p>
    <w:p w14:paraId="3A66459B" w14:textId="77777777" w:rsidR="00B16EAF" w:rsidRPr="00451237" w:rsidRDefault="006F17E0">
      <w:pPr>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(dále jen „</w:t>
      </w:r>
      <w:r w:rsidRPr="00451237">
        <w:rPr>
          <w:rFonts w:asciiTheme="minorHAnsi" w:eastAsia="Arial" w:hAnsiTheme="minorHAnsi" w:cstheme="minorHAnsi"/>
          <w:b/>
          <w:sz w:val="22"/>
          <w:szCs w:val="22"/>
        </w:rPr>
        <w:t>Poskytovatel</w:t>
      </w:r>
      <w:r w:rsidRPr="00451237">
        <w:rPr>
          <w:rFonts w:asciiTheme="minorHAnsi" w:eastAsia="Arial" w:hAnsiTheme="minorHAnsi" w:cstheme="minorHAnsi"/>
          <w:sz w:val="22"/>
          <w:szCs w:val="22"/>
        </w:rPr>
        <w:t>“)</w:t>
      </w:r>
    </w:p>
    <w:p w14:paraId="00892F7E" w14:textId="77777777" w:rsidR="00B16EAF" w:rsidRPr="00451237" w:rsidRDefault="006F17E0" w:rsidP="009D539B">
      <w:pPr>
        <w:spacing w:before="140" w:after="14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a</w:t>
      </w:r>
    </w:p>
    <w:p w14:paraId="5987C8A5" w14:textId="77777777" w:rsidR="00451237" w:rsidRPr="00451237" w:rsidRDefault="00451237" w:rsidP="00451237">
      <w:pPr>
        <w:pStyle w:val="Bezmezer"/>
        <w:tabs>
          <w:tab w:val="left" w:pos="2835"/>
        </w:tabs>
        <w:jc w:val="both"/>
        <w:rPr>
          <w:rFonts w:asciiTheme="minorHAnsi" w:hAnsiTheme="minorHAnsi" w:cstheme="minorHAnsi"/>
          <w:b/>
        </w:rPr>
      </w:pPr>
      <w:r w:rsidRPr="00451237">
        <w:rPr>
          <w:rFonts w:asciiTheme="minorHAnsi" w:hAnsiTheme="minorHAnsi" w:cstheme="minorHAnsi"/>
        </w:rPr>
        <w:t xml:space="preserve">Název: </w:t>
      </w:r>
      <w:r w:rsidRPr="00451237">
        <w:rPr>
          <w:rFonts w:asciiTheme="minorHAnsi" w:hAnsiTheme="minorHAnsi" w:cstheme="minorHAnsi"/>
        </w:rPr>
        <w:tab/>
      </w:r>
      <w:r w:rsidRPr="00451237">
        <w:rPr>
          <w:rFonts w:asciiTheme="minorHAnsi" w:hAnsiTheme="minorHAnsi" w:cstheme="minorHAnsi"/>
          <w:b/>
        </w:rPr>
        <w:t>Výzkumný ústav veterinárního lékařství, v. v. i.</w:t>
      </w:r>
    </w:p>
    <w:p w14:paraId="4929504F" w14:textId="79860595" w:rsidR="00451237" w:rsidRPr="00451237" w:rsidRDefault="00451237" w:rsidP="00451237">
      <w:pPr>
        <w:pStyle w:val="Bezmezer"/>
        <w:tabs>
          <w:tab w:val="left" w:pos="2835"/>
        </w:tabs>
        <w:jc w:val="both"/>
        <w:rPr>
          <w:rFonts w:asciiTheme="minorHAnsi" w:hAnsiTheme="minorHAnsi" w:cstheme="minorHAnsi"/>
        </w:rPr>
      </w:pPr>
      <w:proofErr w:type="gramStart"/>
      <w:r w:rsidRPr="00451237">
        <w:rPr>
          <w:rFonts w:asciiTheme="minorHAnsi" w:hAnsiTheme="minorHAnsi" w:cstheme="minorHAnsi"/>
        </w:rPr>
        <w:t xml:space="preserve">Zápis v : </w:t>
      </w:r>
      <w:r w:rsidRPr="00451237">
        <w:rPr>
          <w:rFonts w:asciiTheme="minorHAnsi" w:hAnsiTheme="minorHAnsi" w:cstheme="minorHAnsi"/>
        </w:rPr>
        <w:tab/>
      </w:r>
      <w:r w:rsidR="003D23EC">
        <w:rPr>
          <w:rFonts w:asciiTheme="minorHAnsi" w:hAnsiTheme="minorHAnsi" w:cstheme="minorHAnsi"/>
        </w:rPr>
        <w:t>V rejstříku</w:t>
      </w:r>
      <w:proofErr w:type="gramEnd"/>
      <w:r w:rsidR="003D23EC">
        <w:rPr>
          <w:rFonts w:asciiTheme="minorHAnsi" w:hAnsiTheme="minorHAnsi" w:cstheme="minorHAnsi"/>
        </w:rPr>
        <w:t xml:space="preserve"> veřejných výzkumných institucí vedeném MŠMT</w:t>
      </w:r>
      <w:r w:rsidRPr="00451237">
        <w:rPr>
          <w:rFonts w:asciiTheme="minorHAnsi" w:hAnsiTheme="minorHAnsi" w:cstheme="minorHAnsi"/>
        </w:rPr>
        <w:t xml:space="preserve">   </w:t>
      </w:r>
    </w:p>
    <w:p w14:paraId="50FAD5E4" w14:textId="3CB6E337" w:rsidR="00451237" w:rsidRPr="00451237" w:rsidRDefault="00451237" w:rsidP="00451237">
      <w:pPr>
        <w:pStyle w:val="Bezmezer"/>
        <w:tabs>
          <w:tab w:val="left" w:pos="2835"/>
        </w:tabs>
        <w:jc w:val="both"/>
        <w:rPr>
          <w:rFonts w:asciiTheme="minorHAnsi" w:hAnsiTheme="minorHAnsi" w:cstheme="minorHAnsi"/>
        </w:rPr>
      </w:pPr>
      <w:r w:rsidRPr="00451237">
        <w:rPr>
          <w:rFonts w:asciiTheme="minorHAnsi" w:hAnsiTheme="minorHAnsi" w:cstheme="minorHAnsi"/>
        </w:rPr>
        <w:t xml:space="preserve">Sídlo: </w:t>
      </w:r>
      <w:r w:rsidRPr="00451237">
        <w:rPr>
          <w:rFonts w:asciiTheme="minorHAnsi" w:hAnsiTheme="minorHAnsi" w:cstheme="minorHAnsi"/>
        </w:rPr>
        <w:tab/>
        <w:t>Hudcova 296/70, Brno</w:t>
      </w:r>
      <w:r w:rsidR="003D23EC">
        <w:rPr>
          <w:rFonts w:asciiTheme="minorHAnsi" w:hAnsiTheme="minorHAnsi" w:cstheme="minorHAnsi"/>
        </w:rPr>
        <w:t xml:space="preserve"> - Medlánky</w:t>
      </w:r>
      <w:r w:rsidRPr="00451237">
        <w:rPr>
          <w:rFonts w:asciiTheme="minorHAnsi" w:hAnsiTheme="minorHAnsi" w:cstheme="minorHAnsi"/>
        </w:rPr>
        <w:t>, PSČ 62100</w:t>
      </w:r>
    </w:p>
    <w:p w14:paraId="41EC7AF2" w14:textId="6BAB7AC9" w:rsidR="00451237" w:rsidRPr="00451237" w:rsidRDefault="00451237" w:rsidP="00451237">
      <w:pPr>
        <w:pStyle w:val="Bezmezer"/>
        <w:tabs>
          <w:tab w:val="left" w:pos="2835"/>
        </w:tabs>
        <w:jc w:val="both"/>
        <w:rPr>
          <w:rFonts w:asciiTheme="minorHAnsi" w:hAnsiTheme="minorHAnsi" w:cstheme="minorHAnsi"/>
        </w:rPr>
      </w:pPr>
      <w:r w:rsidRPr="00451237">
        <w:rPr>
          <w:rFonts w:asciiTheme="minorHAnsi" w:hAnsiTheme="minorHAnsi" w:cstheme="minorHAnsi"/>
        </w:rPr>
        <w:t xml:space="preserve">IČ: </w:t>
      </w:r>
      <w:r w:rsidRPr="00451237">
        <w:rPr>
          <w:rFonts w:asciiTheme="minorHAnsi" w:hAnsiTheme="minorHAnsi" w:cstheme="minorHAnsi"/>
        </w:rPr>
        <w:tab/>
      </w:r>
      <w:r w:rsidR="003D23EC">
        <w:rPr>
          <w:rFonts w:asciiTheme="minorHAnsi" w:hAnsiTheme="minorHAnsi" w:cstheme="minorHAnsi"/>
        </w:rPr>
        <w:t>000</w:t>
      </w:r>
      <w:r w:rsidRPr="00451237">
        <w:rPr>
          <w:rFonts w:asciiTheme="minorHAnsi" w:hAnsiTheme="minorHAnsi" w:cstheme="minorHAnsi"/>
        </w:rPr>
        <w:t>27162</w:t>
      </w:r>
    </w:p>
    <w:p w14:paraId="28357E11" w14:textId="55337AB1" w:rsidR="00451237" w:rsidRDefault="00451237" w:rsidP="00451237">
      <w:pPr>
        <w:pStyle w:val="Bezmezer"/>
        <w:tabs>
          <w:tab w:val="left" w:pos="2835"/>
        </w:tabs>
        <w:jc w:val="both"/>
        <w:rPr>
          <w:rFonts w:asciiTheme="minorHAnsi" w:hAnsiTheme="minorHAnsi" w:cstheme="minorHAnsi"/>
        </w:rPr>
      </w:pPr>
      <w:r w:rsidRPr="00451237">
        <w:rPr>
          <w:rFonts w:asciiTheme="minorHAnsi" w:hAnsiTheme="minorHAnsi" w:cstheme="minorHAnsi"/>
        </w:rPr>
        <w:t>DIČ:</w:t>
      </w:r>
      <w:r w:rsidRPr="00451237">
        <w:rPr>
          <w:rFonts w:asciiTheme="minorHAnsi" w:hAnsiTheme="minorHAnsi" w:cstheme="minorHAnsi"/>
        </w:rPr>
        <w:tab/>
        <w:t>CZ00027162</w:t>
      </w:r>
    </w:p>
    <w:p w14:paraId="32F6B2BE" w14:textId="2F4EFE7F" w:rsidR="00FC34D6" w:rsidRDefault="00FC34D6" w:rsidP="00451237">
      <w:pPr>
        <w:pStyle w:val="Bezmezer"/>
        <w:tabs>
          <w:tab w:val="left" w:pos="2835"/>
        </w:tabs>
        <w:jc w:val="both"/>
        <w:rPr>
          <w:rFonts w:asciiTheme="minorHAnsi" w:hAnsiTheme="minorHAnsi" w:cstheme="minorHAnsi"/>
        </w:rPr>
      </w:pPr>
      <w:r>
        <w:rPr>
          <w:rFonts w:asciiTheme="minorHAnsi" w:hAnsiTheme="minorHAnsi" w:cstheme="minorHAnsi"/>
        </w:rPr>
        <w:t xml:space="preserve">Zastoupený:                                   MVDr. Martinem </w:t>
      </w:r>
      <w:proofErr w:type="spellStart"/>
      <w:r>
        <w:rPr>
          <w:rFonts w:asciiTheme="minorHAnsi" w:hAnsiTheme="minorHAnsi" w:cstheme="minorHAnsi"/>
        </w:rPr>
        <w:t>Faldynou</w:t>
      </w:r>
      <w:proofErr w:type="spellEnd"/>
      <w:r>
        <w:rPr>
          <w:rFonts w:asciiTheme="minorHAnsi" w:hAnsiTheme="minorHAnsi" w:cstheme="minorHAnsi"/>
        </w:rPr>
        <w:t>, Ph.D., ředitelem</w:t>
      </w:r>
    </w:p>
    <w:p w14:paraId="04862DC0" w14:textId="5CA72D53" w:rsidR="00FC34D6" w:rsidRDefault="00FC34D6" w:rsidP="00451237">
      <w:pPr>
        <w:pStyle w:val="Bezmezer"/>
        <w:tabs>
          <w:tab w:val="left" w:pos="2835"/>
        </w:tabs>
        <w:jc w:val="both"/>
        <w:rPr>
          <w:rFonts w:asciiTheme="minorHAnsi" w:hAnsiTheme="minorHAnsi" w:cstheme="minorHAnsi"/>
        </w:rPr>
      </w:pPr>
      <w:r>
        <w:rPr>
          <w:rFonts w:asciiTheme="minorHAnsi" w:hAnsiTheme="minorHAnsi" w:cstheme="minorHAnsi"/>
        </w:rPr>
        <w:t>Bankovní spojení:                         Komerční banka, a.s.</w:t>
      </w:r>
    </w:p>
    <w:p w14:paraId="1482C10A" w14:textId="1DB6CF03" w:rsidR="00FC34D6" w:rsidRPr="00451237" w:rsidRDefault="00FC34D6" w:rsidP="00451237">
      <w:pPr>
        <w:pStyle w:val="Bezmezer"/>
        <w:tabs>
          <w:tab w:val="left" w:pos="2835"/>
        </w:tabs>
        <w:jc w:val="both"/>
        <w:rPr>
          <w:rFonts w:asciiTheme="minorHAnsi" w:hAnsiTheme="minorHAnsi" w:cstheme="minorHAnsi"/>
        </w:rPr>
      </w:pPr>
      <w:r>
        <w:rPr>
          <w:rFonts w:asciiTheme="minorHAnsi" w:hAnsiTheme="minorHAnsi" w:cstheme="minorHAnsi"/>
        </w:rPr>
        <w:t>Číslo účtu:                                      0101333621/0100</w:t>
      </w:r>
    </w:p>
    <w:p w14:paraId="0EE525F4" w14:textId="286C7F68" w:rsidR="00B16EAF" w:rsidRPr="00451237" w:rsidRDefault="006F17E0" w:rsidP="00451237">
      <w:pPr>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(dále jen „</w:t>
      </w:r>
      <w:r w:rsidRPr="00451237">
        <w:rPr>
          <w:rFonts w:asciiTheme="minorHAnsi" w:eastAsia="Arial" w:hAnsiTheme="minorHAnsi" w:cstheme="minorHAnsi"/>
          <w:b/>
          <w:sz w:val="22"/>
          <w:szCs w:val="22"/>
        </w:rPr>
        <w:t>Nabyvatel</w:t>
      </w:r>
      <w:r w:rsidRPr="00451237">
        <w:rPr>
          <w:rFonts w:asciiTheme="minorHAnsi" w:eastAsia="Arial" w:hAnsiTheme="minorHAnsi" w:cstheme="minorHAnsi"/>
          <w:sz w:val="22"/>
          <w:szCs w:val="22"/>
        </w:rPr>
        <w:t>“)</w:t>
      </w:r>
    </w:p>
    <w:p w14:paraId="07EDC3E2" w14:textId="77777777" w:rsidR="00B16EAF" w:rsidRPr="00451237" w:rsidRDefault="006F17E0" w:rsidP="009D539B">
      <w:pPr>
        <w:spacing w:before="60" w:after="60" w:line="240" w:lineRule="auto"/>
        <w:ind w:left="720" w:hanging="720"/>
        <w:jc w:val="center"/>
        <w:rPr>
          <w:rFonts w:asciiTheme="minorHAnsi" w:eastAsia="Arial" w:hAnsiTheme="minorHAnsi" w:cstheme="minorHAnsi"/>
          <w:sz w:val="22"/>
          <w:szCs w:val="22"/>
        </w:rPr>
      </w:pPr>
      <w:proofErr w:type="gramStart"/>
      <w:r w:rsidRPr="00451237">
        <w:rPr>
          <w:rFonts w:asciiTheme="minorHAnsi" w:eastAsia="Arial" w:hAnsiTheme="minorHAnsi" w:cstheme="minorHAnsi"/>
          <w:sz w:val="22"/>
          <w:szCs w:val="22"/>
        </w:rPr>
        <w:t>se dohodli</w:t>
      </w:r>
      <w:proofErr w:type="gramEnd"/>
      <w:r w:rsidRPr="00451237">
        <w:rPr>
          <w:rFonts w:asciiTheme="minorHAnsi" w:eastAsia="Arial" w:hAnsiTheme="minorHAnsi" w:cstheme="minorHAnsi"/>
          <w:sz w:val="22"/>
          <w:szCs w:val="22"/>
        </w:rPr>
        <w:t xml:space="preserve"> na následujícím:</w:t>
      </w:r>
    </w:p>
    <w:p w14:paraId="7DDE2FA6" w14:textId="77777777" w:rsidR="00FF3978" w:rsidRPr="00451237" w:rsidRDefault="00FF3978" w:rsidP="009D539B">
      <w:pPr>
        <w:spacing w:before="60" w:after="60" w:line="240" w:lineRule="auto"/>
        <w:ind w:left="720" w:hanging="720"/>
        <w:jc w:val="center"/>
        <w:rPr>
          <w:rFonts w:asciiTheme="minorHAnsi" w:eastAsia="Arial" w:hAnsiTheme="minorHAnsi" w:cstheme="minorHAnsi"/>
          <w:sz w:val="22"/>
          <w:szCs w:val="22"/>
        </w:rPr>
      </w:pPr>
    </w:p>
    <w:p w14:paraId="47805818" w14:textId="77777777" w:rsidR="009D539B" w:rsidRPr="00451237" w:rsidRDefault="009D539B" w:rsidP="009D539B">
      <w:pPr>
        <w:spacing w:before="60" w:after="60" w:line="240" w:lineRule="auto"/>
        <w:rPr>
          <w:rFonts w:asciiTheme="minorHAnsi" w:hAnsiTheme="minorHAnsi" w:cstheme="minorHAnsi"/>
          <w:sz w:val="22"/>
          <w:szCs w:val="22"/>
        </w:rPr>
      </w:pPr>
    </w:p>
    <w:p w14:paraId="21C063E4" w14:textId="77777777" w:rsidR="00B16EAF" w:rsidRPr="00451237" w:rsidRDefault="006F17E0" w:rsidP="009D539B">
      <w:pPr>
        <w:keepNext/>
        <w:numPr>
          <w:ilvl w:val="0"/>
          <w:numId w:val="1"/>
        </w:numPr>
        <w:spacing w:before="60" w:after="6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Předmět smlouvy</w:t>
      </w:r>
    </w:p>
    <w:p w14:paraId="6CC4ED21"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Poskytovatel je oprávněn vykonávat veškerá majetková autorská práva k aplikaci MONITORA.cz, popsané v čl. 2. níže (dále také jen „</w:t>
      </w:r>
      <w:r w:rsidRPr="00451237">
        <w:rPr>
          <w:rFonts w:asciiTheme="minorHAnsi" w:eastAsia="Arial" w:hAnsiTheme="minorHAnsi" w:cstheme="minorHAnsi"/>
          <w:b/>
          <w:sz w:val="22"/>
          <w:szCs w:val="22"/>
        </w:rPr>
        <w:t>Aplikace</w:t>
      </w:r>
      <w:r w:rsidRPr="00451237">
        <w:rPr>
          <w:rFonts w:asciiTheme="minorHAnsi" w:eastAsia="Arial" w:hAnsiTheme="minorHAnsi" w:cstheme="minorHAnsi"/>
          <w:sz w:val="22"/>
          <w:szCs w:val="22"/>
        </w:rPr>
        <w:t>“) a je též pořizovatelem databáze využívané Aplikací.  Poskytovatel touto smlouvou poskytuje Nabyvateli oprávnění k výkonu práva užít Aplikaci způsoby a v rozsahu stanoveném dále touto smlouvou za sjednanou odměnu (dále také jen „</w:t>
      </w:r>
      <w:r w:rsidRPr="00451237">
        <w:rPr>
          <w:rFonts w:asciiTheme="minorHAnsi" w:eastAsia="Arial" w:hAnsiTheme="minorHAnsi" w:cstheme="minorHAnsi"/>
          <w:b/>
          <w:sz w:val="22"/>
          <w:szCs w:val="22"/>
        </w:rPr>
        <w:t>Licence</w:t>
      </w:r>
      <w:r w:rsidRPr="00451237">
        <w:rPr>
          <w:rFonts w:asciiTheme="minorHAnsi" w:eastAsia="Arial" w:hAnsiTheme="minorHAnsi" w:cstheme="minorHAnsi"/>
          <w:sz w:val="22"/>
          <w:szCs w:val="22"/>
        </w:rPr>
        <w:t>“).</w:t>
      </w:r>
    </w:p>
    <w:p w14:paraId="59C9F9E2"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je oprávněn informace získané prostřednictvím užití Aplikace užívat pro své marketingové, obchodní, analytické či jiné účely za podmínek stanovených touto smlouvou a příslušnými obecně platnými právními předpisy. </w:t>
      </w:r>
    </w:p>
    <w:p w14:paraId="34842659"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Licence je poskytována jako nevýhradní. Nabyvatel je oprávněn Aplikaci užívat ke všem způsobům užití, které Aplikace a tato smlouva umožňuje, a to v teritoriálně neomezeném rozsahu. Nabyvatel není povinen Licenci využít.</w:t>
      </w:r>
    </w:p>
    <w:p w14:paraId="4CBFF69A"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Nabyvatel není oprávněn bez předchozího písemného souhlasu Poskytovatele poskytnout nebo jakkoli zpřístupnit informace z Aplikace třetím osobám.</w:t>
      </w:r>
    </w:p>
    <w:p w14:paraId="7B645CB7" w14:textId="4A8DBF55"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Počet licencí: </w:t>
      </w:r>
      <w:r w:rsidR="00451237" w:rsidRPr="00451237">
        <w:rPr>
          <w:rFonts w:asciiTheme="minorHAnsi" w:eastAsia="Arial" w:hAnsiTheme="minorHAnsi" w:cstheme="minorHAnsi"/>
          <w:b/>
          <w:sz w:val="22"/>
          <w:szCs w:val="22"/>
        </w:rPr>
        <w:t>1</w:t>
      </w:r>
    </w:p>
    <w:p w14:paraId="5445D276" w14:textId="7E21D078" w:rsidR="009D539B" w:rsidRPr="00451237" w:rsidRDefault="006F17E0" w:rsidP="00E00204">
      <w:pPr>
        <w:numPr>
          <w:ilvl w:val="1"/>
          <w:numId w:val="1"/>
        </w:numPr>
        <w:spacing w:before="60" w:after="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Počet nalezených článků</w:t>
      </w:r>
      <w:r w:rsidR="001C7F19">
        <w:rPr>
          <w:rFonts w:asciiTheme="minorHAnsi" w:eastAsia="Arial" w:hAnsiTheme="minorHAnsi" w:cstheme="minorHAnsi"/>
          <w:sz w:val="22"/>
          <w:szCs w:val="22"/>
        </w:rPr>
        <w:t xml:space="preserve"> měsíčně</w:t>
      </w:r>
      <w:r w:rsidRPr="00451237">
        <w:rPr>
          <w:rFonts w:asciiTheme="minorHAnsi" w:eastAsia="Arial" w:hAnsiTheme="minorHAnsi" w:cstheme="minorHAnsi"/>
          <w:sz w:val="22"/>
          <w:szCs w:val="22"/>
        </w:rPr>
        <w:t>:</w:t>
      </w:r>
      <w:r w:rsidR="009D539B" w:rsidRPr="00451237">
        <w:rPr>
          <w:rFonts w:asciiTheme="minorHAnsi" w:eastAsia="Arial" w:hAnsiTheme="minorHAnsi" w:cstheme="minorHAnsi"/>
          <w:sz w:val="22"/>
          <w:szCs w:val="22"/>
        </w:rPr>
        <w:t xml:space="preserve"> </w:t>
      </w:r>
      <w:r w:rsidR="004526E1">
        <w:rPr>
          <w:rFonts w:asciiTheme="minorHAnsi" w:hAnsiTheme="minorHAnsi" w:cstheme="minorHAnsi"/>
        </w:rPr>
        <w:t>1000</w:t>
      </w:r>
      <w:r w:rsidRPr="00451237">
        <w:rPr>
          <w:rFonts w:asciiTheme="minorHAnsi" w:eastAsia="Arial" w:hAnsiTheme="minorHAnsi" w:cstheme="minorHAnsi"/>
          <w:b/>
          <w:sz w:val="22"/>
          <w:szCs w:val="22"/>
        </w:rPr>
        <w:t xml:space="preserve"> </w:t>
      </w:r>
      <w:r w:rsidR="009D539B" w:rsidRPr="00451237">
        <w:rPr>
          <w:rFonts w:asciiTheme="minorHAnsi" w:hAnsiTheme="minorHAnsi" w:cstheme="minorHAnsi"/>
          <w:sz w:val="22"/>
          <w:szCs w:val="22"/>
        </w:rPr>
        <w:t>(v případě, že bude tento limit pro počet nalezených článků překročen, upozorní na tuto skutečnost Poskytovatel Nabyvatele a nabídne případné dokoupení článků nad stanovený rámec).</w:t>
      </w:r>
    </w:p>
    <w:p w14:paraId="254876D7" w14:textId="77777777" w:rsidR="00FF3978" w:rsidRPr="00451237" w:rsidRDefault="00FF3978" w:rsidP="00FF3978">
      <w:pPr>
        <w:spacing w:before="60" w:after="0" w:line="240" w:lineRule="auto"/>
        <w:jc w:val="both"/>
        <w:rPr>
          <w:rFonts w:asciiTheme="minorHAnsi" w:hAnsiTheme="minorHAnsi" w:cstheme="minorHAnsi"/>
          <w:sz w:val="22"/>
          <w:szCs w:val="22"/>
        </w:rPr>
      </w:pPr>
    </w:p>
    <w:p w14:paraId="6803D844" w14:textId="77777777" w:rsidR="00FF3978" w:rsidRPr="00451237" w:rsidRDefault="00FF3978" w:rsidP="00FF3978">
      <w:pPr>
        <w:spacing w:before="60" w:after="0" w:line="240" w:lineRule="auto"/>
        <w:jc w:val="both"/>
        <w:rPr>
          <w:rFonts w:asciiTheme="minorHAnsi" w:hAnsiTheme="minorHAnsi" w:cstheme="minorHAnsi"/>
          <w:sz w:val="22"/>
          <w:szCs w:val="22"/>
        </w:rPr>
      </w:pPr>
    </w:p>
    <w:p w14:paraId="768C9173" w14:textId="77777777" w:rsidR="00FF3978" w:rsidRPr="00451237" w:rsidRDefault="00FF3978" w:rsidP="00FF3978">
      <w:pPr>
        <w:spacing w:before="60" w:after="0" w:line="240" w:lineRule="auto"/>
        <w:jc w:val="both"/>
        <w:rPr>
          <w:rFonts w:asciiTheme="minorHAnsi" w:hAnsiTheme="minorHAnsi" w:cstheme="minorHAnsi"/>
          <w:sz w:val="22"/>
          <w:szCs w:val="22"/>
        </w:rPr>
      </w:pPr>
    </w:p>
    <w:p w14:paraId="66618C59" w14:textId="77777777" w:rsidR="00B16EAF" w:rsidRPr="00451237" w:rsidRDefault="006F17E0" w:rsidP="00E00204">
      <w:pPr>
        <w:keepNext/>
        <w:numPr>
          <w:ilvl w:val="0"/>
          <w:numId w:val="1"/>
        </w:numPr>
        <w:spacing w:before="60" w:after="0" w:line="240" w:lineRule="auto"/>
        <w:ind w:left="0" w:firstLine="0"/>
        <w:jc w:val="center"/>
        <w:rPr>
          <w:rFonts w:asciiTheme="minorHAnsi" w:eastAsia="Arial" w:hAnsiTheme="minorHAnsi" w:cstheme="minorHAnsi"/>
          <w:sz w:val="22"/>
          <w:szCs w:val="22"/>
        </w:rPr>
      </w:pPr>
      <w:bookmarkStart w:id="0" w:name="_gjdgxs" w:colFirst="0" w:colLast="0"/>
      <w:bookmarkEnd w:id="0"/>
      <w:r w:rsidRPr="00451237">
        <w:rPr>
          <w:rFonts w:asciiTheme="minorHAnsi" w:eastAsia="Arial" w:hAnsiTheme="minorHAnsi" w:cstheme="minorHAnsi"/>
          <w:b/>
          <w:sz w:val="22"/>
          <w:szCs w:val="22"/>
        </w:rPr>
        <w:lastRenderedPageBreak/>
        <w:t>Aplikace MONITORA</w:t>
      </w:r>
    </w:p>
    <w:p w14:paraId="47522E30"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Aplikace poskytuje Nabyvateli možnost sledovat a vyhledávat informace podle zadaných klíčových slov na sledovaných tištěných, online a audiovizuálních mediích.</w:t>
      </w:r>
    </w:p>
    <w:p w14:paraId="36C2CAF1"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Seznam aktuálně sledovaných zdrojů je uveden na webových stránkách </w:t>
      </w:r>
      <w:hyperlink r:id="rId8">
        <w:r w:rsidRPr="00451237">
          <w:rPr>
            <w:rFonts w:asciiTheme="minorHAnsi" w:eastAsia="Arial" w:hAnsiTheme="minorHAnsi" w:cstheme="minorHAnsi"/>
            <w:color w:val="4BACC6"/>
            <w:sz w:val="22"/>
            <w:szCs w:val="22"/>
            <w:u w:val="single"/>
          </w:rPr>
          <w:t>www.monitora.cz</w:t>
        </w:r>
      </w:hyperlink>
      <w:r w:rsidRPr="00451237">
        <w:rPr>
          <w:rFonts w:asciiTheme="minorHAnsi" w:eastAsia="Arial" w:hAnsiTheme="minorHAnsi" w:cstheme="minorHAnsi"/>
          <w:sz w:val="22"/>
          <w:szCs w:val="22"/>
        </w:rPr>
        <w:t>. Tento seznam může být průběžně Poskytovatelem upravován, a to zejména rozšířením o nově sledované zdroje anebo výjimečně omezením o zdroje, které přestanou v budoucnu být otevřenými (např. v důsledku zpoplatnění jejich obsahu či technického opatření původce informací), popřípadě v důsledku uzavření nové smlouvy, změny smlouvy či skončení smlouvy mezi Poskytovatelem a původcem informací. Změny podle tohoto odstavce nemají vliv na sjednanou odměnu za užívání Aplikace.</w:t>
      </w:r>
    </w:p>
    <w:p w14:paraId="69F061C8" w14:textId="77777777" w:rsidR="009D539B" w:rsidRPr="00451237" w:rsidRDefault="006F17E0" w:rsidP="009D539B">
      <w:pPr>
        <w:numPr>
          <w:ilvl w:val="1"/>
          <w:numId w:val="1"/>
        </w:numPr>
        <w:spacing w:before="140" w:after="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Poskytovatel je ve výjimečných případech oprávněn omezit nebo vyloučit právo Nabyvatele užívat konkrétní informace zpřístupňované prostřednictvím Aplikace, zejména vyjde-li dodatečně najevo, že dalším užíváním by došlo k porušení práv třetích osob.</w:t>
      </w:r>
    </w:p>
    <w:p w14:paraId="45E41484" w14:textId="77777777" w:rsidR="009D539B" w:rsidRPr="00451237" w:rsidRDefault="009D539B" w:rsidP="009D539B">
      <w:pPr>
        <w:spacing w:before="140" w:after="0" w:line="240" w:lineRule="auto"/>
        <w:jc w:val="both"/>
        <w:rPr>
          <w:rFonts w:asciiTheme="minorHAnsi" w:eastAsia="Arial" w:hAnsiTheme="minorHAnsi" w:cstheme="minorHAnsi"/>
          <w:sz w:val="22"/>
          <w:szCs w:val="22"/>
        </w:rPr>
      </w:pPr>
    </w:p>
    <w:p w14:paraId="59F3E424" w14:textId="77777777" w:rsidR="00B16EAF" w:rsidRPr="00451237" w:rsidRDefault="006F17E0" w:rsidP="009D539B">
      <w:pPr>
        <w:keepNext/>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Užití Aplikace Nabyvatelem</w:t>
      </w:r>
    </w:p>
    <w:p w14:paraId="7C843142" w14:textId="259122C9"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Aplikace bude pro Nabyvatele aktivována ke dni </w:t>
      </w:r>
      <w:r w:rsidR="00E35670">
        <w:rPr>
          <w:rFonts w:asciiTheme="minorHAnsi" w:eastAsia="Arial" w:hAnsiTheme="minorHAnsi" w:cstheme="minorHAnsi"/>
          <w:sz w:val="22"/>
          <w:szCs w:val="22"/>
        </w:rPr>
        <w:t xml:space="preserve"> 1. 12. 2021</w:t>
      </w:r>
      <w:r w:rsidRPr="00451237">
        <w:rPr>
          <w:rFonts w:asciiTheme="minorHAnsi" w:eastAsia="Arial" w:hAnsiTheme="minorHAnsi" w:cstheme="minorHAnsi"/>
          <w:sz w:val="22"/>
          <w:szCs w:val="22"/>
        </w:rPr>
        <w:t xml:space="preserve">, využívání Aplikace bude Nabyvateli umožněno poskytnutím unikátních přístupových kódů (uživatelského jména a hesla) nebo jiným dohodnutým způsobem. </w:t>
      </w:r>
    </w:p>
    <w:p w14:paraId="7662BEAA"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Aplikace je pro Nabyvatele přístupná 24 hodin denně, 7 dní v týdnu. Poskytovatel si vyhrazuje právo krátkodobých odstávek Aplikace v případě potřeby údržby a aktualizací Aplikace, o takových odstávkách bude, pokud to bude možné, Nabyvatele předem informovat. </w:t>
      </w:r>
    </w:p>
    <w:p w14:paraId="45396C2E" w14:textId="04FE7249" w:rsidR="00B16EAF" w:rsidRPr="00EB423B" w:rsidRDefault="006F17E0">
      <w:pPr>
        <w:numPr>
          <w:ilvl w:val="1"/>
          <w:numId w:val="1"/>
        </w:numPr>
        <w:spacing w:after="120" w:line="240" w:lineRule="auto"/>
        <w:ind w:left="720" w:hanging="720"/>
        <w:jc w:val="both"/>
        <w:rPr>
          <w:rFonts w:asciiTheme="minorHAnsi" w:eastAsia="Arial" w:hAnsiTheme="minorHAnsi" w:cstheme="minorHAnsi"/>
          <w:color w:val="auto"/>
          <w:sz w:val="22"/>
          <w:szCs w:val="22"/>
        </w:rPr>
      </w:pPr>
      <w:r w:rsidRPr="00EB423B">
        <w:rPr>
          <w:rFonts w:asciiTheme="minorHAnsi" w:eastAsia="Arial" w:hAnsiTheme="minorHAnsi" w:cstheme="minorHAnsi"/>
          <w:color w:val="auto"/>
          <w:sz w:val="22"/>
          <w:szCs w:val="22"/>
        </w:rPr>
        <w:t>Jakékoliv neplánové výpadky fungování Aplikace je Poskytovatel povinen bez zbytečného odkladu odstranit. Nabyvatel nemá právo na slevu z odměny podle této smlouvy, pokud doba výpadků nepřesáhne celkem 48 hodin v kalendářním měsíci anebo pokud trvání jednotlivých výpadků nepřesáhne 2 hodiny od nahlášení výpadku.</w:t>
      </w:r>
      <w:r w:rsidR="00170E7E" w:rsidRPr="00EB423B">
        <w:rPr>
          <w:rFonts w:asciiTheme="minorHAnsi" w:eastAsia="Arial" w:hAnsiTheme="minorHAnsi" w:cstheme="minorHAnsi"/>
          <w:color w:val="auto"/>
          <w:sz w:val="22"/>
          <w:szCs w:val="22"/>
        </w:rPr>
        <w:t xml:space="preserve"> </w:t>
      </w:r>
      <w:r w:rsidR="006773F2" w:rsidRPr="00EB423B">
        <w:rPr>
          <w:rFonts w:asciiTheme="minorHAnsi" w:eastAsia="Arial" w:hAnsiTheme="minorHAnsi" w:cstheme="minorHAnsi"/>
          <w:color w:val="auto"/>
          <w:sz w:val="22"/>
          <w:szCs w:val="22"/>
        </w:rPr>
        <w:t>Pokud doba výpadků přesáhne celkem 48 hodin v kalendářním měsíci anebo pokud trvání jednotlivých výpadků přesáhne 2 hodiny od nahlášení výpadku, je poskytovatel uhradit nabyvateli</w:t>
      </w:r>
      <w:r w:rsidR="00F41526" w:rsidRPr="00EB423B">
        <w:rPr>
          <w:rFonts w:asciiTheme="minorHAnsi" w:eastAsia="Arial" w:hAnsiTheme="minorHAnsi" w:cstheme="minorHAnsi"/>
          <w:color w:val="auto"/>
          <w:sz w:val="22"/>
          <w:szCs w:val="22"/>
        </w:rPr>
        <w:t xml:space="preserve"> slevu ve výši 500,- Kč za každý kalendářní den takového výpadku. Po uplynutí </w:t>
      </w:r>
      <w:r w:rsidR="005664FC" w:rsidRPr="00EB423B">
        <w:rPr>
          <w:rFonts w:asciiTheme="minorHAnsi" w:eastAsia="Arial" w:hAnsiTheme="minorHAnsi" w:cstheme="minorHAnsi"/>
          <w:color w:val="auto"/>
          <w:sz w:val="22"/>
          <w:szCs w:val="22"/>
        </w:rPr>
        <w:t xml:space="preserve">příslušného </w:t>
      </w:r>
      <w:r w:rsidR="00F41526" w:rsidRPr="00EB423B">
        <w:rPr>
          <w:rFonts w:asciiTheme="minorHAnsi" w:eastAsia="Arial" w:hAnsiTheme="minorHAnsi" w:cstheme="minorHAnsi"/>
          <w:color w:val="auto"/>
          <w:sz w:val="22"/>
          <w:szCs w:val="22"/>
        </w:rPr>
        <w:t xml:space="preserve">kalendářního měsíce vystaví nabyvatel poskytovateli na vypočtenou slevu fakturu (daňový doklad). Doba splatnosti </w:t>
      </w:r>
      <w:r w:rsidR="004122AB" w:rsidRPr="00EB423B">
        <w:rPr>
          <w:rFonts w:asciiTheme="minorHAnsi" w:eastAsia="Arial" w:hAnsiTheme="minorHAnsi" w:cstheme="minorHAnsi"/>
          <w:color w:val="auto"/>
          <w:sz w:val="22"/>
          <w:szCs w:val="22"/>
        </w:rPr>
        <w:t>15 dnů ode dne doručení.</w:t>
      </w:r>
    </w:p>
    <w:p w14:paraId="46F7F442"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není oprávněn oprávnění tvořící součást Licence ani zčásti poskytnout třetí osobě, ani jiným způsobem umožnit třetí osobě užívání Aplikace. Pro případ porušení tohoto ustanovení se sjednává smluvní pokuta ve výši měsíční odměny za každé zjištěné porušení a každý započatý měsíc trvání porušení. V případě porušení tohoto ustanovení, které Nabyvatel nenapraví ani po předchozím upozornění Poskytovatele, je Poskytovatel oprávněn omezit či vyloučit další přístup Nabyvatele k datům přístupným v rámci Aplikace a okamžitě odstoupit od této smlouvy. Poskytovatel je dále oprávněn zamezit dalšímu neoprávněnému šíření dat a zjednat nápravu zjištěného závadného stavu všemi dostupnými prostředky, k čemuž mu Nabyvatel poskytne veškerou potřebnou součinnost. </w:t>
      </w:r>
    </w:p>
    <w:p w14:paraId="31624FC2"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je oprávněn Aplikaci využívat výhradně pro své potřeby. Nabyvatel je povinen zajistit, aby nedošlo k úniku, zveřejnění či neoprávněnému šíření údajů získaných z Aplikace jím, jeho zaměstnanci či jinými osobami. </w:t>
      </w:r>
    </w:p>
    <w:p w14:paraId="239A9FC4" w14:textId="77777777" w:rsidR="00B16EAF" w:rsidRPr="00451237" w:rsidRDefault="006F17E0" w:rsidP="009D539B">
      <w:pPr>
        <w:numPr>
          <w:ilvl w:val="1"/>
          <w:numId w:val="1"/>
        </w:numPr>
        <w:spacing w:before="140" w:after="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má právo přístupu k údajům, poskytnutým mu prostřednictvím Aplikace dle této smlouvy pouze po dobu účinnosti této smlouvy. </w:t>
      </w:r>
    </w:p>
    <w:p w14:paraId="5412FB91" w14:textId="77777777" w:rsidR="00FD6A58" w:rsidRPr="00451237" w:rsidRDefault="00FD6A58" w:rsidP="003F7085">
      <w:pPr>
        <w:spacing w:before="140" w:after="0" w:line="240" w:lineRule="auto"/>
        <w:ind w:left="720"/>
        <w:jc w:val="both"/>
        <w:rPr>
          <w:rFonts w:asciiTheme="minorHAnsi" w:eastAsia="Arial" w:hAnsiTheme="minorHAnsi" w:cstheme="minorHAnsi"/>
          <w:sz w:val="22"/>
          <w:szCs w:val="22"/>
        </w:rPr>
      </w:pPr>
    </w:p>
    <w:p w14:paraId="7DEFF751" w14:textId="77777777" w:rsidR="009D539B" w:rsidRPr="00451237" w:rsidRDefault="009D539B" w:rsidP="009D539B">
      <w:pPr>
        <w:spacing w:before="140" w:after="0" w:line="240" w:lineRule="auto"/>
        <w:ind w:left="11910"/>
        <w:jc w:val="both"/>
        <w:rPr>
          <w:rFonts w:asciiTheme="minorHAnsi" w:eastAsia="Arial" w:hAnsiTheme="minorHAnsi" w:cstheme="minorHAnsi"/>
          <w:sz w:val="22"/>
          <w:szCs w:val="22"/>
        </w:rPr>
      </w:pPr>
    </w:p>
    <w:p w14:paraId="79EFEBD0" w14:textId="77777777" w:rsidR="00B16EAF" w:rsidRPr="00451237" w:rsidRDefault="006F17E0" w:rsidP="009D539B">
      <w:pPr>
        <w:keepNext/>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Omezení Aplikace a databáze</w:t>
      </w:r>
    </w:p>
    <w:p w14:paraId="0436817A"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Nabyvatel bere na vědomí, že informace jsou prostřednictvím Aplikace získávány z veřejně dostupných zdrojů, popř. od třetích osob, Poskytovatel proto neodpovídá za jejich přesnost a správnost, zejména pak v případě, kdy třetí osoba informace neposkytne či poskytne informace chybné. Poskytovatel nenese žádnou odpovědnost za případné škody způsobené Nabyvateli použitím Aplikace či v důsledku použití dat prostřednictvím Aplikace získaných.</w:t>
      </w:r>
    </w:p>
    <w:p w14:paraId="3A11E2FD"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bere na vědomí, že data zpřístupněná Aplikací mohou být a jsou předmětem autorských, osobnostních či jiných práv třetích osob a nese plnou odpovědnost za jejich případné další užití či šíření. </w:t>
      </w:r>
    </w:p>
    <w:p w14:paraId="5B3DCA31"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Nabyvatel bere na vědomí, že e-mailové kontakty získané v souvislosti s plněním této smlouvy lze využívat pouze v souladu se zákonem č. 480/2004 Sb., o některých službách informační společnosti, v platném znění.</w:t>
      </w:r>
    </w:p>
    <w:p w14:paraId="6C82A22C" w14:textId="77777777" w:rsidR="009D539B" w:rsidRPr="00451237" w:rsidRDefault="006F17E0" w:rsidP="009D539B">
      <w:pPr>
        <w:numPr>
          <w:ilvl w:val="1"/>
          <w:numId w:val="1"/>
        </w:numPr>
        <w:spacing w:before="140" w:after="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Poskytovatel neodpovídá za škody způsobené Nabyvateli anebo třetím osobám z důvodu vad Aplikace ane</w:t>
      </w:r>
      <w:r w:rsidR="009D539B" w:rsidRPr="00451237">
        <w:rPr>
          <w:rFonts w:asciiTheme="minorHAnsi" w:eastAsia="Arial" w:hAnsiTheme="minorHAnsi" w:cstheme="minorHAnsi"/>
          <w:sz w:val="22"/>
          <w:szCs w:val="22"/>
        </w:rPr>
        <w:t>bo dat zpřístupněných Aplikací.</w:t>
      </w:r>
    </w:p>
    <w:p w14:paraId="19CE988A" w14:textId="77777777" w:rsidR="00FF3978" w:rsidRPr="00451237" w:rsidRDefault="00FF3978" w:rsidP="00FF3978">
      <w:pPr>
        <w:spacing w:before="140" w:after="0" w:line="240" w:lineRule="auto"/>
        <w:ind w:left="720"/>
        <w:jc w:val="both"/>
        <w:rPr>
          <w:rFonts w:asciiTheme="minorHAnsi" w:eastAsia="Arial" w:hAnsiTheme="minorHAnsi" w:cstheme="minorHAnsi"/>
          <w:sz w:val="22"/>
          <w:szCs w:val="22"/>
        </w:rPr>
      </w:pPr>
    </w:p>
    <w:p w14:paraId="6A947329" w14:textId="6C1B85FA" w:rsidR="00B16EAF" w:rsidRPr="00451237" w:rsidRDefault="009D539B" w:rsidP="00F679A6">
      <w:pPr>
        <w:pStyle w:val="Odstavecseseznamem"/>
        <w:numPr>
          <w:ilvl w:val="0"/>
          <w:numId w:val="1"/>
        </w:numPr>
        <w:spacing w:before="140" w:after="0" w:line="240" w:lineRule="auto"/>
        <w:rPr>
          <w:rFonts w:asciiTheme="minorHAnsi" w:eastAsia="Arial" w:hAnsiTheme="minorHAnsi" w:cstheme="minorHAnsi"/>
          <w:sz w:val="22"/>
          <w:szCs w:val="22"/>
        </w:rPr>
      </w:pPr>
      <w:r w:rsidRPr="00451237">
        <w:rPr>
          <w:rFonts w:asciiTheme="minorHAnsi" w:eastAsia="Arial" w:hAnsiTheme="minorHAnsi" w:cstheme="minorHAnsi"/>
          <w:b/>
          <w:sz w:val="22"/>
          <w:szCs w:val="22"/>
        </w:rPr>
        <w:t xml:space="preserve"> </w:t>
      </w:r>
      <w:r w:rsidR="00DE03BE">
        <w:rPr>
          <w:rFonts w:asciiTheme="minorHAnsi" w:eastAsia="Arial" w:hAnsiTheme="minorHAnsi" w:cstheme="minorHAnsi"/>
          <w:b/>
          <w:sz w:val="22"/>
          <w:szCs w:val="22"/>
        </w:rPr>
        <w:t xml:space="preserve">5. </w:t>
      </w:r>
      <w:r w:rsidRPr="00451237">
        <w:rPr>
          <w:rFonts w:asciiTheme="minorHAnsi" w:eastAsia="Arial" w:hAnsiTheme="minorHAnsi" w:cstheme="minorHAnsi"/>
          <w:b/>
          <w:sz w:val="22"/>
          <w:szCs w:val="22"/>
        </w:rPr>
        <w:t>O</w:t>
      </w:r>
      <w:r w:rsidR="006F17E0" w:rsidRPr="00451237">
        <w:rPr>
          <w:rFonts w:asciiTheme="minorHAnsi" w:eastAsia="Arial" w:hAnsiTheme="minorHAnsi" w:cstheme="minorHAnsi"/>
          <w:b/>
          <w:sz w:val="22"/>
          <w:szCs w:val="22"/>
        </w:rPr>
        <w:t>dměna za poskytnutí Licence</w:t>
      </w:r>
    </w:p>
    <w:p w14:paraId="35D41B77" w14:textId="56227B33" w:rsidR="006B7BF1" w:rsidRDefault="006F17E0" w:rsidP="006B7BF1">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Celková výše </w:t>
      </w:r>
      <w:r w:rsidR="00733E6F">
        <w:rPr>
          <w:rFonts w:asciiTheme="minorHAnsi" w:eastAsia="Arial" w:hAnsiTheme="minorHAnsi" w:cstheme="minorHAnsi"/>
          <w:sz w:val="22"/>
          <w:szCs w:val="22"/>
        </w:rPr>
        <w:t>roční</w:t>
      </w:r>
      <w:r w:rsidRPr="00451237">
        <w:rPr>
          <w:rFonts w:asciiTheme="minorHAnsi" w:eastAsia="Arial" w:hAnsiTheme="minorHAnsi" w:cstheme="minorHAnsi"/>
          <w:sz w:val="22"/>
          <w:szCs w:val="22"/>
        </w:rPr>
        <w:t xml:space="preserve"> odměny </w:t>
      </w:r>
      <w:r w:rsidR="009D539B" w:rsidRPr="00451237">
        <w:rPr>
          <w:rFonts w:asciiTheme="minorHAnsi" w:eastAsia="Arial" w:hAnsiTheme="minorHAnsi" w:cstheme="minorHAnsi"/>
          <w:sz w:val="22"/>
          <w:szCs w:val="22"/>
        </w:rPr>
        <w:t xml:space="preserve">za 1 licenci za monitoring: </w:t>
      </w:r>
      <w:r w:rsidR="0070053A">
        <w:rPr>
          <w:rFonts w:asciiTheme="minorHAnsi" w:hAnsiTheme="minorHAnsi" w:cstheme="minorHAnsi"/>
          <w:b/>
          <w:sz w:val="22"/>
          <w:szCs w:val="22"/>
        </w:rPr>
        <w:t> </w:t>
      </w:r>
      <w:r w:rsidR="00733E6F">
        <w:rPr>
          <w:rFonts w:asciiTheme="minorHAnsi" w:hAnsiTheme="minorHAnsi" w:cstheme="minorHAnsi"/>
          <w:b/>
          <w:sz w:val="22"/>
          <w:szCs w:val="22"/>
        </w:rPr>
        <w:t>150 000</w:t>
      </w:r>
      <w:r w:rsidR="00451237" w:rsidRPr="00A4133B">
        <w:rPr>
          <w:rFonts w:asciiTheme="minorHAnsi" w:hAnsiTheme="minorHAnsi" w:cstheme="minorHAnsi"/>
          <w:b/>
          <w:sz w:val="22"/>
          <w:szCs w:val="22"/>
        </w:rPr>
        <w:t xml:space="preserve">,- </w:t>
      </w:r>
      <w:r w:rsidR="009D539B" w:rsidRPr="00A4133B">
        <w:rPr>
          <w:rFonts w:asciiTheme="minorHAnsi" w:eastAsia="Arial" w:hAnsiTheme="minorHAnsi" w:cstheme="minorHAnsi"/>
          <w:b/>
          <w:sz w:val="22"/>
          <w:szCs w:val="22"/>
        </w:rPr>
        <w:t>Kč bez DPH</w:t>
      </w:r>
      <w:r w:rsidR="00A4133B" w:rsidRPr="00A4133B">
        <w:rPr>
          <w:rFonts w:asciiTheme="minorHAnsi" w:eastAsia="Arial" w:hAnsiTheme="minorHAnsi" w:cstheme="minorHAnsi"/>
          <w:sz w:val="22"/>
          <w:szCs w:val="22"/>
        </w:rPr>
        <w:t>.</w:t>
      </w:r>
    </w:p>
    <w:p w14:paraId="7C22FEDA" w14:textId="26ECC858" w:rsidR="00A4133B" w:rsidRPr="00451237" w:rsidRDefault="00A4133B" w:rsidP="006B7BF1">
      <w:pPr>
        <w:numPr>
          <w:ilvl w:val="1"/>
          <w:numId w:val="1"/>
        </w:numPr>
        <w:spacing w:after="120" w:line="240" w:lineRule="auto"/>
        <w:ind w:left="720" w:hanging="720"/>
        <w:jc w:val="both"/>
        <w:rPr>
          <w:rFonts w:asciiTheme="minorHAnsi" w:eastAsia="Arial" w:hAnsiTheme="minorHAnsi" w:cstheme="minorHAnsi"/>
          <w:sz w:val="22"/>
          <w:szCs w:val="22"/>
        </w:rPr>
      </w:pPr>
      <w:r>
        <w:rPr>
          <w:rFonts w:asciiTheme="minorHAnsi" w:eastAsia="Arial" w:hAnsiTheme="minorHAnsi" w:cstheme="minorHAnsi"/>
          <w:sz w:val="22"/>
          <w:szCs w:val="22"/>
        </w:rPr>
        <w:t>Faktur</w:t>
      </w:r>
      <w:r w:rsidR="00A26F35">
        <w:rPr>
          <w:rFonts w:asciiTheme="minorHAnsi" w:eastAsia="Arial" w:hAnsiTheme="minorHAnsi" w:cstheme="minorHAnsi"/>
          <w:sz w:val="22"/>
          <w:szCs w:val="22"/>
        </w:rPr>
        <w:t>a</w:t>
      </w:r>
      <w:r>
        <w:rPr>
          <w:rFonts w:asciiTheme="minorHAnsi" w:eastAsia="Arial" w:hAnsiTheme="minorHAnsi" w:cstheme="minorHAnsi"/>
          <w:sz w:val="22"/>
          <w:szCs w:val="22"/>
        </w:rPr>
        <w:t xml:space="preserve"> bud</w:t>
      </w:r>
      <w:r w:rsidR="00A26F35">
        <w:rPr>
          <w:rFonts w:asciiTheme="minorHAnsi" w:eastAsia="Arial" w:hAnsiTheme="minorHAnsi" w:cstheme="minorHAnsi"/>
          <w:sz w:val="22"/>
          <w:szCs w:val="22"/>
        </w:rPr>
        <w:t>e</w:t>
      </w:r>
      <w:r>
        <w:rPr>
          <w:rFonts w:asciiTheme="minorHAnsi" w:eastAsia="Arial" w:hAnsiTheme="minorHAnsi" w:cstheme="minorHAnsi"/>
          <w:sz w:val="22"/>
          <w:szCs w:val="22"/>
        </w:rPr>
        <w:t xml:space="preserve"> odesílá</w:t>
      </w:r>
      <w:r w:rsidR="00A26F35">
        <w:rPr>
          <w:rFonts w:asciiTheme="minorHAnsi" w:eastAsia="Arial" w:hAnsiTheme="minorHAnsi" w:cstheme="minorHAnsi"/>
          <w:sz w:val="22"/>
          <w:szCs w:val="22"/>
        </w:rPr>
        <w:t xml:space="preserve">na </w:t>
      </w:r>
      <w:r>
        <w:rPr>
          <w:rFonts w:asciiTheme="minorHAnsi" w:eastAsia="Arial" w:hAnsiTheme="minorHAnsi" w:cstheme="minorHAnsi"/>
          <w:sz w:val="22"/>
          <w:szCs w:val="22"/>
        </w:rPr>
        <w:t xml:space="preserve">elektronicky na </w:t>
      </w:r>
      <w:r w:rsidRPr="00A4133B">
        <w:rPr>
          <w:rFonts w:asciiTheme="minorHAnsi" w:eastAsia="Arial" w:hAnsiTheme="minorHAnsi" w:cstheme="minorHAnsi"/>
          <w:sz w:val="22"/>
          <w:szCs w:val="22"/>
        </w:rPr>
        <w:t xml:space="preserve">email: </w:t>
      </w:r>
      <w:proofErr w:type="spellStart"/>
      <w:r w:rsidR="00E533B3">
        <w:rPr>
          <w:rFonts w:asciiTheme="minorHAnsi" w:eastAsia="Arial" w:hAnsiTheme="minorHAnsi" w:cstheme="minorHAnsi"/>
          <w:b/>
          <w:sz w:val="22"/>
          <w:szCs w:val="22"/>
        </w:rPr>
        <w:t>xxxxxxxxxxxxxxxxxxxxxxxxxxxxxxxx</w:t>
      </w:r>
      <w:proofErr w:type="spellEnd"/>
      <w:r>
        <w:rPr>
          <w:rFonts w:asciiTheme="minorHAnsi" w:hAnsiTheme="minorHAnsi" w:cstheme="minorHAnsi"/>
          <w:b/>
        </w:rPr>
        <w:t xml:space="preserve"> </w:t>
      </w:r>
    </w:p>
    <w:p w14:paraId="4B770A22" w14:textId="32E99FCB" w:rsidR="006B7BF1" w:rsidRPr="00451237" w:rsidRDefault="006B7BF1" w:rsidP="006B7BF1">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hAnsiTheme="minorHAnsi" w:cstheme="minorHAnsi"/>
          <w:sz w:val="22"/>
          <w:szCs w:val="22"/>
        </w:rPr>
        <w:t>K odměně dle čl. 5.1 bude připočtena DPH v zákonné výši.</w:t>
      </w:r>
    </w:p>
    <w:p w14:paraId="7EE842C6" w14:textId="722FB5BF" w:rsidR="00F679A6" w:rsidRPr="00451237" w:rsidRDefault="08497742" w:rsidP="08497742">
      <w:pPr>
        <w:numPr>
          <w:ilvl w:val="1"/>
          <w:numId w:val="1"/>
        </w:numPr>
        <w:spacing w:after="120" w:line="240" w:lineRule="auto"/>
        <w:ind w:left="720" w:hanging="720"/>
        <w:jc w:val="both"/>
        <w:rPr>
          <w:rFonts w:asciiTheme="minorHAnsi" w:eastAsia="Arial" w:hAnsiTheme="minorHAnsi" w:cstheme="minorBidi"/>
          <w:sz w:val="22"/>
          <w:szCs w:val="22"/>
        </w:rPr>
      </w:pPr>
      <w:r w:rsidRPr="08497742">
        <w:rPr>
          <w:rFonts w:asciiTheme="minorHAnsi" w:eastAsia="Arial" w:hAnsiTheme="minorHAnsi" w:cstheme="minorBidi"/>
          <w:sz w:val="22"/>
          <w:szCs w:val="22"/>
        </w:rPr>
        <w:t>Smluvní strany sjednaly, že Nabyvatel uhradí Poskytovateli odměnu za čerpání služby a příslušnou DPH na základě daňového dokladu</w:t>
      </w:r>
      <w:r w:rsidR="00985671">
        <w:rPr>
          <w:rFonts w:asciiTheme="minorHAnsi" w:eastAsia="Arial" w:hAnsiTheme="minorHAnsi" w:cstheme="minorBidi"/>
          <w:color w:val="000000" w:themeColor="text1"/>
          <w:sz w:val="22"/>
          <w:szCs w:val="22"/>
        </w:rPr>
        <w:t xml:space="preserve"> </w:t>
      </w:r>
      <w:r w:rsidRPr="08497742">
        <w:rPr>
          <w:rFonts w:asciiTheme="minorHAnsi" w:eastAsia="Arial" w:hAnsiTheme="minorHAnsi" w:cstheme="minorBidi"/>
          <w:color w:val="000000" w:themeColor="text1"/>
          <w:sz w:val="22"/>
          <w:szCs w:val="22"/>
        </w:rPr>
        <w:t>se splatností 14 kalendářních dnů od dne je</w:t>
      </w:r>
      <w:r w:rsidR="00A26F35">
        <w:rPr>
          <w:rFonts w:asciiTheme="minorHAnsi" w:eastAsia="Arial" w:hAnsiTheme="minorHAnsi" w:cstheme="minorBidi"/>
          <w:color w:val="000000" w:themeColor="text1"/>
          <w:sz w:val="22"/>
          <w:szCs w:val="22"/>
        </w:rPr>
        <w:t>ho</w:t>
      </w:r>
      <w:r w:rsidRPr="08497742">
        <w:rPr>
          <w:rFonts w:asciiTheme="minorHAnsi" w:eastAsia="Arial" w:hAnsiTheme="minorHAnsi" w:cstheme="minorBidi"/>
          <w:color w:val="000000" w:themeColor="text1"/>
          <w:sz w:val="22"/>
          <w:szCs w:val="22"/>
        </w:rPr>
        <w:t xml:space="preserve"> doručení, vystaven</w:t>
      </w:r>
      <w:r w:rsidR="00A26F35">
        <w:rPr>
          <w:rFonts w:asciiTheme="minorHAnsi" w:eastAsia="Arial" w:hAnsiTheme="minorHAnsi" w:cstheme="minorBidi"/>
          <w:color w:val="000000" w:themeColor="text1"/>
          <w:sz w:val="22"/>
          <w:szCs w:val="22"/>
        </w:rPr>
        <w:t>ého</w:t>
      </w:r>
      <w:r w:rsidRPr="08497742">
        <w:rPr>
          <w:rFonts w:asciiTheme="minorHAnsi" w:eastAsia="Arial" w:hAnsiTheme="minorHAnsi" w:cstheme="minorBidi"/>
          <w:color w:val="000000" w:themeColor="text1"/>
          <w:sz w:val="22"/>
          <w:szCs w:val="22"/>
        </w:rPr>
        <w:t xml:space="preserve"> po uzavření této smlouvy, a to bezhotovostním převodem na bankovní účet uvedený na příslušném dokladu vystaveném Poskytovatelem. </w:t>
      </w:r>
    </w:p>
    <w:p w14:paraId="71C23B8D" w14:textId="10BAC4D1" w:rsidR="00F679A6" w:rsidRPr="00451237" w:rsidRDefault="00F679A6" w:rsidP="00F679A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Při prodlení úhrady faktury se sjednává smluvní pokuta ve </w:t>
      </w:r>
      <w:r w:rsidRPr="00EB423B">
        <w:rPr>
          <w:rFonts w:asciiTheme="minorHAnsi" w:eastAsia="Arial" w:hAnsiTheme="minorHAnsi" w:cstheme="minorHAnsi"/>
          <w:color w:val="auto"/>
          <w:sz w:val="22"/>
          <w:szCs w:val="22"/>
        </w:rPr>
        <w:t xml:space="preserve">výši </w:t>
      </w:r>
      <w:r w:rsidR="008977BF" w:rsidRPr="00EB423B">
        <w:rPr>
          <w:rFonts w:asciiTheme="minorHAnsi" w:eastAsia="Arial" w:hAnsiTheme="minorHAnsi" w:cstheme="minorHAnsi"/>
          <w:color w:val="auto"/>
          <w:sz w:val="22"/>
          <w:szCs w:val="22"/>
        </w:rPr>
        <w:t>0,</w:t>
      </w:r>
      <w:r w:rsidR="00170E7E" w:rsidRPr="00EB423B">
        <w:rPr>
          <w:rFonts w:asciiTheme="minorHAnsi" w:eastAsia="Arial" w:hAnsiTheme="minorHAnsi" w:cstheme="minorHAnsi"/>
          <w:color w:val="auto"/>
          <w:sz w:val="22"/>
          <w:szCs w:val="22"/>
        </w:rPr>
        <w:t>1</w:t>
      </w:r>
      <w:r w:rsidRPr="00EB423B">
        <w:rPr>
          <w:rFonts w:asciiTheme="minorHAnsi" w:eastAsia="Arial" w:hAnsiTheme="minorHAnsi" w:cstheme="minorHAnsi"/>
          <w:color w:val="auto"/>
          <w:sz w:val="22"/>
          <w:szCs w:val="22"/>
        </w:rPr>
        <w:t xml:space="preserve"> % </w:t>
      </w:r>
      <w:r w:rsidRPr="00451237">
        <w:rPr>
          <w:rFonts w:asciiTheme="minorHAnsi" w:eastAsia="Arial" w:hAnsiTheme="minorHAnsi" w:cstheme="minorHAnsi"/>
          <w:sz w:val="22"/>
          <w:szCs w:val="22"/>
        </w:rPr>
        <w:t xml:space="preserve">z dlužné částky za každý den prodlení. V případě prodlení úhrady faktury překračující </w:t>
      </w:r>
      <w:r w:rsidR="008977BF">
        <w:rPr>
          <w:rFonts w:asciiTheme="minorHAnsi" w:eastAsia="Arial" w:hAnsiTheme="minorHAnsi" w:cstheme="minorHAnsi"/>
          <w:sz w:val="22"/>
          <w:szCs w:val="22"/>
        </w:rPr>
        <w:t>14</w:t>
      </w:r>
      <w:r w:rsidRPr="00451237">
        <w:rPr>
          <w:rFonts w:asciiTheme="minorHAnsi" w:eastAsia="Arial" w:hAnsiTheme="minorHAnsi" w:cstheme="minorHAnsi"/>
          <w:sz w:val="22"/>
          <w:szCs w:val="22"/>
        </w:rPr>
        <w:t xml:space="preserve"> kalendářních dnů má Poskytovatel nárok na pozastavení aplikace do doby úhrady, aniž by se tím narušil nárok Poskytovatele na odměnu, a to bez nároku Objednavatele na náhradu období, po které byla aplikace pozastavena</w:t>
      </w:r>
      <w:r w:rsidR="008977BF">
        <w:rPr>
          <w:rFonts w:asciiTheme="minorHAnsi" w:eastAsia="Arial" w:hAnsiTheme="minorHAnsi" w:cstheme="minorHAnsi"/>
          <w:sz w:val="22"/>
          <w:szCs w:val="22"/>
        </w:rPr>
        <w:t>.</w:t>
      </w:r>
    </w:p>
    <w:p w14:paraId="25BEA380" w14:textId="77777777" w:rsidR="00FF3978" w:rsidRPr="00451237" w:rsidRDefault="00FF3978" w:rsidP="00FF3978">
      <w:pPr>
        <w:spacing w:after="120" w:line="240" w:lineRule="auto"/>
        <w:ind w:left="720"/>
        <w:jc w:val="both"/>
        <w:rPr>
          <w:rFonts w:asciiTheme="minorHAnsi" w:eastAsia="Arial" w:hAnsiTheme="minorHAnsi" w:cstheme="minorHAnsi"/>
          <w:sz w:val="22"/>
          <w:szCs w:val="22"/>
        </w:rPr>
      </w:pPr>
    </w:p>
    <w:p w14:paraId="11A1C7AF" w14:textId="77777777" w:rsidR="00B16EAF" w:rsidRPr="00451237" w:rsidRDefault="009D539B" w:rsidP="009D539B">
      <w:pPr>
        <w:pStyle w:val="Odstavecseseznamem"/>
        <w:numPr>
          <w:ilvl w:val="0"/>
          <w:numId w:val="1"/>
        </w:numPr>
        <w:spacing w:before="140" w:after="0" w:line="240" w:lineRule="auto"/>
        <w:jc w:val="both"/>
        <w:rPr>
          <w:rFonts w:asciiTheme="minorHAnsi" w:eastAsia="Arial" w:hAnsiTheme="minorHAnsi" w:cstheme="minorHAnsi"/>
          <w:sz w:val="22"/>
          <w:szCs w:val="22"/>
        </w:rPr>
      </w:pPr>
      <w:r w:rsidRPr="00451237">
        <w:rPr>
          <w:rFonts w:asciiTheme="minorHAnsi" w:eastAsia="Arial" w:hAnsiTheme="minorHAnsi" w:cstheme="minorHAnsi"/>
          <w:b/>
          <w:sz w:val="22"/>
          <w:szCs w:val="22"/>
        </w:rPr>
        <w:t>T6. T</w:t>
      </w:r>
      <w:r w:rsidR="006F17E0" w:rsidRPr="00451237">
        <w:rPr>
          <w:rFonts w:asciiTheme="minorHAnsi" w:eastAsia="Arial" w:hAnsiTheme="minorHAnsi" w:cstheme="minorHAnsi"/>
          <w:b/>
          <w:sz w:val="22"/>
          <w:szCs w:val="22"/>
        </w:rPr>
        <w:t>rvání smlouvy</w:t>
      </w:r>
    </w:p>
    <w:p w14:paraId="0676513B" w14:textId="681D43F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Tato smlouva se uzavírá na dobu určitou</w:t>
      </w:r>
      <w:r w:rsidR="00732046">
        <w:rPr>
          <w:rFonts w:asciiTheme="minorHAnsi" w:eastAsia="Arial" w:hAnsiTheme="minorHAnsi" w:cstheme="minorHAnsi"/>
          <w:sz w:val="22"/>
          <w:szCs w:val="22"/>
        </w:rPr>
        <w:t xml:space="preserve"> 1. 12. 2021 – 30. 11. 2022</w:t>
      </w:r>
      <w:r w:rsidRPr="00451237">
        <w:rPr>
          <w:rFonts w:asciiTheme="minorHAnsi" w:eastAsia="Arial" w:hAnsiTheme="minorHAnsi" w:cstheme="minorHAnsi"/>
          <w:sz w:val="22"/>
          <w:szCs w:val="22"/>
        </w:rPr>
        <w:t>.</w:t>
      </w:r>
    </w:p>
    <w:p w14:paraId="563823CE" w14:textId="6FE02114" w:rsidR="00732046" w:rsidRDefault="00732046">
      <w:pPr>
        <w:numPr>
          <w:ilvl w:val="1"/>
          <w:numId w:val="1"/>
        </w:numPr>
        <w:spacing w:after="120" w:line="240" w:lineRule="auto"/>
        <w:ind w:left="720" w:hanging="720"/>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Smlouvu lze prodloužit na základě písemného dodatku podepsaného </w:t>
      </w:r>
      <w:r w:rsidR="000149B4">
        <w:rPr>
          <w:rFonts w:asciiTheme="minorHAnsi" w:eastAsia="Arial" w:hAnsiTheme="minorHAnsi" w:cstheme="minorHAnsi"/>
          <w:sz w:val="22"/>
          <w:szCs w:val="22"/>
        </w:rPr>
        <w:t>oprávněnými zástupci obou smluvních stran.</w:t>
      </w:r>
    </w:p>
    <w:p w14:paraId="05EEC89F" w14:textId="54B4BDE3" w:rsidR="000149B4" w:rsidRPr="00EB423B" w:rsidRDefault="000149B4">
      <w:pPr>
        <w:numPr>
          <w:ilvl w:val="1"/>
          <w:numId w:val="1"/>
        </w:numPr>
        <w:spacing w:after="120" w:line="240" w:lineRule="auto"/>
        <w:ind w:left="720" w:hanging="720"/>
        <w:jc w:val="both"/>
        <w:rPr>
          <w:rFonts w:asciiTheme="minorHAnsi" w:eastAsia="Arial" w:hAnsiTheme="minorHAnsi" w:cstheme="minorHAnsi"/>
          <w:color w:val="auto"/>
          <w:sz w:val="22"/>
          <w:szCs w:val="22"/>
        </w:rPr>
      </w:pPr>
      <w:r>
        <w:rPr>
          <w:rFonts w:asciiTheme="minorHAnsi" w:eastAsia="Arial" w:hAnsiTheme="minorHAnsi" w:cstheme="minorHAnsi"/>
          <w:sz w:val="22"/>
          <w:szCs w:val="22"/>
        </w:rPr>
        <w:t>Smlouvu lze v průběhu sjednané doby písemně vypovědět. Výpovědní lhůta činí jeden kalendářní měsíc a začíná běžet od prvního dne následujícího měsíce, kdy jedna smluvní strana písemně informovala druhou.</w:t>
      </w:r>
      <w:r w:rsidR="00170E7E">
        <w:rPr>
          <w:rFonts w:asciiTheme="minorHAnsi" w:eastAsia="Arial" w:hAnsiTheme="minorHAnsi" w:cstheme="minorHAnsi"/>
          <w:sz w:val="22"/>
          <w:szCs w:val="22"/>
        </w:rPr>
        <w:t xml:space="preserve"> </w:t>
      </w:r>
      <w:r w:rsidR="00170E7E" w:rsidRPr="00EB423B">
        <w:rPr>
          <w:rFonts w:asciiTheme="minorHAnsi" w:eastAsia="Arial" w:hAnsiTheme="minorHAnsi" w:cstheme="minorHAnsi"/>
          <w:color w:val="auto"/>
          <w:sz w:val="22"/>
          <w:szCs w:val="22"/>
        </w:rPr>
        <w:t xml:space="preserve">V takovémto případě se poskytovatel zavazuje nabyvateli vrátit do 15 dnů alikvótní částku </w:t>
      </w:r>
      <w:proofErr w:type="gramStart"/>
      <w:r w:rsidR="00170E7E" w:rsidRPr="00EB423B">
        <w:rPr>
          <w:rFonts w:asciiTheme="minorHAnsi" w:eastAsia="Arial" w:hAnsiTheme="minorHAnsi" w:cstheme="minorHAnsi"/>
          <w:color w:val="auto"/>
          <w:sz w:val="22"/>
          <w:szCs w:val="22"/>
        </w:rPr>
        <w:t>ze</w:t>
      </w:r>
      <w:proofErr w:type="gramEnd"/>
      <w:r w:rsidR="00170E7E" w:rsidRPr="00EB423B">
        <w:rPr>
          <w:rFonts w:asciiTheme="minorHAnsi" w:eastAsia="Arial" w:hAnsiTheme="minorHAnsi" w:cstheme="minorHAnsi"/>
          <w:color w:val="auto"/>
          <w:sz w:val="22"/>
          <w:szCs w:val="22"/>
        </w:rPr>
        <w:t xml:space="preserve"> 150 000,- Kč za nevyčerpané služby.</w:t>
      </w:r>
    </w:p>
    <w:p w14:paraId="087EA4D7" w14:textId="77777777" w:rsidR="00FD6A58" w:rsidRPr="00451237" w:rsidRDefault="00FD6A58" w:rsidP="00FD6A58">
      <w:pPr>
        <w:spacing w:after="120" w:line="240" w:lineRule="auto"/>
        <w:ind w:left="720"/>
        <w:jc w:val="both"/>
        <w:rPr>
          <w:rFonts w:asciiTheme="minorHAnsi" w:eastAsia="Arial" w:hAnsiTheme="minorHAnsi" w:cstheme="minorHAnsi"/>
          <w:sz w:val="22"/>
          <w:szCs w:val="22"/>
        </w:rPr>
      </w:pPr>
    </w:p>
    <w:p w14:paraId="60E92548" w14:textId="77777777" w:rsidR="00B16EAF" w:rsidRPr="00451237" w:rsidRDefault="006F17E0" w:rsidP="009D539B">
      <w:pPr>
        <w:keepNext/>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lastRenderedPageBreak/>
        <w:t>Závěrečná ustanovení</w:t>
      </w:r>
    </w:p>
    <w:p w14:paraId="6B482986"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Vztahuje-li se důvod neplatnosti resp. neúčinnosti jen na některé ustanovení této smlouvy, je neplatným resp. neúčinným pouze toto ustanovení, pokud z jeho povahy nebo obsahu anebo z okolností, za nichž bylo sjednáno, nevyplývá, že je nelze oddělit od ostatního obsahu smlouvy.</w:t>
      </w:r>
    </w:p>
    <w:p w14:paraId="4A6DE8DF"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Tato smlouva představuje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příslušných ustanovení zákona je možné se smluvně odchýlit. Pokud bude v budoucnu konstatováno, že od konkrétního ustanovení zákona se není možné odchýlit způsobem, který strany v této smlouvě ujednaly, vzdávají se strany pro tento případ práva dovolávat se relativní neplatnosti příslušného ujednání. Tuto smlouvu je možné měnit pouze písemnou dohodou smluvních stran ve formě číslovaných dodatků této smlouvy, nevyplývá-li z této smlouvy něco jiného.</w:t>
      </w:r>
    </w:p>
    <w:p w14:paraId="758BA221" w14:textId="0461FE45"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Smluvní strany sjednaly, že pro řešení sporů ze vztahů vzniklých na základě této smlouvy je místně příslušný soud</w:t>
      </w:r>
      <w:r w:rsidR="00AB1F16">
        <w:rPr>
          <w:rFonts w:asciiTheme="minorHAnsi" w:eastAsia="Arial" w:hAnsiTheme="minorHAnsi" w:cstheme="minorHAnsi"/>
          <w:sz w:val="22"/>
          <w:szCs w:val="22"/>
        </w:rPr>
        <w:t xml:space="preserve"> </w:t>
      </w:r>
      <w:r w:rsidR="00F00CC8">
        <w:rPr>
          <w:rFonts w:asciiTheme="minorHAnsi" w:eastAsia="Arial" w:hAnsiTheme="minorHAnsi" w:cstheme="minorHAnsi"/>
          <w:sz w:val="22"/>
          <w:szCs w:val="22"/>
        </w:rPr>
        <w:t>dle</w:t>
      </w:r>
      <w:r w:rsidR="00AB1F16">
        <w:rPr>
          <w:rFonts w:asciiTheme="minorHAnsi" w:eastAsia="Arial" w:hAnsiTheme="minorHAnsi" w:cstheme="minorHAnsi"/>
          <w:sz w:val="22"/>
          <w:szCs w:val="22"/>
        </w:rPr>
        <w:t xml:space="preserve"> </w:t>
      </w:r>
      <w:r w:rsidR="00624CB5">
        <w:rPr>
          <w:rFonts w:asciiTheme="minorHAnsi" w:eastAsia="Arial" w:hAnsiTheme="minorHAnsi" w:cstheme="minorHAnsi"/>
          <w:sz w:val="22"/>
          <w:szCs w:val="22"/>
        </w:rPr>
        <w:t>příslušn</w:t>
      </w:r>
      <w:r w:rsidR="00F00CC8">
        <w:rPr>
          <w:rFonts w:asciiTheme="minorHAnsi" w:eastAsia="Arial" w:hAnsiTheme="minorHAnsi" w:cstheme="minorHAnsi"/>
          <w:sz w:val="22"/>
          <w:szCs w:val="22"/>
        </w:rPr>
        <w:t>ých</w:t>
      </w:r>
      <w:r w:rsidR="00624CB5">
        <w:rPr>
          <w:rFonts w:asciiTheme="minorHAnsi" w:eastAsia="Arial" w:hAnsiTheme="minorHAnsi" w:cstheme="minorHAnsi"/>
          <w:sz w:val="22"/>
          <w:szCs w:val="22"/>
        </w:rPr>
        <w:t xml:space="preserve"> ustanovení zákona č. 99/1963 Sb., Občanský soudní řád.</w:t>
      </w:r>
    </w:p>
    <w:p w14:paraId="08D7B424" w14:textId="7C8CC2F4" w:rsidR="00B16EAF"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Poskytovatel je tímto oprávněn uvádět název a/či logo Nabyvatele ve svém seznamu referenčních klientů na svých internetových prezentacích, sociálních sítích, propagačních materiálech a podobně.</w:t>
      </w:r>
    </w:p>
    <w:p w14:paraId="3F200081" w14:textId="0F4A220F" w:rsidR="00AB1F16" w:rsidRPr="00451237" w:rsidRDefault="00AB1F16">
      <w:pPr>
        <w:numPr>
          <w:ilvl w:val="1"/>
          <w:numId w:val="1"/>
        </w:numPr>
        <w:spacing w:after="120" w:line="240" w:lineRule="auto"/>
        <w:ind w:left="720" w:hanging="720"/>
        <w:jc w:val="both"/>
        <w:rPr>
          <w:rFonts w:asciiTheme="minorHAnsi" w:eastAsia="Arial" w:hAnsiTheme="minorHAnsi" w:cstheme="minorHAnsi"/>
          <w:sz w:val="22"/>
          <w:szCs w:val="22"/>
        </w:rPr>
      </w:pPr>
      <w:r>
        <w:rPr>
          <w:rFonts w:asciiTheme="minorHAnsi" w:eastAsia="Arial" w:hAnsiTheme="minorHAnsi" w:cstheme="minorHAnsi"/>
          <w:sz w:val="22"/>
          <w:szCs w:val="22"/>
        </w:rPr>
        <w:t>Smluvní strany jsou si vědomy a souhlasí s povinností uveřejnit text smlouvy podle zákona č. 340/2015 Sb., o registru smluv v platném znění. Zveřejnění smlouvy v Registru smluv zajistí Nabyvatel.</w:t>
      </w:r>
    </w:p>
    <w:p w14:paraId="56268F23" w14:textId="5146645D" w:rsidR="00B16EAF" w:rsidRDefault="000149B4">
      <w:pPr>
        <w:numPr>
          <w:ilvl w:val="1"/>
          <w:numId w:val="1"/>
        </w:numPr>
        <w:spacing w:after="120" w:line="240" w:lineRule="auto"/>
        <w:ind w:left="720" w:hanging="720"/>
        <w:jc w:val="both"/>
        <w:rPr>
          <w:rFonts w:asciiTheme="minorHAnsi" w:eastAsia="Arial" w:hAnsiTheme="minorHAnsi" w:cstheme="minorHAnsi"/>
          <w:sz w:val="22"/>
          <w:szCs w:val="22"/>
        </w:rPr>
      </w:pPr>
      <w:r>
        <w:rPr>
          <w:rFonts w:asciiTheme="minorHAnsi" w:eastAsia="Arial" w:hAnsiTheme="minorHAnsi" w:cstheme="minorHAnsi"/>
          <w:sz w:val="22"/>
          <w:szCs w:val="22"/>
        </w:rPr>
        <w:t>Pokud je tato smlouva uzavírána elektronickými prostředky, je vyhotovena v jednom originále. Pokud je tato smlouva uzavírána v</w:t>
      </w:r>
      <w:r w:rsidR="00AB1F16">
        <w:rPr>
          <w:rFonts w:asciiTheme="minorHAnsi" w:eastAsia="Arial" w:hAnsiTheme="minorHAnsi" w:cstheme="minorHAnsi"/>
          <w:sz w:val="22"/>
          <w:szCs w:val="22"/>
        </w:rPr>
        <w:t> papírové formě, je sepsána ve dvou vyhotoveních s platností originálu, z nichž Poskytovatel a Nabyvatel obdrží po jednom vyhotovení.</w:t>
      </w:r>
    </w:p>
    <w:p w14:paraId="0C7B5D8A" w14:textId="686D2F86" w:rsidR="00324029" w:rsidRPr="00451237" w:rsidRDefault="00324029">
      <w:pPr>
        <w:numPr>
          <w:ilvl w:val="1"/>
          <w:numId w:val="1"/>
        </w:numPr>
        <w:spacing w:after="120" w:line="240" w:lineRule="auto"/>
        <w:ind w:left="720" w:hanging="720"/>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Smlouva nabývá platnosti dnem podpisu obou smluvních stran a účinnosti dnem zveřejnění v registru </w:t>
      </w:r>
      <w:bookmarkStart w:id="1" w:name="_GoBack"/>
      <w:bookmarkEnd w:id="1"/>
      <w:r>
        <w:rPr>
          <w:rFonts w:asciiTheme="minorHAnsi" w:eastAsia="Arial" w:hAnsiTheme="minorHAnsi" w:cstheme="minorHAnsi"/>
          <w:sz w:val="22"/>
          <w:szCs w:val="22"/>
        </w:rPr>
        <w:t>smluv.</w:t>
      </w:r>
    </w:p>
    <w:p w14:paraId="204E0530"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Smluvní strany prohlašují, že si tuto smlouvu řádně přečetly, a na důkaz souhlasu s jejím obsahem připojují své podpisy. </w:t>
      </w:r>
    </w:p>
    <w:p w14:paraId="574AE170" w14:textId="6EB770E8" w:rsidR="00FF3978" w:rsidRPr="00451237" w:rsidRDefault="00FF3978" w:rsidP="00FF3978">
      <w:pPr>
        <w:spacing w:after="120" w:line="240" w:lineRule="auto"/>
        <w:rPr>
          <w:rFonts w:asciiTheme="minorHAnsi" w:eastAsia="Arial" w:hAnsiTheme="minorHAnsi" w:cstheme="minorHAnsi"/>
          <w:b/>
          <w:sz w:val="22"/>
          <w:szCs w:val="22"/>
          <w:highlight w:val="yellow"/>
        </w:rPr>
      </w:pPr>
    </w:p>
    <w:p w14:paraId="5E48AB2D" w14:textId="77777777" w:rsidR="00EB423B" w:rsidRPr="00451237" w:rsidRDefault="00EB423B" w:rsidP="00FF3978">
      <w:pPr>
        <w:spacing w:after="120" w:line="240" w:lineRule="auto"/>
        <w:rPr>
          <w:rFonts w:asciiTheme="minorHAnsi" w:eastAsia="Arial" w:hAnsiTheme="minorHAnsi" w:cstheme="minorHAnsi"/>
          <w:b/>
          <w:sz w:val="22"/>
          <w:szCs w:val="22"/>
          <w:highlight w:val="yellow"/>
        </w:rPr>
      </w:pPr>
    </w:p>
    <w:tbl>
      <w:tblPr>
        <w:tblStyle w:val="Mkatabulky"/>
        <w:tblpPr w:leftFromText="141" w:rightFromText="141" w:vertAnchor="text" w:horzAnchor="margin" w:tblpY="-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51237" w:rsidRPr="00451237" w14:paraId="56F5DAD9" w14:textId="77777777" w:rsidTr="00192AA1">
        <w:tc>
          <w:tcPr>
            <w:tcW w:w="4606" w:type="dxa"/>
          </w:tcPr>
          <w:p w14:paraId="79DCDD8B" w14:textId="40137FC6" w:rsidR="00451237" w:rsidRPr="00451237" w:rsidRDefault="00E533B3" w:rsidP="00E533B3">
            <w:pPr>
              <w:pStyle w:val="slovn"/>
              <w:numPr>
                <w:ilvl w:val="0"/>
                <w:numId w:val="0"/>
              </w:numPr>
              <w:spacing w:after="0"/>
              <w:rPr>
                <w:rFonts w:asciiTheme="minorHAnsi" w:hAnsiTheme="minorHAnsi" w:cstheme="minorHAnsi"/>
              </w:rPr>
            </w:pPr>
            <w:r>
              <w:rPr>
                <w:rFonts w:asciiTheme="minorHAnsi" w:hAnsiTheme="minorHAnsi" w:cstheme="minorHAnsi"/>
              </w:rPr>
              <w:t xml:space="preserve">             </w:t>
            </w:r>
            <w:r w:rsidR="00451237" w:rsidRPr="00451237">
              <w:rPr>
                <w:rFonts w:asciiTheme="minorHAnsi" w:hAnsiTheme="minorHAnsi" w:cstheme="minorHAnsi"/>
              </w:rPr>
              <w:t xml:space="preserve">Praha, </w:t>
            </w:r>
            <w:proofErr w:type="spellStart"/>
            <w:r w:rsidR="00451237" w:rsidRPr="00451237">
              <w:rPr>
                <w:rFonts w:asciiTheme="minorHAnsi" w:hAnsiTheme="minorHAnsi" w:cstheme="minorHAnsi"/>
              </w:rPr>
              <w:t>dne</w:t>
            </w:r>
            <w:proofErr w:type="spellEnd"/>
            <w:r w:rsidR="00451237" w:rsidRPr="00451237">
              <w:rPr>
                <w:rFonts w:asciiTheme="minorHAnsi" w:hAnsiTheme="minorHAnsi" w:cstheme="minorHAnsi"/>
              </w:rPr>
              <w:t xml:space="preserve"> </w:t>
            </w:r>
          </w:p>
          <w:p w14:paraId="41091AC0" w14:textId="77777777" w:rsidR="00451237" w:rsidRPr="00451237" w:rsidRDefault="00451237" w:rsidP="00192AA1">
            <w:pPr>
              <w:pStyle w:val="slovn"/>
              <w:numPr>
                <w:ilvl w:val="0"/>
                <w:numId w:val="0"/>
              </w:numPr>
              <w:spacing w:after="0"/>
              <w:jc w:val="both"/>
              <w:rPr>
                <w:rFonts w:asciiTheme="minorHAnsi" w:hAnsiTheme="minorHAnsi" w:cstheme="minorHAnsi"/>
              </w:rPr>
            </w:pPr>
          </w:p>
          <w:p w14:paraId="15540DFF" w14:textId="528E26F0" w:rsidR="00451237" w:rsidRPr="00451237" w:rsidRDefault="00451237" w:rsidP="00192AA1">
            <w:pPr>
              <w:pStyle w:val="slovn"/>
              <w:numPr>
                <w:ilvl w:val="0"/>
                <w:numId w:val="0"/>
              </w:numPr>
              <w:spacing w:after="0"/>
              <w:jc w:val="both"/>
              <w:rPr>
                <w:rFonts w:asciiTheme="minorHAnsi" w:hAnsiTheme="minorHAnsi" w:cstheme="minorHAnsi"/>
              </w:rPr>
            </w:pPr>
          </w:p>
          <w:p w14:paraId="0B47FCAF" w14:textId="77777777" w:rsidR="00451237" w:rsidRPr="00451237" w:rsidRDefault="00451237" w:rsidP="00192AA1">
            <w:pPr>
              <w:pStyle w:val="slovn"/>
              <w:numPr>
                <w:ilvl w:val="0"/>
                <w:numId w:val="0"/>
              </w:numPr>
              <w:spacing w:after="0"/>
              <w:jc w:val="both"/>
              <w:rPr>
                <w:rFonts w:asciiTheme="minorHAnsi" w:hAnsiTheme="minorHAnsi" w:cstheme="minorHAnsi"/>
              </w:rPr>
            </w:pPr>
          </w:p>
          <w:p w14:paraId="63B581D1" w14:textId="77777777" w:rsidR="00451237" w:rsidRPr="00451237" w:rsidRDefault="00451237" w:rsidP="00192AA1">
            <w:pPr>
              <w:pStyle w:val="slovn"/>
              <w:numPr>
                <w:ilvl w:val="0"/>
                <w:numId w:val="0"/>
              </w:numPr>
              <w:spacing w:after="0"/>
              <w:jc w:val="both"/>
              <w:rPr>
                <w:rFonts w:asciiTheme="minorHAnsi" w:hAnsiTheme="minorHAnsi" w:cstheme="minorHAnsi"/>
              </w:rPr>
            </w:pPr>
          </w:p>
          <w:p w14:paraId="1BCFB589" w14:textId="19DCA45C" w:rsidR="00451237" w:rsidRPr="00451237" w:rsidRDefault="00451237" w:rsidP="00192AA1">
            <w:pPr>
              <w:pStyle w:val="slovn"/>
              <w:numPr>
                <w:ilvl w:val="0"/>
                <w:numId w:val="0"/>
              </w:numPr>
              <w:spacing w:after="0"/>
              <w:jc w:val="both"/>
              <w:rPr>
                <w:rFonts w:asciiTheme="minorHAnsi" w:hAnsiTheme="minorHAnsi" w:cstheme="minorHAnsi"/>
              </w:rPr>
            </w:pPr>
          </w:p>
          <w:p w14:paraId="0A7413DA" w14:textId="27CD592C" w:rsidR="00451237" w:rsidRPr="00451237" w:rsidRDefault="00451237" w:rsidP="00192AA1">
            <w:pPr>
              <w:pStyle w:val="slovn"/>
              <w:numPr>
                <w:ilvl w:val="0"/>
                <w:numId w:val="0"/>
              </w:numPr>
              <w:spacing w:after="0"/>
              <w:jc w:val="both"/>
              <w:rPr>
                <w:rFonts w:asciiTheme="minorHAnsi" w:hAnsiTheme="minorHAnsi" w:cstheme="minorHAnsi"/>
              </w:rPr>
            </w:pPr>
          </w:p>
          <w:p w14:paraId="222A45D3" w14:textId="77777777" w:rsidR="00451237" w:rsidRPr="00451237" w:rsidRDefault="00451237" w:rsidP="00192AA1">
            <w:pPr>
              <w:pStyle w:val="slovn"/>
              <w:numPr>
                <w:ilvl w:val="0"/>
                <w:numId w:val="0"/>
              </w:numPr>
              <w:spacing w:after="0"/>
              <w:jc w:val="both"/>
              <w:rPr>
                <w:rFonts w:asciiTheme="minorHAnsi" w:hAnsiTheme="minorHAnsi" w:cstheme="minorHAnsi"/>
              </w:rPr>
            </w:pPr>
          </w:p>
          <w:p w14:paraId="4AC568E6" w14:textId="77777777" w:rsidR="00451237" w:rsidRPr="00451237" w:rsidRDefault="00451237" w:rsidP="00192AA1">
            <w:pPr>
              <w:pStyle w:val="slovn"/>
              <w:numPr>
                <w:ilvl w:val="0"/>
                <w:numId w:val="0"/>
              </w:numPr>
              <w:spacing w:after="0"/>
              <w:jc w:val="center"/>
              <w:rPr>
                <w:rFonts w:asciiTheme="minorHAnsi" w:hAnsiTheme="minorHAnsi" w:cstheme="minorHAnsi"/>
              </w:rPr>
            </w:pPr>
            <w:r w:rsidRPr="00451237">
              <w:rPr>
                <w:rFonts w:asciiTheme="minorHAnsi" w:hAnsiTheme="minorHAnsi" w:cstheme="minorHAnsi"/>
              </w:rPr>
              <w:t>……………………………………………………</w:t>
            </w:r>
          </w:p>
          <w:p w14:paraId="125610B5" w14:textId="77777777" w:rsidR="00451237" w:rsidRPr="00451237" w:rsidRDefault="00451237" w:rsidP="00192AA1">
            <w:pPr>
              <w:pStyle w:val="slovn"/>
              <w:numPr>
                <w:ilvl w:val="0"/>
                <w:numId w:val="0"/>
              </w:numPr>
              <w:spacing w:after="0"/>
              <w:jc w:val="center"/>
              <w:rPr>
                <w:rFonts w:asciiTheme="minorHAnsi" w:hAnsiTheme="minorHAnsi" w:cstheme="minorHAnsi"/>
              </w:rPr>
            </w:pPr>
            <w:proofErr w:type="spellStart"/>
            <w:r w:rsidRPr="00451237">
              <w:rPr>
                <w:rFonts w:asciiTheme="minorHAnsi" w:hAnsiTheme="minorHAnsi" w:cstheme="minorHAnsi"/>
              </w:rPr>
              <w:t>Poskytovatel</w:t>
            </w:r>
            <w:proofErr w:type="spellEnd"/>
          </w:p>
          <w:p w14:paraId="0ACB985E" w14:textId="72E26893" w:rsidR="00451237" w:rsidRPr="00451237" w:rsidRDefault="00451237" w:rsidP="00192AA1">
            <w:pPr>
              <w:pStyle w:val="slovn"/>
              <w:numPr>
                <w:ilvl w:val="0"/>
                <w:numId w:val="0"/>
              </w:numPr>
              <w:spacing w:after="0"/>
              <w:jc w:val="center"/>
              <w:rPr>
                <w:rFonts w:asciiTheme="minorHAnsi" w:hAnsiTheme="minorHAnsi" w:cstheme="minorHAnsi"/>
                <w:b/>
              </w:rPr>
            </w:pPr>
            <w:proofErr w:type="spellStart"/>
            <w:r w:rsidRPr="00451237">
              <w:rPr>
                <w:rFonts w:asciiTheme="minorHAnsi" w:hAnsiTheme="minorHAnsi" w:cstheme="minorHAnsi"/>
                <w:b/>
              </w:rPr>
              <w:t>Monitora</w:t>
            </w:r>
            <w:proofErr w:type="spellEnd"/>
            <w:r w:rsidRPr="00451237">
              <w:rPr>
                <w:rFonts w:asciiTheme="minorHAnsi" w:hAnsiTheme="minorHAnsi" w:cstheme="minorHAnsi"/>
                <w:b/>
              </w:rPr>
              <w:t xml:space="preserve"> media, </w:t>
            </w:r>
            <w:proofErr w:type="spellStart"/>
            <w:r w:rsidRPr="00451237">
              <w:rPr>
                <w:rFonts w:asciiTheme="minorHAnsi" w:hAnsiTheme="minorHAnsi" w:cstheme="minorHAnsi"/>
                <w:b/>
              </w:rPr>
              <w:t>s.r.o</w:t>
            </w:r>
            <w:proofErr w:type="spellEnd"/>
            <w:r w:rsidRPr="00451237">
              <w:rPr>
                <w:rFonts w:asciiTheme="minorHAnsi" w:hAnsiTheme="minorHAnsi" w:cstheme="minorHAnsi"/>
                <w:b/>
              </w:rPr>
              <w:t>.</w:t>
            </w:r>
          </w:p>
          <w:p w14:paraId="3FA112DC" w14:textId="77777777" w:rsidR="00451237" w:rsidRPr="00451237" w:rsidRDefault="00451237" w:rsidP="00192AA1">
            <w:pPr>
              <w:pStyle w:val="slovn"/>
              <w:numPr>
                <w:ilvl w:val="0"/>
                <w:numId w:val="0"/>
              </w:numPr>
              <w:spacing w:after="0"/>
              <w:jc w:val="center"/>
              <w:rPr>
                <w:rFonts w:asciiTheme="minorHAnsi" w:hAnsiTheme="minorHAnsi" w:cstheme="minorHAnsi"/>
                <w:b/>
              </w:rPr>
            </w:pPr>
            <w:r w:rsidRPr="00451237">
              <w:rPr>
                <w:rFonts w:asciiTheme="minorHAnsi" w:hAnsiTheme="minorHAnsi" w:cstheme="minorHAnsi"/>
                <w:b/>
              </w:rPr>
              <w:t xml:space="preserve">Tomáš Berger, </w:t>
            </w:r>
            <w:proofErr w:type="spellStart"/>
            <w:r w:rsidRPr="00451237">
              <w:rPr>
                <w:rFonts w:asciiTheme="minorHAnsi" w:hAnsiTheme="minorHAnsi" w:cstheme="minorHAnsi"/>
                <w:b/>
              </w:rPr>
              <w:t>jednatel</w:t>
            </w:r>
            <w:proofErr w:type="spellEnd"/>
          </w:p>
          <w:p w14:paraId="215D4B0E" w14:textId="77777777" w:rsidR="00451237" w:rsidRPr="00451237" w:rsidRDefault="00451237" w:rsidP="00192AA1">
            <w:pPr>
              <w:pStyle w:val="Bezmezer"/>
              <w:tabs>
                <w:tab w:val="left" w:pos="2835"/>
              </w:tabs>
              <w:jc w:val="center"/>
              <w:rPr>
                <w:rFonts w:asciiTheme="minorHAnsi" w:hAnsiTheme="minorHAnsi" w:cstheme="minorHAnsi"/>
                <w:b/>
              </w:rPr>
            </w:pPr>
          </w:p>
        </w:tc>
        <w:tc>
          <w:tcPr>
            <w:tcW w:w="4606" w:type="dxa"/>
          </w:tcPr>
          <w:p w14:paraId="1315165B" w14:textId="77777777" w:rsidR="00451237" w:rsidRPr="00451237" w:rsidRDefault="00451237" w:rsidP="00192AA1">
            <w:pPr>
              <w:pStyle w:val="slovn"/>
              <w:numPr>
                <w:ilvl w:val="0"/>
                <w:numId w:val="0"/>
              </w:numPr>
              <w:spacing w:after="0"/>
              <w:jc w:val="center"/>
              <w:rPr>
                <w:rFonts w:asciiTheme="minorHAnsi" w:hAnsiTheme="minorHAnsi" w:cstheme="minorHAnsi"/>
              </w:rPr>
            </w:pPr>
            <w:r w:rsidRPr="00451237">
              <w:rPr>
                <w:rFonts w:asciiTheme="minorHAnsi" w:hAnsiTheme="minorHAnsi" w:cstheme="minorHAnsi"/>
              </w:rPr>
              <w:t xml:space="preserve">Brno, </w:t>
            </w:r>
            <w:proofErr w:type="spellStart"/>
            <w:r w:rsidRPr="00451237">
              <w:rPr>
                <w:rFonts w:asciiTheme="minorHAnsi" w:hAnsiTheme="minorHAnsi" w:cstheme="minorHAnsi"/>
              </w:rPr>
              <w:t>dne</w:t>
            </w:r>
            <w:proofErr w:type="spellEnd"/>
            <w:r w:rsidRPr="00451237">
              <w:rPr>
                <w:rFonts w:asciiTheme="minorHAnsi" w:hAnsiTheme="minorHAnsi" w:cstheme="minorHAnsi"/>
              </w:rPr>
              <w:t xml:space="preserve"> …………………</w:t>
            </w:r>
          </w:p>
          <w:p w14:paraId="2B07525D"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52EF8131"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493C129C"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20A2D466"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21BB0BD9"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1FC23F8D"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7A0CD524"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5959CCDF"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04A3A9A8" w14:textId="77777777" w:rsidR="00451237" w:rsidRPr="00451237" w:rsidRDefault="00451237" w:rsidP="00192AA1">
            <w:pPr>
              <w:pStyle w:val="slovn"/>
              <w:numPr>
                <w:ilvl w:val="0"/>
                <w:numId w:val="0"/>
              </w:numPr>
              <w:spacing w:after="0"/>
              <w:jc w:val="center"/>
              <w:rPr>
                <w:rFonts w:asciiTheme="minorHAnsi" w:hAnsiTheme="minorHAnsi" w:cstheme="minorHAnsi"/>
              </w:rPr>
            </w:pPr>
            <w:r w:rsidRPr="00451237">
              <w:rPr>
                <w:rFonts w:asciiTheme="minorHAnsi" w:hAnsiTheme="minorHAnsi" w:cstheme="minorHAnsi"/>
              </w:rPr>
              <w:t>……………………………………………………</w:t>
            </w:r>
          </w:p>
          <w:p w14:paraId="15B056BE" w14:textId="77777777" w:rsidR="00451237" w:rsidRPr="00451237" w:rsidRDefault="00451237" w:rsidP="00192AA1">
            <w:pPr>
              <w:pStyle w:val="slovn"/>
              <w:numPr>
                <w:ilvl w:val="0"/>
                <w:numId w:val="0"/>
              </w:numPr>
              <w:spacing w:after="0"/>
              <w:jc w:val="center"/>
              <w:rPr>
                <w:rFonts w:asciiTheme="minorHAnsi" w:hAnsiTheme="minorHAnsi" w:cstheme="minorHAnsi"/>
              </w:rPr>
            </w:pPr>
            <w:proofErr w:type="spellStart"/>
            <w:r w:rsidRPr="00451237">
              <w:rPr>
                <w:rFonts w:asciiTheme="minorHAnsi" w:hAnsiTheme="minorHAnsi" w:cstheme="minorHAnsi"/>
              </w:rPr>
              <w:t>Nabyvatel</w:t>
            </w:r>
            <w:proofErr w:type="spellEnd"/>
          </w:p>
          <w:p w14:paraId="28FC8028" w14:textId="77777777" w:rsidR="00451237" w:rsidRPr="00451237" w:rsidRDefault="00451237" w:rsidP="00192AA1">
            <w:pPr>
              <w:pStyle w:val="slovn"/>
              <w:numPr>
                <w:ilvl w:val="0"/>
                <w:numId w:val="0"/>
              </w:numPr>
              <w:spacing w:after="0"/>
              <w:jc w:val="center"/>
              <w:rPr>
                <w:rFonts w:asciiTheme="minorHAnsi" w:hAnsiTheme="minorHAnsi" w:cstheme="minorHAnsi"/>
                <w:b/>
              </w:rPr>
            </w:pPr>
            <w:proofErr w:type="spellStart"/>
            <w:r w:rsidRPr="00451237">
              <w:rPr>
                <w:rFonts w:asciiTheme="minorHAnsi" w:hAnsiTheme="minorHAnsi" w:cstheme="minorHAnsi"/>
                <w:b/>
              </w:rPr>
              <w:t>Výzkumný</w:t>
            </w:r>
            <w:proofErr w:type="spellEnd"/>
            <w:r w:rsidRPr="00451237">
              <w:rPr>
                <w:rFonts w:asciiTheme="minorHAnsi" w:hAnsiTheme="minorHAnsi" w:cstheme="minorHAnsi"/>
                <w:b/>
              </w:rPr>
              <w:t xml:space="preserve"> </w:t>
            </w:r>
            <w:proofErr w:type="spellStart"/>
            <w:r w:rsidRPr="00451237">
              <w:rPr>
                <w:rFonts w:asciiTheme="minorHAnsi" w:hAnsiTheme="minorHAnsi" w:cstheme="minorHAnsi"/>
                <w:b/>
              </w:rPr>
              <w:t>ústav</w:t>
            </w:r>
            <w:proofErr w:type="spellEnd"/>
            <w:r w:rsidRPr="00451237">
              <w:rPr>
                <w:rFonts w:asciiTheme="minorHAnsi" w:hAnsiTheme="minorHAnsi" w:cstheme="minorHAnsi"/>
                <w:b/>
              </w:rPr>
              <w:t xml:space="preserve"> </w:t>
            </w:r>
            <w:proofErr w:type="spellStart"/>
            <w:r w:rsidRPr="00451237">
              <w:rPr>
                <w:rFonts w:asciiTheme="minorHAnsi" w:hAnsiTheme="minorHAnsi" w:cstheme="minorHAnsi"/>
                <w:b/>
              </w:rPr>
              <w:t>veterinárního</w:t>
            </w:r>
            <w:proofErr w:type="spellEnd"/>
            <w:r w:rsidRPr="00451237">
              <w:rPr>
                <w:rFonts w:asciiTheme="minorHAnsi" w:hAnsiTheme="minorHAnsi" w:cstheme="minorHAnsi"/>
                <w:b/>
              </w:rPr>
              <w:t xml:space="preserve"> </w:t>
            </w:r>
            <w:proofErr w:type="spellStart"/>
            <w:r w:rsidRPr="00451237">
              <w:rPr>
                <w:rFonts w:asciiTheme="minorHAnsi" w:hAnsiTheme="minorHAnsi" w:cstheme="minorHAnsi"/>
                <w:b/>
              </w:rPr>
              <w:t>lékařství</w:t>
            </w:r>
            <w:proofErr w:type="spellEnd"/>
            <w:r w:rsidRPr="00451237">
              <w:rPr>
                <w:rFonts w:asciiTheme="minorHAnsi" w:hAnsiTheme="minorHAnsi" w:cstheme="minorHAnsi"/>
                <w:b/>
              </w:rPr>
              <w:t xml:space="preserve">, v. v. </w:t>
            </w:r>
            <w:proofErr w:type="spellStart"/>
            <w:r w:rsidRPr="00451237">
              <w:rPr>
                <w:rFonts w:asciiTheme="minorHAnsi" w:hAnsiTheme="minorHAnsi" w:cstheme="minorHAnsi"/>
                <w:b/>
              </w:rPr>
              <w:t>i</w:t>
            </w:r>
            <w:proofErr w:type="spellEnd"/>
            <w:r w:rsidRPr="00451237">
              <w:rPr>
                <w:rFonts w:asciiTheme="minorHAnsi" w:hAnsiTheme="minorHAnsi" w:cstheme="minorHAnsi"/>
                <w:b/>
              </w:rPr>
              <w:t>.</w:t>
            </w:r>
          </w:p>
          <w:p w14:paraId="51A235C6" w14:textId="54443624" w:rsidR="00451237" w:rsidRPr="002458B4" w:rsidRDefault="005664FC" w:rsidP="00B94044">
            <w:pPr>
              <w:pStyle w:val="slovn"/>
              <w:numPr>
                <w:ilvl w:val="0"/>
                <w:numId w:val="0"/>
              </w:numPr>
              <w:spacing w:after="0"/>
              <w:jc w:val="center"/>
              <w:rPr>
                <w:rFonts w:asciiTheme="minorHAnsi" w:hAnsiTheme="minorHAnsi" w:cstheme="minorHAnsi"/>
                <w:b/>
              </w:rPr>
            </w:pPr>
            <w:proofErr w:type="spellStart"/>
            <w:r w:rsidRPr="00EB423B">
              <w:rPr>
                <w:rFonts w:asciiTheme="minorHAnsi" w:hAnsiTheme="minorHAnsi" w:cstheme="minorHAnsi"/>
                <w:b/>
              </w:rPr>
              <w:t>MVDr</w:t>
            </w:r>
            <w:proofErr w:type="spellEnd"/>
            <w:r w:rsidRPr="00EB423B">
              <w:rPr>
                <w:rFonts w:asciiTheme="minorHAnsi" w:hAnsiTheme="minorHAnsi" w:cstheme="minorHAnsi"/>
                <w:b/>
              </w:rPr>
              <w:t xml:space="preserve">. Martin Faldyna, Ph.D., </w:t>
            </w:r>
            <w:proofErr w:type="spellStart"/>
            <w:r w:rsidRPr="00EB423B">
              <w:rPr>
                <w:rFonts w:asciiTheme="minorHAnsi" w:hAnsiTheme="minorHAnsi" w:cstheme="minorHAnsi"/>
                <w:b/>
              </w:rPr>
              <w:t>ředitel</w:t>
            </w:r>
            <w:proofErr w:type="spellEnd"/>
          </w:p>
        </w:tc>
      </w:tr>
    </w:tbl>
    <w:p w14:paraId="192467FE" w14:textId="77777777" w:rsidR="00451237" w:rsidRPr="00451237" w:rsidRDefault="00451237" w:rsidP="00FF3978">
      <w:pPr>
        <w:spacing w:after="120" w:line="240" w:lineRule="auto"/>
        <w:rPr>
          <w:rFonts w:asciiTheme="minorHAnsi" w:eastAsia="Arial" w:hAnsiTheme="minorHAnsi" w:cstheme="minorHAnsi"/>
          <w:b/>
          <w:sz w:val="22"/>
          <w:szCs w:val="22"/>
          <w:highlight w:val="yellow"/>
        </w:rPr>
      </w:pPr>
    </w:p>
    <w:p w14:paraId="2E19CB10" w14:textId="6E7E1367" w:rsidR="00FD6A58" w:rsidRPr="003E7973" w:rsidRDefault="00FD6A58" w:rsidP="003E7973">
      <w:pPr>
        <w:tabs>
          <w:tab w:val="left" w:pos="900"/>
        </w:tabs>
        <w:rPr>
          <w:rFonts w:asciiTheme="minorHAnsi" w:hAnsiTheme="minorHAnsi" w:cstheme="minorHAnsi"/>
          <w:sz w:val="22"/>
          <w:szCs w:val="22"/>
        </w:rPr>
      </w:pPr>
    </w:p>
    <w:sectPr w:rsidR="00FD6A58" w:rsidRPr="003E7973" w:rsidSect="00FF3978">
      <w:headerReference w:type="default" r:id="rId9"/>
      <w:footerReference w:type="default" r:id="rId10"/>
      <w:headerReference w:type="first" r:id="rId11"/>
      <w:footerReference w:type="first" r:id="rId12"/>
      <w:type w:val="continuous"/>
      <w:pgSz w:w="11906" w:h="16838"/>
      <w:pgMar w:top="1137" w:right="1137" w:bottom="1440" w:left="1137" w:header="708" w:footer="708" w:gutter="0"/>
      <w:pgNumType w:start="1"/>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23E0B" w16cex:dateUtc="2021-11-18T11:13:00Z"/>
  <w16cex:commentExtensible w16cex:durableId="25523E0C" w16cex:dateUtc="2021-11-24T07:51:00Z"/>
  <w16cex:commentExtensible w16cex:durableId="25523E0D" w16cex:dateUtc="2021-11-18T11:19:00Z"/>
  <w16cex:commentExtensible w16cex:durableId="25523E0E" w16cex:dateUtc="2021-11-18T11:21:00Z"/>
  <w16cex:commentExtensible w16cex:durableId="25523E0F" w16cex:dateUtc="2021-11-18T11:22:00Z"/>
  <w16cex:commentExtensible w16cex:durableId="25523E10" w16cex:dateUtc="2021-11-18T11:36:00Z"/>
  <w16cex:commentExtensible w16cex:durableId="25523E11" w16cex:dateUtc="2021-11-18T11:48:00Z"/>
  <w16cex:commentExtensible w16cex:durableId="25523E12" w16cex:dateUtc="2021-11-24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23A54B" w16cid:durableId="25523E0B"/>
  <w16cid:commentId w16cid:paraId="78F84F8F" w16cid:durableId="25523E0C"/>
  <w16cid:commentId w16cid:paraId="4B5BBD6B" w16cid:durableId="25523E0D"/>
  <w16cid:commentId w16cid:paraId="44C8A2D1" w16cid:durableId="25523E0E"/>
  <w16cid:commentId w16cid:paraId="18212DDA" w16cid:durableId="25523E0F"/>
  <w16cid:commentId w16cid:paraId="232B466E" w16cid:durableId="25523E10"/>
  <w16cid:commentId w16cid:paraId="13E7100A" w16cid:durableId="25523E11"/>
  <w16cid:commentId w16cid:paraId="5BB95DF4" w16cid:durableId="25523E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ABBC1" w14:textId="77777777" w:rsidR="009F622C" w:rsidRDefault="009F622C">
      <w:pPr>
        <w:spacing w:after="0" w:line="240" w:lineRule="auto"/>
      </w:pPr>
      <w:r>
        <w:separator/>
      </w:r>
    </w:p>
  </w:endnote>
  <w:endnote w:type="continuationSeparator" w:id="0">
    <w:p w14:paraId="5BA95667" w14:textId="77777777" w:rsidR="009F622C" w:rsidRDefault="009F6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48B56" w14:textId="4ABAE703" w:rsidR="00B16EAF" w:rsidRDefault="006F17E0" w:rsidP="003E7973">
    <w:pPr>
      <w:tabs>
        <w:tab w:val="center" w:pos="4536"/>
        <w:tab w:val="right" w:pos="9072"/>
      </w:tabs>
      <w:spacing w:before="100" w:after="280" w:line="240" w:lineRule="auto"/>
      <w:jc w:val="center"/>
    </w:pPr>
    <w:proofErr w:type="spellStart"/>
    <w:r>
      <w:rPr>
        <w:rFonts w:ascii="Arial" w:eastAsia="Arial" w:hAnsi="Arial" w:cs="Arial"/>
        <w:b/>
        <w:color w:val="434343"/>
        <w:sz w:val="16"/>
        <w:szCs w:val="16"/>
      </w:rPr>
      <w:t>Monit</w:t>
    </w:r>
    <w:r w:rsidR="003E7973">
      <w:rPr>
        <w:rFonts w:ascii="Arial" w:eastAsia="Arial" w:hAnsi="Arial" w:cs="Arial"/>
        <w:b/>
        <w:color w:val="434343"/>
        <w:sz w:val="16"/>
        <w:szCs w:val="16"/>
      </w:rPr>
      <w:t>ora</w:t>
    </w:r>
    <w:proofErr w:type="spellEnd"/>
    <w:r w:rsidR="003E7973">
      <w:rPr>
        <w:rFonts w:ascii="Arial" w:eastAsia="Arial" w:hAnsi="Arial" w:cs="Arial"/>
        <w:b/>
        <w:color w:val="434343"/>
        <w:sz w:val="16"/>
        <w:szCs w:val="16"/>
      </w:rPr>
      <w:t xml:space="preserve"> media, s.r.o. (IČ: 3980481)      </w:t>
    </w:r>
    <w:r w:rsidR="003E7973" w:rsidRPr="003E7973">
      <w:rPr>
        <w:rFonts w:ascii="Arial" w:eastAsia="Arial" w:hAnsi="Arial" w:cs="Arial"/>
        <w:b/>
        <w:color w:val="434343"/>
        <w:sz w:val="16"/>
        <w:szCs w:val="16"/>
      </w:rPr>
      <w:t>Nádražní 762/32</w:t>
    </w:r>
    <w:r w:rsidR="003E7973">
      <w:rPr>
        <w:rFonts w:ascii="Arial" w:eastAsia="Arial" w:hAnsi="Arial" w:cs="Arial"/>
        <w:b/>
        <w:color w:val="434343"/>
        <w:sz w:val="16"/>
        <w:szCs w:val="16"/>
      </w:rPr>
      <w:t>, Praha 5 155 00       www.monitora.cz</w:t>
    </w:r>
  </w:p>
  <w:p w14:paraId="4638376C" w14:textId="1ADC6AE1" w:rsidR="003E7973" w:rsidRPr="003E7973" w:rsidRDefault="003E7973" w:rsidP="003E7973">
    <w:pPr>
      <w:tabs>
        <w:tab w:val="center" w:pos="4536"/>
        <w:tab w:val="right" w:pos="9072"/>
      </w:tabs>
      <w:spacing w:before="100" w:after="280" w:line="240" w:lineRule="auto"/>
      <w:jc w:val="center"/>
      <w:rPr>
        <w:rFonts w:ascii="Arial" w:eastAsia="Arial" w:hAnsi="Arial" w:cs="Arial"/>
        <w:b/>
        <w:color w:val="434343"/>
        <w:sz w:val="16"/>
        <w:szCs w:val="16"/>
      </w:rPr>
    </w:pPr>
    <w:r>
      <w:fldChar w:fldCharType="begin"/>
    </w:r>
    <w:r>
      <w:instrText>PAGE</w:instrText>
    </w:r>
    <w:r>
      <w:fldChar w:fldCharType="separate"/>
    </w:r>
    <w:r w:rsidR="00E533B3">
      <w:rPr>
        <w:noProof/>
      </w:rPr>
      <w:t>2</w:t>
    </w:r>
    <w:r>
      <w:fldChar w:fldCharType="end"/>
    </w:r>
    <w:r>
      <w:rPr>
        <w:rFonts w:ascii="Arial" w:eastAsia="Arial" w:hAnsi="Arial" w:cs="Arial"/>
        <w:b/>
        <w:color w:val="434343"/>
        <w:sz w:val="16"/>
        <w:szCs w:val="16"/>
      </w:rPr>
      <w:t xml:space="preserve"> z </w:t>
    </w:r>
    <w:r>
      <w:fldChar w:fldCharType="begin"/>
    </w:r>
    <w:r>
      <w:instrText>NUMPAGES</w:instrText>
    </w:r>
    <w:r>
      <w:fldChar w:fldCharType="separate"/>
    </w:r>
    <w:r w:rsidR="00E533B3">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8AB30" w14:textId="0D0FF6D3" w:rsidR="009D539B" w:rsidRPr="009D539B" w:rsidRDefault="009D539B" w:rsidP="009D539B">
    <w:pPr>
      <w:spacing w:before="120" w:after="120" w:line="324" w:lineRule="auto"/>
      <w:ind w:right="-624"/>
      <w:jc w:val="both"/>
      <w:rPr>
        <w:rFonts w:ascii="Arial" w:hAnsi="Arial"/>
        <w:color w:val="6E6F72"/>
        <w:sz w:val="16"/>
        <w:szCs w:val="16"/>
        <w:lang w:eastAsia="en-US"/>
      </w:rPr>
    </w:pPr>
    <w:r w:rsidRPr="004C6C29">
      <w:rPr>
        <w:rFonts w:ascii="Arial" w:hAnsi="Arial"/>
        <w:color w:val="6E6F72"/>
        <w:sz w:val="16"/>
        <w:szCs w:val="16"/>
        <w:lang w:eastAsia="en-US"/>
      </w:rPr>
      <w:t xml:space="preserve">Autorská práva k tomuto dokumentu vlastní předkladatel, tedy společnost </w:t>
    </w:r>
    <w:proofErr w:type="spellStart"/>
    <w:r w:rsidR="006420FB">
      <w:rPr>
        <w:rFonts w:ascii="Arial" w:hAnsi="Arial"/>
        <w:color w:val="6E6F72"/>
        <w:sz w:val="16"/>
        <w:szCs w:val="16"/>
        <w:lang w:eastAsia="en-US"/>
      </w:rPr>
      <w:t>Monitora</w:t>
    </w:r>
    <w:proofErr w:type="spellEnd"/>
    <w:r w:rsidR="006420FB">
      <w:rPr>
        <w:rFonts w:ascii="Arial" w:hAnsi="Arial"/>
        <w:color w:val="6E6F72"/>
        <w:sz w:val="16"/>
        <w:szCs w:val="16"/>
        <w:lang w:eastAsia="en-US"/>
      </w:rPr>
      <w:t xml:space="preserve"> Media</w:t>
    </w:r>
    <w:r w:rsidRPr="004C6C29">
      <w:rPr>
        <w:rFonts w:ascii="Arial" w:hAnsi="Arial"/>
        <w:color w:val="6E6F72"/>
        <w:sz w:val="16"/>
        <w:szCs w:val="16"/>
        <w:lang w:eastAsia="en-US"/>
      </w:rPr>
      <w:t>, s.r.o. Dokument smí být použit pouze pro účely, pro které byl sepsán, tedy pro posouzení nabídky. Příjemce dokumentu není oprávněn obsah dokumentu ani jeho část publikovat ve veřejných sdělovacích prostředcích včetně Internetu, ani jej předat žádným třetím osobám, které se nepodílejí na hodnocení nabídky.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60AC1" w14:textId="77777777" w:rsidR="009F622C" w:rsidRDefault="009F622C">
      <w:pPr>
        <w:spacing w:after="0" w:line="240" w:lineRule="auto"/>
      </w:pPr>
      <w:r>
        <w:separator/>
      </w:r>
    </w:p>
  </w:footnote>
  <w:footnote w:type="continuationSeparator" w:id="0">
    <w:p w14:paraId="73A550E0" w14:textId="77777777" w:rsidR="009F622C" w:rsidRDefault="009F6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60270" w14:textId="0B3DE42C" w:rsidR="00B16EAF" w:rsidRDefault="009C637F">
    <w:pPr>
      <w:tabs>
        <w:tab w:val="center" w:pos="4536"/>
        <w:tab w:val="right" w:pos="9072"/>
      </w:tabs>
      <w:spacing w:before="720" w:line="240" w:lineRule="auto"/>
      <w:jc w:val="right"/>
    </w:pPr>
    <w:r>
      <w:rPr>
        <w:noProof/>
      </w:rPr>
      <w:drawing>
        <wp:anchor distT="0" distB="0" distL="114300" distR="114300" simplePos="0" relativeHeight="251660288" behindDoc="0" locked="0" layoutInCell="0" hidden="0" allowOverlap="1" wp14:anchorId="3C4D0ED2" wp14:editId="11B68F75">
          <wp:simplePos x="0" y="0"/>
          <wp:positionH relativeFrom="margin">
            <wp:posOffset>-248285</wp:posOffset>
          </wp:positionH>
          <wp:positionV relativeFrom="paragraph">
            <wp:posOffset>-120650</wp:posOffset>
          </wp:positionV>
          <wp:extent cx="1821180" cy="415290"/>
          <wp:effectExtent l="0" t="0" r="0" b="0"/>
          <wp:wrapSquare wrapText="bothSides" distT="0" distB="0" distL="114300" distR="114300"/>
          <wp:docPr id="9" name="image03.png" descr="/Users/tomasberger/Dropbox/grafika/Loga/Monitora.png"/>
          <wp:cNvGraphicFramePr/>
          <a:graphic xmlns:a="http://schemas.openxmlformats.org/drawingml/2006/main">
            <a:graphicData uri="http://schemas.openxmlformats.org/drawingml/2006/picture">
              <pic:pic xmlns:pic="http://schemas.openxmlformats.org/drawingml/2006/picture">
                <pic:nvPicPr>
                  <pic:cNvPr id="0" name="image03.png" descr="/Users/tomasberger/Dropbox/grafika/Loga/Monitora.png"/>
                  <pic:cNvPicPr preferRelativeResize="0"/>
                </pic:nvPicPr>
                <pic:blipFill>
                  <a:blip r:embed="rId1"/>
                  <a:srcRect/>
                  <a:stretch>
                    <a:fillRect/>
                  </a:stretch>
                </pic:blipFill>
                <pic:spPr>
                  <a:xfrm>
                    <a:off x="0" y="0"/>
                    <a:ext cx="1821180" cy="41529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495B" w14:textId="4A654302" w:rsidR="00FF3978" w:rsidRDefault="00FF3978">
    <w:pPr>
      <w:pStyle w:val="Zhlav"/>
    </w:pPr>
    <w:r>
      <w:rPr>
        <w:noProof/>
      </w:rPr>
      <w:drawing>
        <wp:anchor distT="0" distB="0" distL="114300" distR="114300" simplePos="0" relativeHeight="251662336" behindDoc="0" locked="0" layoutInCell="1" allowOverlap="1" wp14:anchorId="7529C2C7" wp14:editId="7AE1030C">
          <wp:simplePos x="0" y="0"/>
          <wp:positionH relativeFrom="column">
            <wp:posOffset>-404495</wp:posOffset>
          </wp:positionH>
          <wp:positionV relativeFrom="paragraph">
            <wp:posOffset>-220980</wp:posOffset>
          </wp:positionV>
          <wp:extent cx="1905635" cy="434340"/>
          <wp:effectExtent l="0" t="0" r="0" b="0"/>
          <wp:wrapTight wrapText="bothSides">
            <wp:wrapPolygon edited="0">
              <wp:start x="2303" y="0"/>
              <wp:lineTo x="0" y="5053"/>
              <wp:lineTo x="0" y="18947"/>
              <wp:lineTo x="3455" y="20211"/>
              <wp:lineTo x="6334" y="20211"/>
              <wp:lineTo x="21305" y="16421"/>
              <wp:lineTo x="21305" y="3789"/>
              <wp:lineTo x="4606" y="0"/>
              <wp:lineTo x="2303"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nitora.png"/>
                  <pic:cNvPicPr/>
                </pic:nvPicPr>
                <pic:blipFill>
                  <a:blip r:embed="rId1">
                    <a:extLst>
                      <a:ext uri="{28A0092B-C50C-407E-A947-70E740481C1C}">
                        <a14:useLocalDpi xmlns:a14="http://schemas.microsoft.com/office/drawing/2010/main" val="0"/>
                      </a:ext>
                    </a:extLst>
                  </a:blip>
                  <a:stretch>
                    <a:fillRect/>
                  </a:stretch>
                </pic:blipFill>
                <pic:spPr>
                  <a:xfrm>
                    <a:off x="0" y="0"/>
                    <a:ext cx="1905635" cy="434340"/>
                  </a:xfrm>
                  <a:prstGeom prst="rect">
                    <a:avLst/>
                  </a:prstGeom>
                </pic:spPr>
              </pic:pic>
            </a:graphicData>
          </a:graphic>
          <wp14:sizeRelH relativeFrom="page">
            <wp14:pctWidth>0</wp14:pctWidth>
          </wp14:sizeRelH>
          <wp14:sizeRelV relativeFrom="page">
            <wp14:pctHeight>0</wp14:pctHeight>
          </wp14:sizeRelV>
        </wp:anchor>
      </w:drawing>
    </w:r>
  </w:p>
  <w:p w14:paraId="45A904C7" w14:textId="64B9E3CE" w:rsidR="009D539B" w:rsidRDefault="009D53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82CC5"/>
    <w:multiLevelType w:val="multilevel"/>
    <w:tmpl w:val="94920FE0"/>
    <w:lvl w:ilvl="0">
      <w:start w:val="1"/>
      <w:numFmt w:val="decimal"/>
      <w:pStyle w:val="lnekslovn"/>
      <w:lvlText w:val="%1."/>
      <w:lvlJc w:val="left"/>
      <w:pPr>
        <w:ind w:left="3900" w:hanging="360"/>
      </w:pPr>
      <w:rPr>
        <w:rFonts w:hint="default"/>
        <w:b/>
        <w:i w:val="0"/>
      </w:rPr>
    </w:lvl>
    <w:lvl w:ilvl="1">
      <w:start w:val="1"/>
      <w:numFmt w:val="decimal"/>
      <w:pStyle w:val="slovn"/>
      <w:lvlText w:val="%1.%2"/>
      <w:lvlJc w:val="left"/>
      <w:pPr>
        <w:ind w:left="1107" w:hanging="567"/>
      </w:pPr>
      <w:rPr>
        <w:b w:val="0"/>
      </w:rPr>
    </w:lvl>
    <w:lvl w:ilvl="2">
      <w:start w:val="1"/>
      <w:numFmt w:val="decimal"/>
      <w:isLgl/>
      <w:lvlText w:val="%1.%2.%3"/>
      <w:lvlJc w:val="left"/>
      <w:pPr>
        <w:ind w:left="704" w:hanging="566"/>
      </w:pPr>
      <w:rPr>
        <w:rFonts w:hint="default"/>
      </w:rPr>
    </w:lvl>
    <w:lvl w:ilvl="3">
      <w:start w:val="1"/>
      <w:numFmt w:val="lowerLetter"/>
      <w:lvlText w:val="(%4)"/>
      <w:lvlJc w:val="left"/>
      <w:pPr>
        <w:ind w:left="988" w:hanging="284"/>
      </w:pPr>
      <w:rPr>
        <w:rFonts w:hint="default"/>
      </w:rPr>
    </w:lvl>
    <w:lvl w:ilvl="4">
      <w:start w:val="1"/>
      <w:numFmt w:val="lowerRoman"/>
      <w:lvlText w:val="(%5)"/>
      <w:lvlJc w:val="left"/>
      <w:pPr>
        <w:ind w:left="1271" w:hanging="283"/>
      </w:pPr>
      <w:rPr>
        <w:rFonts w:hint="default"/>
      </w:rPr>
    </w:lvl>
    <w:lvl w:ilvl="5">
      <w:start w:val="1"/>
      <w:numFmt w:val="bullet"/>
      <w:lvlText w:val=""/>
      <w:lvlJc w:val="left"/>
      <w:pPr>
        <w:ind w:left="990" w:firstLine="0"/>
      </w:pPr>
      <w:rPr>
        <w:rFonts w:ascii="Symbol" w:hAnsi="Symbol" w:hint="default"/>
        <w:color w:val="auto"/>
      </w:rPr>
    </w:lvl>
    <w:lvl w:ilvl="6">
      <w:start w:val="1"/>
      <w:numFmt w:val="decimal"/>
      <w:lvlText w:val="%7."/>
      <w:lvlJc w:val="left"/>
      <w:pPr>
        <w:ind w:left="1274" w:firstLine="0"/>
      </w:pPr>
      <w:rPr>
        <w:rFonts w:hint="default"/>
      </w:rPr>
    </w:lvl>
    <w:lvl w:ilvl="7">
      <w:start w:val="1"/>
      <w:numFmt w:val="lowerLetter"/>
      <w:lvlText w:val="%8."/>
      <w:lvlJc w:val="left"/>
      <w:pPr>
        <w:ind w:left="1558" w:firstLine="0"/>
      </w:pPr>
      <w:rPr>
        <w:rFonts w:hint="default"/>
      </w:rPr>
    </w:lvl>
    <w:lvl w:ilvl="8">
      <w:start w:val="1"/>
      <w:numFmt w:val="lowerRoman"/>
      <w:lvlText w:val="%9."/>
      <w:lvlJc w:val="left"/>
      <w:pPr>
        <w:ind w:left="1842" w:firstLine="0"/>
      </w:pPr>
      <w:rPr>
        <w:rFonts w:hint="default"/>
      </w:rPr>
    </w:lvl>
  </w:abstractNum>
  <w:abstractNum w:abstractNumId="1" w15:restartNumberingAfterBreak="0">
    <w:nsid w:val="389E4F72"/>
    <w:multiLevelType w:val="multilevel"/>
    <w:tmpl w:val="19F4FAB0"/>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4"/>
      </w:pPr>
    </w:lvl>
  </w:abstractNum>
  <w:abstractNum w:abstractNumId="2" w15:restartNumberingAfterBreak="0">
    <w:nsid w:val="448E4DC4"/>
    <w:multiLevelType w:val="multilevel"/>
    <w:tmpl w:val="19F4FAB0"/>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4"/>
      </w:pPr>
    </w:lvl>
  </w:abstractNum>
  <w:abstractNum w:abstractNumId="3" w15:restartNumberingAfterBreak="0">
    <w:nsid w:val="59972DEA"/>
    <w:multiLevelType w:val="multilevel"/>
    <w:tmpl w:val="41A84CA2"/>
    <w:lvl w:ilvl="0">
      <w:start w:val="1"/>
      <w:numFmt w:val="decimal"/>
      <w:lvlText w:val="%1."/>
      <w:lvlJc w:val="left"/>
      <w:pPr>
        <w:ind w:left="360" w:firstLine="0"/>
      </w:pPr>
      <w:rPr>
        <w:b/>
        <w:i w:val="0"/>
      </w:rPr>
    </w:lvl>
    <w:lvl w:ilvl="1">
      <w:start w:val="1"/>
      <w:numFmt w:val="decimal"/>
      <w:lvlText w:val="%1.%2."/>
      <w:lvlJc w:val="left"/>
      <w:pPr>
        <w:ind w:left="792" w:firstLine="360"/>
      </w:pPr>
      <w:rPr>
        <w:b w:val="0"/>
      </w:r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AF"/>
    <w:rsid w:val="000149B4"/>
    <w:rsid w:val="00015489"/>
    <w:rsid w:val="00073DCE"/>
    <w:rsid w:val="000830D3"/>
    <w:rsid w:val="000A3BE8"/>
    <w:rsid w:val="000B5BBE"/>
    <w:rsid w:val="00170E7E"/>
    <w:rsid w:val="001C31D3"/>
    <w:rsid w:val="001C3F47"/>
    <w:rsid w:val="001C7F19"/>
    <w:rsid w:val="00217CB8"/>
    <w:rsid w:val="00227B81"/>
    <w:rsid w:val="0023478A"/>
    <w:rsid w:val="002458B4"/>
    <w:rsid w:val="0029286A"/>
    <w:rsid w:val="003213CE"/>
    <w:rsid w:val="00324029"/>
    <w:rsid w:val="00327361"/>
    <w:rsid w:val="00393701"/>
    <w:rsid w:val="003A00D0"/>
    <w:rsid w:val="003A3CC4"/>
    <w:rsid w:val="003C6321"/>
    <w:rsid w:val="003D14A0"/>
    <w:rsid w:val="003D23EC"/>
    <w:rsid w:val="003D51C5"/>
    <w:rsid w:val="003E433A"/>
    <w:rsid w:val="003E7973"/>
    <w:rsid w:val="003F1B3B"/>
    <w:rsid w:val="003F7085"/>
    <w:rsid w:val="004122AB"/>
    <w:rsid w:val="00431DE8"/>
    <w:rsid w:val="00444583"/>
    <w:rsid w:val="00451237"/>
    <w:rsid w:val="004526E1"/>
    <w:rsid w:val="00475D13"/>
    <w:rsid w:val="005315D8"/>
    <w:rsid w:val="005660DC"/>
    <w:rsid w:val="005664FC"/>
    <w:rsid w:val="0059571C"/>
    <w:rsid w:val="005A1D41"/>
    <w:rsid w:val="005C0F8D"/>
    <w:rsid w:val="00615240"/>
    <w:rsid w:val="00624CB5"/>
    <w:rsid w:val="006420FB"/>
    <w:rsid w:val="006544E1"/>
    <w:rsid w:val="0066000B"/>
    <w:rsid w:val="006773F2"/>
    <w:rsid w:val="006910D7"/>
    <w:rsid w:val="00691879"/>
    <w:rsid w:val="006A41DA"/>
    <w:rsid w:val="006B5857"/>
    <w:rsid w:val="006B7BF1"/>
    <w:rsid w:val="006C0326"/>
    <w:rsid w:val="006D1795"/>
    <w:rsid w:val="006E351D"/>
    <w:rsid w:val="006F17E0"/>
    <w:rsid w:val="006F77A3"/>
    <w:rsid w:val="0070053A"/>
    <w:rsid w:val="0071236F"/>
    <w:rsid w:val="00732046"/>
    <w:rsid w:val="00733E6F"/>
    <w:rsid w:val="00745707"/>
    <w:rsid w:val="00752D15"/>
    <w:rsid w:val="00810418"/>
    <w:rsid w:val="0083122C"/>
    <w:rsid w:val="008977BF"/>
    <w:rsid w:val="008C6725"/>
    <w:rsid w:val="008F19BA"/>
    <w:rsid w:val="0092074E"/>
    <w:rsid w:val="00943B2B"/>
    <w:rsid w:val="00964D9D"/>
    <w:rsid w:val="00985671"/>
    <w:rsid w:val="009B505F"/>
    <w:rsid w:val="009C637F"/>
    <w:rsid w:val="009D539B"/>
    <w:rsid w:val="009F622C"/>
    <w:rsid w:val="00A26F35"/>
    <w:rsid w:val="00A4133B"/>
    <w:rsid w:val="00A8095E"/>
    <w:rsid w:val="00AB1F16"/>
    <w:rsid w:val="00AD24F6"/>
    <w:rsid w:val="00AE477B"/>
    <w:rsid w:val="00B16EAF"/>
    <w:rsid w:val="00B57982"/>
    <w:rsid w:val="00B94044"/>
    <w:rsid w:val="00C5196F"/>
    <w:rsid w:val="00C732E7"/>
    <w:rsid w:val="00DC5717"/>
    <w:rsid w:val="00DE03BE"/>
    <w:rsid w:val="00DF2CD5"/>
    <w:rsid w:val="00E00204"/>
    <w:rsid w:val="00E05683"/>
    <w:rsid w:val="00E35670"/>
    <w:rsid w:val="00E430F5"/>
    <w:rsid w:val="00E533B3"/>
    <w:rsid w:val="00E8370B"/>
    <w:rsid w:val="00E90990"/>
    <w:rsid w:val="00EA135D"/>
    <w:rsid w:val="00EA226B"/>
    <w:rsid w:val="00EB423B"/>
    <w:rsid w:val="00EF39C5"/>
    <w:rsid w:val="00F00CC8"/>
    <w:rsid w:val="00F25CDF"/>
    <w:rsid w:val="00F346AA"/>
    <w:rsid w:val="00F41526"/>
    <w:rsid w:val="00F469FE"/>
    <w:rsid w:val="00F507F6"/>
    <w:rsid w:val="00F679A6"/>
    <w:rsid w:val="00F7322E"/>
    <w:rsid w:val="00F77E28"/>
    <w:rsid w:val="00FC34D6"/>
    <w:rsid w:val="00FD6A58"/>
    <w:rsid w:val="00FF2E0B"/>
    <w:rsid w:val="00FF3978"/>
    <w:rsid w:val="084977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44E1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cs-CZ" w:eastAsia="cs-CZ"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300" w:after="60" w:line="240" w:lineRule="auto"/>
      <w:outlineLvl w:val="0"/>
    </w:pPr>
    <w:rPr>
      <w:b/>
      <w:sz w:val="42"/>
      <w:szCs w:val="42"/>
    </w:rPr>
  </w:style>
  <w:style w:type="paragraph" w:styleId="Nadpis2">
    <w:name w:val="heading 2"/>
    <w:basedOn w:val="Normln"/>
    <w:next w:val="Normln"/>
    <w:pPr>
      <w:keepNext/>
      <w:keepLines/>
      <w:spacing w:before="300" w:after="60" w:line="240" w:lineRule="auto"/>
      <w:outlineLvl w:val="1"/>
    </w:pPr>
    <w:rPr>
      <w:b/>
      <w:sz w:val="32"/>
      <w:szCs w:val="32"/>
    </w:rPr>
  </w:style>
  <w:style w:type="paragraph" w:styleId="Nadpis3">
    <w:name w:val="heading 3"/>
    <w:basedOn w:val="Normln"/>
    <w:next w:val="Normln"/>
    <w:pPr>
      <w:keepNext/>
      <w:keepLines/>
      <w:spacing w:before="300" w:after="60" w:line="240" w:lineRule="auto"/>
      <w:outlineLvl w:val="2"/>
    </w:pPr>
    <w:rPr>
      <w:b/>
      <w:sz w:val="28"/>
      <w:szCs w:val="28"/>
    </w:rPr>
  </w:style>
  <w:style w:type="paragraph" w:styleId="Nadpis4">
    <w:name w:val="heading 4"/>
    <w:basedOn w:val="Normln"/>
    <w:next w:val="Normln"/>
    <w:pPr>
      <w:keepNext/>
      <w:keepLines/>
      <w:spacing w:before="300" w:after="60" w:line="240" w:lineRule="auto"/>
      <w:outlineLvl w:val="3"/>
    </w:pPr>
    <w:rPr>
      <w:b/>
    </w:rPr>
  </w:style>
  <w:style w:type="paragraph" w:styleId="Nadpis5">
    <w:name w:val="heading 5"/>
    <w:basedOn w:val="Normln"/>
    <w:next w:val="Normln"/>
    <w:pPr>
      <w:keepNext/>
      <w:keepLines/>
      <w:spacing w:before="240" w:after="60"/>
      <w:outlineLvl w:val="4"/>
    </w:pPr>
    <w:rPr>
      <w:b/>
      <w:i/>
      <w:sz w:val="26"/>
      <w:szCs w:val="26"/>
    </w:rPr>
  </w:style>
  <w:style w:type="paragraph" w:styleId="Nadpis6">
    <w:name w:val="heading 6"/>
    <w:basedOn w:val="Normln"/>
    <w:next w:val="Normln"/>
    <w:pPr>
      <w:keepNext/>
      <w:keepLines/>
      <w:spacing w:before="240" w:after="60"/>
      <w:outlineLvl w:val="5"/>
    </w:pPr>
    <w:rPr>
      <w:rFonts w:ascii="Times New Roman" w:eastAsia="Times New Roman" w:hAnsi="Times New Roman" w:cs="Times New Roman"/>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pPr>
      <w:keepNext/>
      <w:keepLines/>
      <w:spacing w:before="2000" w:after="300"/>
    </w:pPr>
    <w:rPr>
      <w:b/>
      <w:sz w:val="52"/>
      <w:szCs w:val="52"/>
    </w:rPr>
  </w:style>
  <w:style w:type="paragraph" w:styleId="Podnadpis">
    <w:name w:val="Subtitle"/>
    <w:basedOn w:val="Normln"/>
    <w:next w:val="Normln"/>
    <w:pPr>
      <w:keepNext/>
      <w:keepLines/>
      <w:spacing w:after="60"/>
      <w:jc w:val="center"/>
    </w:pPr>
    <w:rPr>
      <w:i/>
      <w:color w:val="666666"/>
    </w:rPr>
  </w:style>
  <w:style w:type="paragraph" w:styleId="Zhlav">
    <w:name w:val="header"/>
    <w:basedOn w:val="Normln"/>
    <w:link w:val="ZhlavChar"/>
    <w:uiPriority w:val="99"/>
    <w:unhideWhenUsed/>
    <w:rsid w:val="009D53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539B"/>
  </w:style>
  <w:style w:type="paragraph" w:styleId="Zpat">
    <w:name w:val="footer"/>
    <w:basedOn w:val="Normln"/>
    <w:link w:val="ZpatChar"/>
    <w:uiPriority w:val="99"/>
    <w:unhideWhenUsed/>
    <w:rsid w:val="009D539B"/>
    <w:pPr>
      <w:tabs>
        <w:tab w:val="center" w:pos="4536"/>
        <w:tab w:val="right" w:pos="9072"/>
      </w:tabs>
      <w:spacing w:after="0" w:line="240" w:lineRule="auto"/>
    </w:pPr>
  </w:style>
  <w:style w:type="character" w:customStyle="1" w:styleId="ZpatChar">
    <w:name w:val="Zápatí Char"/>
    <w:basedOn w:val="Standardnpsmoodstavce"/>
    <w:link w:val="Zpat"/>
    <w:uiPriority w:val="99"/>
    <w:rsid w:val="009D539B"/>
  </w:style>
  <w:style w:type="paragraph" w:styleId="Odstavecseseznamem">
    <w:name w:val="List Paragraph"/>
    <w:basedOn w:val="Normln"/>
    <w:uiPriority w:val="34"/>
    <w:qFormat/>
    <w:rsid w:val="009D539B"/>
    <w:pPr>
      <w:ind w:left="720"/>
      <w:contextualSpacing/>
    </w:pPr>
  </w:style>
  <w:style w:type="paragraph" w:styleId="Bezmezer">
    <w:name w:val="No Spacing"/>
    <w:uiPriority w:val="1"/>
    <w:qFormat/>
    <w:rsid w:val="00451237"/>
    <w:pPr>
      <w:spacing w:after="0" w:line="240" w:lineRule="auto"/>
    </w:pPr>
    <w:rPr>
      <w:rFonts w:cs="Times New Roman"/>
      <w:color w:val="auto"/>
      <w:sz w:val="22"/>
      <w:szCs w:val="22"/>
      <w:lang w:eastAsia="en-US"/>
    </w:rPr>
  </w:style>
  <w:style w:type="table" w:styleId="Mkatabulky">
    <w:name w:val="Table Grid"/>
    <w:basedOn w:val="Normlntabulka"/>
    <w:rsid w:val="00451237"/>
    <w:pPr>
      <w:spacing w:line="240" w:lineRule="auto"/>
    </w:pPr>
    <w:rPr>
      <w:rFonts w:eastAsia="Times New Roman" w:cs="Times New Roman"/>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Odstavecseseznamem"/>
    <w:qFormat/>
    <w:rsid w:val="00451237"/>
    <w:pPr>
      <w:numPr>
        <w:ilvl w:val="1"/>
        <w:numId w:val="4"/>
      </w:numPr>
      <w:spacing w:after="120" w:line="240" w:lineRule="auto"/>
      <w:contextualSpacing w:val="0"/>
    </w:pPr>
    <w:rPr>
      <w:rFonts w:ascii="Arial Narrow" w:hAnsi="Arial Narrow" w:cs="Times New Roman"/>
      <w:color w:val="auto"/>
      <w:sz w:val="22"/>
      <w:szCs w:val="22"/>
      <w:lang w:val="en-US" w:eastAsia="en-US"/>
    </w:rPr>
  </w:style>
  <w:style w:type="paragraph" w:customStyle="1" w:styleId="lnekslovn">
    <w:name w:val="Článek číslování"/>
    <w:next w:val="slovn"/>
    <w:qFormat/>
    <w:rsid w:val="00451237"/>
    <w:pPr>
      <w:numPr>
        <w:numId w:val="4"/>
      </w:numPr>
      <w:spacing w:before="360" w:after="120" w:line="240" w:lineRule="auto"/>
    </w:pPr>
    <w:rPr>
      <w:rFonts w:cs="Times New Roman"/>
      <w:b/>
      <w:color w:val="auto"/>
      <w:sz w:val="22"/>
      <w:szCs w:val="22"/>
    </w:rPr>
  </w:style>
  <w:style w:type="paragraph" w:styleId="Textbubliny">
    <w:name w:val="Balloon Text"/>
    <w:basedOn w:val="Normln"/>
    <w:link w:val="TextbublinyChar"/>
    <w:uiPriority w:val="99"/>
    <w:semiHidden/>
    <w:unhideWhenUsed/>
    <w:rsid w:val="002347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478A"/>
    <w:rPr>
      <w:rFonts w:ascii="Segoe UI" w:hAnsi="Segoe UI" w:cs="Segoe UI"/>
      <w:sz w:val="18"/>
      <w:szCs w:val="18"/>
    </w:rPr>
  </w:style>
  <w:style w:type="character" w:styleId="Odkaznakoment">
    <w:name w:val="annotation reference"/>
    <w:basedOn w:val="Standardnpsmoodstavce"/>
    <w:uiPriority w:val="99"/>
    <w:semiHidden/>
    <w:unhideWhenUsed/>
    <w:rsid w:val="00E35670"/>
    <w:rPr>
      <w:sz w:val="16"/>
      <w:szCs w:val="16"/>
    </w:rPr>
  </w:style>
  <w:style w:type="paragraph" w:styleId="Textkomente">
    <w:name w:val="annotation text"/>
    <w:basedOn w:val="Normln"/>
    <w:link w:val="TextkomenteChar"/>
    <w:uiPriority w:val="99"/>
    <w:semiHidden/>
    <w:unhideWhenUsed/>
    <w:rsid w:val="00E35670"/>
    <w:pPr>
      <w:spacing w:line="240" w:lineRule="auto"/>
    </w:pPr>
    <w:rPr>
      <w:sz w:val="20"/>
      <w:szCs w:val="20"/>
    </w:rPr>
  </w:style>
  <w:style w:type="character" w:customStyle="1" w:styleId="TextkomenteChar">
    <w:name w:val="Text komentáře Char"/>
    <w:basedOn w:val="Standardnpsmoodstavce"/>
    <w:link w:val="Textkomente"/>
    <w:uiPriority w:val="99"/>
    <w:semiHidden/>
    <w:rsid w:val="00E35670"/>
    <w:rPr>
      <w:sz w:val="20"/>
      <w:szCs w:val="20"/>
    </w:rPr>
  </w:style>
  <w:style w:type="paragraph" w:styleId="Pedmtkomente">
    <w:name w:val="annotation subject"/>
    <w:basedOn w:val="Textkomente"/>
    <w:next w:val="Textkomente"/>
    <w:link w:val="PedmtkomenteChar"/>
    <w:uiPriority w:val="99"/>
    <w:semiHidden/>
    <w:unhideWhenUsed/>
    <w:rsid w:val="00E35670"/>
    <w:rPr>
      <w:b/>
      <w:bCs/>
    </w:rPr>
  </w:style>
  <w:style w:type="character" w:customStyle="1" w:styleId="PedmtkomenteChar">
    <w:name w:val="Předmět komentáře Char"/>
    <w:basedOn w:val="TextkomenteChar"/>
    <w:link w:val="Pedmtkomente"/>
    <w:uiPriority w:val="99"/>
    <w:semiHidden/>
    <w:rsid w:val="00E35670"/>
    <w:rPr>
      <w:b/>
      <w:bCs/>
      <w:sz w:val="20"/>
      <w:szCs w:val="20"/>
    </w:rPr>
  </w:style>
  <w:style w:type="paragraph" w:styleId="Revize">
    <w:name w:val="Revision"/>
    <w:hidden/>
    <w:uiPriority w:val="99"/>
    <w:semiHidden/>
    <w:rsid w:val="000830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186">
      <w:bodyDiv w:val="1"/>
      <w:marLeft w:val="0"/>
      <w:marRight w:val="0"/>
      <w:marTop w:val="0"/>
      <w:marBottom w:val="0"/>
      <w:divBdr>
        <w:top w:val="none" w:sz="0" w:space="0" w:color="auto"/>
        <w:left w:val="none" w:sz="0" w:space="0" w:color="auto"/>
        <w:bottom w:val="none" w:sz="0" w:space="0" w:color="auto"/>
        <w:right w:val="none" w:sz="0" w:space="0" w:color="auto"/>
      </w:divBdr>
      <w:divsChild>
        <w:div w:id="1771311455">
          <w:marLeft w:val="0"/>
          <w:marRight w:val="0"/>
          <w:marTop w:val="0"/>
          <w:marBottom w:val="0"/>
          <w:divBdr>
            <w:top w:val="none" w:sz="0" w:space="0" w:color="auto"/>
            <w:left w:val="none" w:sz="0" w:space="0" w:color="auto"/>
            <w:bottom w:val="none" w:sz="0" w:space="0" w:color="auto"/>
            <w:right w:val="none" w:sz="0" w:space="0" w:color="auto"/>
          </w:divBdr>
        </w:div>
        <w:div w:id="282292">
          <w:marLeft w:val="0"/>
          <w:marRight w:val="0"/>
          <w:marTop w:val="0"/>
          <w:marBottom w:val="0"/>
          <w:divBdr>
            <w:top w:val="none" w:sz="0" w:space="0" w:color="auto"/>
            <w:left w:val="none" w:sz="0" w:space="0" w:color="auto"/>
            <w:bottom w:val="none" w:sz="0" w:space="0" w:color="auto"/>
            <w:right w:val="none" w:sz="0" w:space="0" w:color="auto"/>
          </w:divBdr>
        </w:div>
        <w:div w:id="2102792938">
          <w:marLeft w:val="0"/>
          <w:marRight w:val="0"/>
          <w:marTop w:val="0"/>
          <w:marBottom w:val="0"/>
          <w:divBdr>
            <w:top w:val="none" w:sz="0" w:space="0" w:color="auto"/>
            <w:left w:val="none" w:sz="0" w:space="0" w:color="auto"/>
            <w:bottom w:val="none" w:sz="0" w:space="0" w:color="auto"/>
            <w:right w:val="none" w:sz="0" w:space="0" w:color="auto"/>
          </w:divBdr>
        </w:div>
        <w:div w:id="787970779">
          <w:marLeft w:val="0"/>
          <w:marRight w:val="0"/>
          <w:marTop w:val="0"/>
          <w:marBottom w:val="0"/>
          <w:divBdr>
            <w:top w:val="none" w:sz="0" w:space="0" w:color="auto"/>
            <w:left w:val="none" w:sz="0" w:space="0" w:color="auto"/>
            <w:bottom w:val="none" w:sz="0" w:space="0" w:color="auto"/>
            <w:right w:val="none" w:sz="0" w:space="0" w:color="auto"/>
          </w:divBdr>
        </w:div>
        <w:div w:id="1087338431">
          <w:marLeft w:val="0"/>
          <w:marRight w:val="0"/>
          <w:marTop w:val="0"/>
          <w:marBottom w:val="0"/>
          <w:divBdr>
            <w:top w:val="none" w:sz="0" w:space="0" w:color="auto"/>
            <w:left w:val="none" w:sz="0" w:space="0" w:color="auto"/>
            <w:bottom w:val="none" w:sz="0" w:space="0" w:color="auto"/>
            <w:right w:val="none" w:sz="0" w:space="0" w:color="auto"/>
          </w:divBdr>
        </w:div>
        <w:div w:id="29184587">
          <w:marLeft w:val="0"/>
          <w:marRight w:val="0"/>
          <w:marTop w:val="0"/>
          <w:marBottom w:val="0"/>
          <w:divBdr>
            <w:top w:val="none" w:sz="0" w:space="0" w:color="auto"/>
            <w:left w:val="none" w:sz="0" w:space="0" w:color="auto"/>
            <w:bottom w:val="none" w:sz="0" w:space="0" w:color="auto"/>
            <w:right w:val="none" w:sz="0" w:space="0" w:color="auto"/>
          </w:divBdr>
        </w:div>
        <w:div w:id="406878707">
          <w:marLeft w:val="0"/>
          <w:marRight w:val="0"/>
          <w:marTop w:val="0"/>
          <w:marBottom w:val="0"/>
          <w:divBdr>
            <w:top w:val="none" w:sz="0" w:space="0" w:color="auto"/>
            <w:left w:val="none" w:sz="0" w:space="0" w:color="auto"/>
            <w:bottom w:val="none" w:sz="0" w:space="0" w:color="auto"/>
            <w:right w:val="none" w:sz="0" w:space="0" w:color="auto"/>
          </w:divBdr>
        </w:div>
      </w:divsChild>
    </w:div>
    <w:div w:id="384456319">
      <w:bodyDiv w:val="1"/>
      <w:marLeft w:val="0"/>
      <w:marRight w:val="0"/>
      <w:marTop w:val="0"/>
      <w:marBottom w:val="0"/>
      <w:divBdr>
        <w:top w:val="none" w:sz="0" w:space="0" w:color="auto"/>
        <w:left w:val="none" w:sz="0" w:space="0" w:color="auto"/>
        <w:bottom w:val="none" w:sz="0" w:space="0" w:color="auto"/>
        <w:right w:val="none" w:sz="0" w:space="0" w:color="auto"/>
      </w:divBdr>
    </w:div>
    <w:div w:id="701398211">
      <w:bodyDiv w:val="1"/>
      <w:marLeft w:val="0"/>
      <w:marRight w:val="0"/>
      <w:marTop w:val="0"/>
      <w:marBottom w:val="0"/>
      <w:divBdr>
        <w:top w:val="none" w:sz="0" w:space="0" w:color="auto"/>
        <w:left w:val="none" w:sz="0" w:space="0" w:color="auto"/>
        <w:bottom w:val="none" w:sz="0" w:space="0" w:color="auto"/>
        <w:right w:val="none" w:sz="0" w:space="0" w:color="auto"/>
      </w:divBdr>
      <w:divsChild>
        <w:div w:id="1671525445">
          <w:marLeft w:val="0"/>
          <w:marRight w:val="0"/>
          <w:marTop w:val="0"/>
          <w:marBottom w:val="0"/>
          <w:divBdr>
            <w:top w:val="none" w:sz="0" w:space="0" w:color="auto"/>
            <w:left w:val="none" w:sz="0" w:space="0" w:color="auto"/>
            <w:bottom w:val="none" w:sz="0" w:space="0" w:color="auto"/>
            <w:right w:val="none" w:sz="0" w:space="0" w:color="auto"/>
          </w:divBdr>
          <w:divsChild>
            <w:div w:id="1099179146">
              <w:marLeft w:val="0"/>
              <w:marRight w:val="0"/>
              <w:marTop w:val="0"/>
              <w:marBottom w:val="0"/>
              <w:divBdr>
                <w:top w:val="none" w:sz="0" w:space="0" w:color="auto"/>
                <w:left w:val="none" w:sz="0" w:space="0" w:color="auto"/>
                <w:bottom w:val="none" w:sz="0" w:space="0" w:color="auto"/>
                <w:right w:val="none" w:sz="0" w:space="0" w:color="auto"/>
              </w:divBdr>
              <w:divsChild>
                <w:div w:id="1759405865">
                  <w:marLeft w:val="0"/>
                  <w:marRight w:val="0"/>
                  <w:marTop w:val="0"/>
                  <w:marBottom w:val="0"/>
                  <w:divBdr>
                    <w:top w:val="none" w:sz="0" w:space="0" w:color="auto"/>
                    <w:left w:val="none" w:sz="0" w:space="0" w:color="auto"/>
                    <w:bottom w:val="none" w:sz="0" w:space="0" w:color="auto"/>
                    <w:right w:val="none" w:sz="0" w:space="0" w:color="auto"/>
                  </w:divBdr>
                  <w:divsChild>
                    <w:div w:id="19664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663610">
      <w:bodyDiv w:val="1"/>
      <w:marLeft w:val="0"/>
      <w:marRight w:val="0"/>
      <w:marTop w:val="0"/>
      <w:marBottom w:val="0"/>
      <w:divBdr>
        <w:top w:val="none" w:sz="0" w:space="0" w:color="auto"/>
        <w:left w:val="none" w:sz="0" w:space="0" w:color="auto"/>
        <w:bottom w:val="none" w:sz="0" w:space="0" w:color="auto"/>
        <w:right w:val="none" w:sz="0" w:space="0" w:color="auto"/>
      </w:divBdr>
      <w:divsChild>
        <w:div w:id="601381655">
          <w:marLeft w:val="0"/>
          <w:marRight w:val="0"/>
          <w:marTop w:val="0"/>
          <w:marBottom w:val="0"/>
          <w:divBdr>
            <w:top w:val="none" w:sz="0" w:space="0" w:color="auto"/>
            <w:left w:val="none" w:sz="0" w:space="0" w:color="auto"/>
            <w:bottom w:val="none" w:sz="0" w:space="0" w:color="auto"/>
            <w:right w:val="none" w:sz="0" w:space="0" w:color="auto"/>
          </w:divBdr>
          <w:divsChild>
            <w:div w:id="728647896">
              <w:marLeft w:val="0"/>
              <w:marRight w:val="0"/>
              <w:marTop w:val="0"/>
              <w:marBottom w:val="0"/>
              <w:divBdr>
                <w:top w:val="none" w:sz="0" w:space="0" w:color="auto"/>
                <w:left w:val="none" w:sz="0" w:space="0" w:color="auto"/>
                <w:bottom w:val="none" w:sz="0" w:space="0" w:color="auto"/>
                <w:right w:val="none" w:sz="0" w:space="0" w:color="auto"/>
              </w:divBdr>
              <w:divsChild>
                <w:div w:id="352609418">
                  <w:marLeft w:val="0"/>
                  <w:marRight w:val="0"/>
                  <w:marTop w:val="0"/>
                  <w:marBottom w:val="0"/>
                  <w:divBdr>
                    <w:top w:val="none" w:sz="0" w:space="0" w:color="auto"/>
                    <w:left w:val="none" w:sz="0" w:space="0" w:color="auto"/>
                    <w:bottom w:val="none" w:sz="0" w:space="0" w:color="auto"/>
                    <w:right w:val="none" w:sz="0" w:space="0" w:color="auto"/>
                  </w:divBdr>
                  <w:divsChild>
                    <w:div w:id="8927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53832">
      <w:bodyDiv w:val="1"/>
      <w:marLeft w:val="0"/>
      <w:marRight w:val="0"/>
      <w:marTop w:val="0"/>
      <w:marBottom w:val="0"/>
      <w:divBdr>
        <w:top w:val="none" w:sz="0" w:space="0" w:color="auto"/>
        <w:left w:val="none" w:sz="0" w:space="0" w:color="auto"/>
        <w:bottom w:val="none" w:sz="0" w:space="0" w:color="auto"/>
        <w:right w:val="none" w:sz="0" w:space="0" w:color="auto"/>
      </w:divBdr>
    </w:div>
    <w:div w:id="1685936904">
      <w:bodyDiv w:val="1"/>
      <w:marLeft w:val="0"/>
      <w:marRight w:val="0"/>
      <w:marTop w:val="0"/>
      <w:marBottom w:val="0"/>
      <w:divBdr>
        <w:top w:val="none" w:sz="0" w:space="0" w:color="auto"/>
        <w:left w:val="none" w:sz="0" w:space="0" w:color="auto"/>
        <w:bottom w:val="none" w:sz="0" w:space="0" w:color="auto"/>
        <w:right w:val="none" w:sz="0" w:space="0" w:color="auto"/>
      </w:divBdr>
    </w:div>
    <w:div w:id="1833641633">
      <w:bodyDiv w:val="1"/>
      <w:marLeft w:val="0"/>
      <w:marRight w:val="0"/>
      <w:marTop w:val="0"/>
      <w:marBottom w:val="0"/>
      <w:divBdr>
        <w:top w:val="none" w:sz="0" w:space="0" w:color="auto"/>
        <w:left w:val="none" w:sz="0" w:space="0" w:color="auto"/>
        <w:bottom w:val="none" w:sz="0" w:space="0" w:color="auto"/>
        <w:right w:val="none" w:sz="0" w:space="0" w:color="auto"/>
      </w:divBdr>
      <w:divsChild>
        <w:div w:id="465701508">
          <w:marLeft w:val="0"/>
          <w:marRight w:val="0"/>
          <w:marTop w:val="0"/>
          <w:marBottom w:val="60"/>
          <w:divBdr>
            <w:top w:val="none" w:sz="0" w:space="0" w:color="auto"/>
            <w:left w:val="none" w:sz="0" w:space="0" w:color="auto"/>
            <w:bottom w:val="none" w:sz="0" w:space="0" w:color="auto"/>
            <w:right w:val="none" w:sz="0" w:space="0" w:color="auto"/>
          </w:divBdr>
          <w:divsChild>
            <w:div w:id="2028436032">
              <w:marLeft w:val="0"/>
              <w:marRight w:val="0"/>
              <w:marTop w:val="0"/>
              <w:marBottom w:val="0"/>
              <w:divBdr>
                <w:top w:val="none" w:sz="0" w:space="0" w:color="auto"/>
                <w:left w:val="none" w:sz="0" w:space="0" w:color="auto"/>
                <w:bottom w:val="none" w:sz="0" w:space="0" w:color="auto"/>
                <w:right w:val="none" w:sz="0" w:space="0" w:color="auto"/>
              </w:divBdr>
              <w:divsChild>
                <w:div w:id="1018391849">
                  <w:marLeft w:val="0"/>
                  <w:marRight w:val="0"/>
                  <w:marTop w:val="0"/>
                  <w:marBottom w:val="0"/>
                  <w:divBdr>
                    <w:top w:val="none" w:sz="0" w:space="0" w:color="auto"/>
                    <w:left w:val="none" w:sz="0" w:space="0" w:color="auto"/>
                    <w:bottom w:val="none" w:sz="0" w:space="0" w:color="auto"/>
                    <w:right w:val="none" w:sz="0" w:space="0" w:color="auto"/>
                  </w:divBdr>
                </w:div>
                <w:div w:id="522599665">
                  <w:marLeft w:val="0"/>
                  <w:marRight w:val="0"/>
                  <w:marTop w:val="0"/>
                  <w:marBottom w:val="0"/>
                  <w:divBdr>
                    <w:top w:val="none" w:sz="0" w:space="0" w:color="auto"/>
                    <w:left w:val="none" w:sz="0" w:space="0" w:color="auto"/>
                    <w:bottom w:val="none" w:sz="0" w:space="0" w:color="auto"/>
                    <w:right w:val="none" w:sz="0" w:space="0" w:color="auto"/>
                  </w:divBdr>
                  <w:divsChild>
                    <w:div w:id="1481457804">
                      <w:marLeft w:val="0"/>
                      <w:marRight w:val="150"/>
                      <w:marTop w:val="30"/>
                      <w:marBottom w:val="0"/>
                      <w:divBdr>
                        <w:top w:val="none" w:sz="0" w:space="0" w:color="auto"/>
                        <w:left w:val="none" w:sz="0" w:space="0" w:color="auto"/>
                        <w:bottom w:val="none" w:sz="0" w:space="0" w:color="auto"/>
                        <w:right w:val="none" w:sz="0" w:space="0" w:color="auto"/>
                      </w:divBdr>
                    </w:div>
                    <w:div w:id="1476141714">
                      <w:marLeft w:val="0"/>
                      <w:marRight w:val="150"/>
                      <w:marTop w:val="30"/>
                      <w:marBottom w:val="0"/>
                      <w:divBdr>
                        <w:top w:val="none" w:sz="0" w:space="0" w:color="auto"/>
                        <w:left w:val="none" w:sz="0" w:space="0" w:color="auto"/>
                        <w:bottom w:val="none" w:sz="0" w:space="0" w:color="auto"/>
                        <w:right w:val="none" w:sz="0" w:space="0" w:color="auto"/>
                      </w:divBdr>
                    </w:div>
                    <w:div w:id="936788053">
                      <w:marLeft w:val="0"/>
                      <w:marRight w:val="0"/>
                      <w:marTop w:val="0"/>
                      <w:marBottom w:val="0"/>
                      <w:divBdr>
                        <w:top w:val="none" w:sz="0" w:space="0" w:color="auto"/>
                        <w:left w:val="none" w:sz="0" w:space="0" w:color="auto"/>
                        <w:bottom w:val="none" w:sz="0" w:space="0" w:color="auto"/>
                        <w:right w:val="none" w:sz="0" w:space="0" w:color="auto"/>
                      </w:divBdr>
                      <w:divsChild>
                        <w:div w:id="1213268973">
                          <w:marLeft w:val="0"/>
                          <w:marRight w:val="0"/>
                          <w:marTop w:val="0"/>
                          <w:marBottom w:val="0"/>
                          <w:divBdr>
                            <w:top w:val="none" w:sz="0" w:space="0" w:color="auto"/>
                            <w:left w:val="none" w:sz="0" w:space="0" w:color="auto"/>
                            <w:bottom w:val="none" w:sz="0" w:space="0" w:color="auto"/>
                            <w:right w:val="none" w:sz="0" w:space="0" w:color="auto"/>
                          </w:divBdr>
                        </w:div>
                        <w:div w:id="17481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275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nitora.cz"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754BCE-F548-468E-8526-300FC49E2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1512</Words>
  <Characters>8924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Rázek Jan</dc:creator>
  <cp:lastModifiedBy>Jan Rázek</cp:lastModifiedBy>
  <cp:revision>3</cp:revision>
  <cp:lastPrinted>2021-12-03T13:14:00Z</cp:lastPrinted>
  <dcterms:created xsi:type="dcterms:W3CDTF">2021-12-15T11:38:00Z</dcterms:created>
  <dcterms:modified xsi:type="dcterms:W3CDTF">2021-12-15T11:40:00Z</dcterms:modified>
</cp:coreProperties>
</file>