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92A" w:rsidRDefault="00EB592A">
      <w:pPr>
        <w:pStyle w:val="Zkladntext"/>
        <w:spacing w:before="0"/>
        <w:rPr>
          <w:rFonts w:ascii="Times New Roman"/>
          <w:b w:val="0"/>
          <w:sz w:val="24"/>
        </w:rPr>
      </w:pPr>
      <w:bookmarkStart w:id="0" w:name="_GoBack"/>
      <w:bookmarkEnd w:id="0"/>
    </w:p>
    <w:p w:rsidR="00EB592A" w:rsidRDefault="00A46CA1">
      <w:pPr>
        <w:pStyle w:val="Zkladntext"/>
        <w:spacing w:before="56" w:line="256" w:lineRule="auto"/>
        <w:ind w:left="5216" w:right="5462" w:firstLine="374"/>
      </w:pPr>
      <w:proofErr w:type="spellStart"/>
      <w:r>
        <w:t>Ondřejov</w:t>
      </w:r>
      <w:proofErr w:type="spellEnd"/>
      <w:r>
        <w:t xml:space="preserve">, </w:t>
      </w:r>
      <w:proofErr w:type="spellStart"/>
      <w:r>
        <w:t>bytový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Vnitřní</w:t>
      </w:r>
      <w:proofErr w:type="spellEnd"/>
      <w:r>
        <w:t xml:space="preserve"> </w:t>
      </w:r>
      <w:proofErr w:type="spellStart"/>
      <w:r>
        <w:t>ležatý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vodovod</w:t>
      </w:r>
      <w:proofErr w:type="spellEnd"/>
    </w:p>
    <w:p w:rsidR="00EB592A" w:rsidRDefault="00A46CA1">
      <w:pPr>
        <w:pStyle w:val="Zkladntext"/>
        <w:ind w:left="4949" w:right="5185"/>
        <w:jc w:val="center"/>
      </w:pPr>
      <w:r>
        <w:t xml:space="preserve">AMAR </w:t>
      </w:r>
      <w:proofErr w:type="spellStart"/>
      <w:r>
        <w:t>instalace</w:t>
      </w:r>
      <w:proofErr w:type="spellEnd"/>
      <w:r>
        <w:t xml:space="preserve"> s. r. o.</w:t>
      </w:r>
    </w:p>
    <w:p w:rsidR="00EB592A" w:rsidRDefault="00A46CA1">
      <w:pPr>
        <w:spacing w:before="19"/>
        <w:ind w:left="4949" w:right="5189"/>
        <w:jc w:val="center"/>
        <w:rPr>
          <w:rFonts w:ascii="Calibri" w:hAnsi="Calibri"/>
          <w:b/>
        </w:rPr>
      </w:pPr>
      <w:proofErr w:type="spellStart"/>
      <w:r>
        <w:rPr>
          <w:rFonts w:ascii="Calibri" w:hAnsi="Calibri"/>
        </w:rPr>
        <w:t>Více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Nás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hyperlink r:id="rId4">
        <w:r>
          <w:rPr>
            <w:rFonts w:ascii="Calibri" w:hAnsi="Calibri"/>
            <w:b/>
            <w:u w:val="single"/>
          </w:rPr>
          <w:t>www.amarinstalace.cz</w:t>
        </w:r>
      </w:hyperlink>
    </w:p>
    <w:p w:rsidR="00EB592A" w:rsidRDefault="00EB592A">
      <w:pPr>
        <w:pStyle w:val="Zkladntext"/>
        <w:rPr>
          <w:sz w:val="19"/>
        </w:rPr>
      </w:pPr>
    </w:p>
    <w:p w:rsidR="00EB592A" w:rsidRDefault="00A46CA1">
      <w:pPr>
        <w:tabs>
          <w:tab w:val="left" w:pos="8427"/>
          <w:tab w:val="left" w:pos="9287"/>
          <w:tab w:val="left" w:pos="10573"/>
          <w:tab w:val="left" w:pos="11931"/>
        </w:tabs>
        <w:spacing w:before="74" w:after="13"/>
        <w:ind w:left="147"/>
        <w:rPr>
          <w:sz w:val="20"/>
        </w:rPr>
      </w:pPr>
      <w:proofErr w:type="spellStart"/>
      <w:r>
        <w:rPr>
          <w:rFonts w:ascii="Calibri" w:hAnsi="Calibri"/>
        </w:rPr>
        <w:t>Název</w:t>
      </w:r>
      <w:proofErr w:type="spellEnd"/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Počet</w:t>
      </w:r>
      <w:proofErr w:type="spellEnd"/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Jednotka</w:t>
      </w:r>
      <w:proofErr w:type="spellEnd"/>
      <w:r>
        <w:rPr>
          <w:rFonts w:ascii="Calibri" w:hAnsi="Calibri"/>
        </w:rPr>
        <w:tab/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Kus</w:t>
      </w:r>
      <w:proofErr w:type="spellEnd"/>
      <w:r>
        <w:rPr>
          <w:sz w:val="20"/>
        </w:rPr>
        <w:tab/>
        <w:t>Bez DPH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384"/>
        <w:gridCol w:w="684"/>
        <w:gridCol w:w="792"/>
        <w:gridCol w:w="1682"/>
        <w:gridCol w:w="1469"/>
      </w:tblGrid>
      <w:tr w:rsidR="00EB592A">
        <w:trPr>
          <w:trHeight w:val="286"/>
        </w:trPr>
        <w:tc>
          <w:tcPr>
            <w:tcW w:w="8384" w:type="dxa"/>
            <w:tcBorders>
              <w:top w:val="single" w:sz="8" w:space="0" w:color="000000"/>
            </w:tcBorders>
          </w:tcPr>
          <w:p w:rsidR="00EB592A" w:rsidRDefault="00A46CA1">
            <w:pPr>
              <w:pStyle w:val="TableParagraph"/>
              <w:spacing w:before="18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 xml:space="preserve">SANHA NIROSAN 9000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systémová</w:t>
            </w:r>
            <w:proofErr w:type="spellEnd"/>
            <w:r>
              <w:rPr>
                <w:sz w:val="20"/>
              </w:rPr>
              <w:t xml:space="preserve">, DN76,1, </w:t>
            </w:r>
            <w:proofErr w:type="spellStart"/>
            <w:r>
              <w:rPr>
                <w:sz w:val="20"/>
              </w:rPr>
              <w:t>nerez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ocel</w:t>
            </w:r>
            <w:proofErr w:type="spellEnd"/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EB592A" w:rsidRDefault="00A46CA1">
            <w:pPr>
              <w:pStyle w:val="TableParagraph"/>
              <w:spacing w:line="265" w:lineRule="exact"/>
              <w:ind w:right="101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792" w:type="dxa"/>
            <w:tcBorders>
              <w:top w:val="single" w:sz="8" w:space="0" w:color="000000"/>
            </w:tcBorders>
          </w:tcPr>
          <w:p w:rsidR="00EB592A" w:rsidRDefault="00A46CA1">
            <w:pPr>
              <w:pStyle w:val="TableParagraph"/>
              <w:spacing w:line="265" w:lineRule="exact"/>
              <w:ind w:left="104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682" w:type="dxa"/>
            <w:tcBorders>
              <w:top w:val="single" w:sz="8" w:space="0" w:color="000000"/>
            </w:tcBorders>
          </w:tcPr>
          <w:p w:rsidR="00EB592A" w:rsidRDefault="00A46CA1">
            <w:pPr>
              <w:pStyle w:val="TableParagraph"/>
              <w:spacing w:line="265" w:lineRule="exact"/>
              <w:ind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1 846,00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  <w:tcBorders>
              <w:top w:val="single" w:sz="8" w:space="0" w:color="000000"/>
            </w:tcBorders>
          </w:tcPr>
          <w:p w:rsidR="00EB592A" w:rsidRDefault="00A46CA1">
            <w:pPr>
              <w:pStyle w:val="TableParagraph"/>
              <w:spacing w:line="265" w:lineRule="exact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66 456,00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288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20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 xml:space="preserve">SANHA NIROSAN 9002A </w:t>
            </w:r>
            <w:proofErr w:type="spellStart"/>
            <w:r>
              <w:rPr>
                <w:sz w:val="20"/>
              </w:rPr>
              <w:t>oblouk</w:t>
            </w:r>
            <w:proofErr w:type="spellEnd"/>
            <w:r>
              <w:rPr>
                <w:sz w:val="20"/>
              </w:rPr>
              <w:t xml:space="preserve"> 90°, 76,1mm, s </w:t>
            </w:r>
            <w:proofErr w:type="spellStart"/>
            <w:r>
              <w:rPr>
                <w:sz w:val="20"/>
              </w:rPr>
              <w:t>konci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vnitřní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lisování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nerez</w:t>
            </w:r>
            <w:proofErr w:type="spellEnd"/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line="267" w:lineRule="exact"/>
              <w:ind w:right="101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line="267" w:lineRule="exact"/>
              <w:ind w:left="104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line="267" w:lineRule="exact"/>
              <w:ind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2 802,00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line="267" w:lineRule="exact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28 020,00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287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20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 xml:space="preserve">SANHA NIROSAN 9270 </w:t>
            </w:r>
            <w:proofErr w:type="spellStart"/>
            <w:r>
              <w:rPr>
                <w:sz w:val="20"/>
              </w:rPr>
              <w:t>nátrubek</w:t>
            </w:r>
            <w:proofErr w:type="spellEnd"/>
            <w:r>
              <w:rPr>
                <w:sz w:val="20"/>
              </w:rPr>
              <w:t xml:space="preserve"> 76,1mm, se </w:t>
            </w:r>
            <w:proofErr w:type="spellStart"/>
            <w:r>
              <w:rPr>
                <w:sz w:val="20"/>
              </w:rPr>
              <w:t>zarážkou</w:t>
            </w:r>
            <w:proofErr w:type="spellEnd"/>
            <w:r>
              <w:rPr>
                <w:sz w:val="20"/>
              </w:rPr>
              <w:t xml:space="preserve">, s </w:t>
            </w:r>
            <w:proofErr w:type="spellStart"/>
            <w:r>
              <w:rPr>
                <w:sz w:val="20"/>
              </w:rPr>
              <w:t>konci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vnitřní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lisování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nerez</w:t>
            </w:r>
            <w:proofErr w:type="spellEnd"/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line="267" w:lineRule="exact"/>
              <w:ind w:right="101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line="267" w:lineRule="exact"/>
              <w:ind w:left="104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line="267" w:lineRule="exact"/>
              <w:ind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1 815,00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line="267" w:lineRule="exact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18 150,00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287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20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 xml:space="preserve">SANHA NIROSAN 9243G 76,1x2 1/2", s </w:t>
            </w:r>
            <w:proofErr w:type="spellStart"/>
            <w:r>
              <w:rPr>
                <w:sz w:val="20"/>
              </w:rPr>
              <w:t>konci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vnitřní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lisování</w:t>
            </w:r>
            <w:proofErr w:type="spellEnd"/>
            <w:r>
              <w:rPr>
                <w:sz w:val="20"/>
              </w:rPr>
              <w:t xml:space="preserve"> a s </w:t>
            </w:r>
            <w:proofErr w:type="spellStart"/>
            <w:r>
              <w:rPr>
                <w:sz w:val="20"/>
              </w:rPr>
              <w:t>vnějším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závitem</w:t>
            </w:r>
            <w:proofErr w:type="spellEnd"/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line="267" w:lineRule="exact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line="267" w:lineRule="exact"/>
              <w:ind w:left="104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line="267" w:lineRule="exact"/>
              <w:ind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4 972,00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line="267" w:lineRule="exact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29 832,00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432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20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SANHA NIROSAN 9130 T-</w:t>
            </w:r>
            <w:proofErr w:type="spellStart"/>
            <w:r>
              <w:rPr>
                <w:sz w:val="20"/>
              </w:rPr>
              <w:t>kus</w:t>
            </w:r>
            <w:proofErr w:type="spellEnd"/>
            <w:r>
              <w:rPr>
                <w:sz w:val="20"/>
              </w:rPr>
              <w:t xml:space="preserve"> 76,1mm, s </w:t>
            </w:r>
            <w:proofErr w:type="spellStart"/>
            <w:r>
              <w:rPr>
                <w:sz w:val="20"/>
              </w:rPr>
              <w:t>konci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vnitřní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lisování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nerez</w:t>
            </w:r>
            <w:proofErr w:type="spellEnd"/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line="267" w:lineRule="exact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line="267" w:lineRule="exact"/>
              <w:ind w:left="104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line="267" w:lineRule="exact"/>
              <w:ind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5 049,00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line="267" w:lineRule="exact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10 098,00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576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164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 xml:space="preserve">SPUR TUBEX STANDARD 10-76 </w:t>
            </w:r>
            <w:proofErr w:type="spellStart"/>
            <w:r>
              <w:rPr>
                <w:sz w:val="20"/>
              </w:rPr>
              <w:t>návleková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10x76mm, </w:t>
            </w:r>
            <w:proofErr w:type="spellStart"/>
            <w:r>
              <w:rPr>
                <w:sz w:val="20"/>
              </w:rPr>
              <w:t>tepelně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izolační</w:t>
            </w:r>
            <w:proofErr w:type="spellEnd"/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before="142"/>
              <w:ind w:right="101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before="142"/>
              <w:ind w:left="104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before="142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28,00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before="142"/>
              <w:ind w:right="2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1 008,00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576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164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 xml:space="preserve">GIACOMINI R910 </w:t>
            </w:r>
            <w:proofErr w:type="spellStart"/>
            <w:r>
              <w:rPr>
                <w:sz w:val="20"/>
              </w:rPr>
              <w:t>kulový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kohout</w:t>
            </w:r>
            <w:proofErr w:type="spellEnd"/>
            <w:r>
              <w:rPr>
                <w:sz w:val="20"/>
              </w:rPr>
              <w:t xml:space="preserve"> FF2 1/2" </w:t>
            </w:r>
            <w:proofErr w:type="spellStart"/>
            <w:r>
              <w:rPr>
                <w:sz w:val="20"/>
              </w:rPr>
              <w:t>závitový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plnoprůtočný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páka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before="142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before="142"/>
              <w:ind w:left="104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before="142"/>
              <w:ind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3 848,00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before="142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23 088,00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431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164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Rezerva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fitinky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přepojení</w:t>
            </w:r>
            <w:proofErr w:type="spellEnd"/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before="142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before="142"/>
              <w:ind w:left="104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before="142"/>
              <w:ind w:right="1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25 500,00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before="142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25 500,00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432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20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Kotvení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trubek</w:t>
            </w:r>
            <w:proofErr w:type="spellEnd"/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line="267" w:lineRule="exact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line="267" w:lineRule="exact"/>
              <w:ind w:left="104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line="267" w:lineRule="exact"/>
              <w:ind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line="267" w:lineRule="exact"/>
              <w:ind w:right="2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431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164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Instalatérské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práce</w:t>
            </w:r>
            <w:proofErr w:type="spellEnd"/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before="142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before="142"/>
              <w:ind w:left="104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before="142"/>
              <w:ind w:right="1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92 500,00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before="142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92 500,00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288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20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Stavební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přípomoce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Demontáž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potrubí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bourání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provrtání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průrazů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atd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line="267" w:lineRule="exact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line="267" w:lineRule="exact"/>
              <w:ind w:left="104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line="267" w:lineRule="exact"/>
              <w:ind w:right="1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17 550,00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line="267" w:lineRule="exact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15 500,00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288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20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Přesun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hmot</w:t>
            </w:r>
            <w:proofErr w:type="spellEnd"/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line="267" w:lineRule="exact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line="267" w:lineRule="exact"/>
              <w:ind w:left="104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line="267" w:lineRule="exact"/>
              <w:ind w:right="1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14 550,00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line="267" w:lineRule="exact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14 550,00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431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20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Tlakové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zkoušky</w:t>
            </w:r>
            <w:proofErr w:type="spellEnd"/>
          </w:p>
        </w:tc>
        <w:tc>
          <w:tcPr>
            <w:tcW w:w="684" w:type="dxa"/>
          </w:tcPr>
          <w:p w:rsidR="00EB592A" w:rsidRDefault="00A46CA1">
            <w:pPr>
              <w:pStyle w:val="TableParagraph"/>
              <w:spacing w:line="267" w:lineRule="exact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92" w:type="dxa"/>
          </w:tcPr>
          <w:p w:rsidR="00EB592A" w:rsidRDefault="00A46CA1">
            <w:pPr>
              <w:pStyle w:val="TableParagraph"/>
              <w:spacing w:line="267" w:lineRule="exact"/>
              <w:ind w:left="104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682" w:type="dxa"/>
          </w:tcPr>
          <w:p w:rsidR="00EB592A" w:rsidRDefault="00A46CA1">
            <w:pPr>
              <w:pStyle w:val="TableParagraph"/>
              <w:spacing w:line="267" w:lineRule="exact"/>
              <w:ind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line="267" w:lineRule="exact"/>
              <w:ind w:right="2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EB592A">
        <w:trPr>
          <w:trHeight w:val="394"/>
        </w:trPr>
        <w:tc>
          <w:tcPr>
            <w:tcW w:w="8384" w:type="dxa"/>
          </w:tcPr>
          <w:p w:rsidR="00EB592A" w:rsidRDefault="00A46CA1">
            <w:pPr>
              <w:pStyle w:val="TableParagraph"/>
              <w:spacing w:before="164" w:line="210" w:lineRule="exact"/>
              <w:ind w:right="3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bez DPH</w:t>
            </w:r>
          </w:p>
        </w:tc>
        <w:tc>
          <w:tcPr>
            <w:tcW w:w="684" w:type="dxa"/>
          </w:tcPr>
          <w:p w:rsidR="00EB592A" w:rsidRDefault="00EB592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EB592A" w:rsidRDefault="00EB592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</w:tcPr>
          <w:p w:rsidR="00EB592A" w:rsidRDefault="00EB592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 w:rsidR="00EB592A" w:rsidRDefault="00A46CA1">
            <w:pPr>
              <w:pStyle w:val="TableParagraph"/>
              <w:spacing w:before="164" w:line="210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333 702,00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</w:p>
        </w:tc>
      </w:tr>
    </w:tbl>
    <w:p w:rsidR="00A46CA1" w:rsidRDefault="00A46CA1"/>
    <w:sectPr w:rsidR="00A46CA1">
      <w:type w:val="continuous"/>
      <w:pgSz w:w="16840" w:h="11910" w:orient="landscape"/>
      <w:pgMar w:top="1100" w:right="24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92A"/>
    <w:rsid w:val="009A0680"/>
    <w:rsid w:val="00A46CA1"/>
    <w:rsid w:val="00EB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2FDB6-6A57-414C-8CA9-09F81C18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rinstala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28_Ondřejov_Bytový_dům 266.xlsx</vt:lpstr>
    </vt:vector>
  </TitlesOfParts>
  <Company>Astronomický ústav AV ČR, v.v.i.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28_Ondřejov_Bytový_dům 266.xlsx</dc:title>
  <dc:creator>Irena Smolíková</dc:creator>
  <cp:lastModifiedBy>Libuše Kronusová</cp:lastModifiedBy>
  <cp:revision>2</cp:revision>
  <dcterms:created xsi:type="dcterms:W3CDTF">2021-12-15T09:23:00Z</dcterms:created>
  <dcterms:modified xsi:type="dcterms:W3CDTF">2021-12-15T09:23:00Z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2021-12-15T00:00:00Z</vt:filetime>
  </property>
</Properties>
</file>