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2E28" w:rsidR="003237E7" w:rsidP="003237E7" w:rsidRDefault="005B38DE" w14:paraId="1BC26196" w14:textId="29F21A37">
      <w:pPr>
        <w:jc w:val="center"/>
        <w:rPr>
          <w:rFonts w:ascii="Tahoma" w:hAnsi="Tahoma" w:cs="Tahoma"/>
          <w:b/>
          <w:sz w:val="18"/>
          <w:szCs w:val="18"/>
        </w:rPr>
      </w:pPr>
      <w:r w:rsidRPr="00492E28">
        <w:rPr>
          <w:rFonts w:ascii="Tahoma" w:hAnsi="Tahoma" w:cs="Tahoma"/>
          <w:b/>
          <w:sz w:val="18"/>
          <w:szCs w:val="18"/>
        </w:rPr>
        <w:t xml:space="preserve">Dodatek č. 1 </w:t>
      </w:r>
    </w:p>
    <w:p w:rsidRPr="00492E28" w:rsidR="003237E7" w:rsidP="003237E7" w:rsidRDefault="005B38DE" w14:paraId="0B2683B3" w14:textId="3BB0A8F6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492E28">
        <w:rPr>
          <w:rFonts w:ascii="Tahoma" w:hAnsi="Tahoma" w:cs="Tahoma"/>
          <w:b/>
          <w:sz w:val="18"/>
          <w:szCs w:val="18"/>
        </w:rPr>
        <w:t xml:space="preserve">ke </w:t>
      </w:r>
      <w:r w:rsidRPr="00492E28">
        <w:rPr>
          <w:rFonts w:ascii="Tahoma" w:hAnsi="Tahoma" w:cs="Tahoma"/>
          <w:b/>
          <w:bCs/>
          <w:sz w:val="18"/>
          <w:szCs w:val="18"/>
        </w:rPr>
        <w:t>smlouvě o poskytnutí obratového bonusu</w:t>
      </w:r>
    </w:p>
    <w:p w:rsidRPr="00492E28" w:rsidR="003237E7" w:rsidP="003237E7" w:rsidRDefault="003237E7" w14:paraId="5F971316" w14:textId="77777777">
      <w:pPr>
        <w:pStyle w:val="BodyText21"/>
        <w:rPr>
          <w:rFonts w:ascii="Tahoma" w:hAnsi="Tahoma" w:cs="Tahoma"/>
          <w:b w:val="0"/>
          <w:sz w:val="16"/>
          <w:szCs w:val="16"/>
        </w:rPr>
      </w:pPr>
    </w:p>
    <w:p w:rsidRPr="00492E28" w:rsidR="003237E7" w:rsidP="003237E7" w:rsidRDefault="003237E7" w14:paraId="41C42183" w14:textId="77777777">
      <w:pPr>
        <w:pStyle w:val="BodyText21"/>
        <w:rPr>
          <w:rFonts w:ascii="Tahoma" w:hAnsi="Tahoma" w:cs="Tahoma"/>
          <w:b w:val="0"/>
          <w:sz w:val="16"/>
          <w:szCs w:val="16"/>
        </w:rPr>
      </w:pPr>
    </w:p>
    <w:p w:rsidRPr="00492E28" w:rsidR="003237E7" w:rsidP="003237E7" w:rsidRDefault="003237E7" w14:paraId="66DD5BB9" w14:textId="77777777">
      <w:pPr>
        <w:jc w:val="center"/>
        <w:rPr>
          <w:rFonts w:ascii="Tahoma" w:hAnsi="Tahoma" w:cs="Tahoma"/>
          <w:b/>
          <w:sz w:val="16"/>
          <w:szCs w:val="16"/>
        </w:rPr>
      </w:pPr>
      <w:bookmarkStart w:name="OLE_LINK1" w:id="0"/>
      <w:bookmarkStart w:name="OLE_LINK2" w:id="1"/>
    </w:p>
    <w:bookmarkEnd w:id="0"/>
    <w:bookmarkEnd w:id="1"/>
    <w:p w:rsidRPr="00492E28" w:rsidR="003237E7" w:rsidP="003237E7" w:rsidRDefault="003237E7" w14:paraId="3A5F4E95" w14:textId="140B1B9D">
      <w:pPr>
        <w:ind w:right="484"/>
        <w:rPr>
          <w:rStyle w:val="FontStyle16"/>
          <w:rFonts w:ascii="Tahoma" w:hAnsi="Tahoma" w:cs="Tahoma"/>
          <w:sz w:val="16"/>
          <w:szCs w:val="16"/>
        </w:rPr>
      </w:pPr>
      <w:r w:rsidRPr="00492E28">
        <w:rPr>
          <w:rStyle w:val="FontStyle16"/>
          <w:rFonts w:ascii="Tahoma" w:hAnsi="Tahoma" w:cs="Tahoma"/>
          <w:b/>
          <w:sz w:val="16"/>
          <w:szCs w:val="16"/>
        </w:rPr>
        <w:t xml:space="preserve">Boston </w:t>
      </w:r>
      <w:proofErr w:type="spellStart"/>
      <w:r w:rsidRPr="00492E28">
        <w:rPr>
          <w:rStyle w:val="FontStyle16"/>
          <w:rFonts w:ascii="Tahoma" w:hAnsi="Tahoma" w:cs="Tahoma"/>
          <w:b/>
          <w:sz w:val="16"/>
          <w:szCs w:val="16"/>
        </w:rPr>
        <w:t>Scientific</w:t>
      </w:r>
      <w:proofErr w:type="spellEnd"/>
      <w:r w:rsidRPr="00492E28">
        <w:rPr>
          <w:rStyle w:val="FontStyle16"/>
          <w:rFonts w:ascii="Tahoma" w:hAnsi="Tahoma" w:cs="Tahoma"/>
          <w:b/>
          <w:sz w:val="16"/>
          <w:szCs w:val="16"/>
        </w:rPr>
        <w:t xml:space="preserve"> Česká republika s.r.o.</w:t>
      </w:r>
    </w:p>
    <w:p w:rsidRPr="00492E28" w:rsidR="009D1891" w:rsidP="009D1891" w:rsidRDefault="009D1891" w14:paraId="4A7868FE" w14:textId="7F30C4A1">
      <w:pPr>
        <w:ind w:right="484"/>
        <w:rPr>
          <w:rStyle w:val="FontStyle16"/>
          <w:rFonts w:ascii="Tahoma" w:hAnsi="Tahoma" w:cs="Tahoma"/>
          <w:sz w:val="16"/>
          <w:szCs w:val="16"/>
        </w:rPr>
      </w:pPr>
      <w:r w:rsidRPr="00492E28">
        <w:rPr>
          <w:rStyle w:val="FontStyle16"/>
          <w:rFonts w:ascii="Tahoma" w:hAnsi="Tahoma" w:cs="Tahoma"/>
          <w:sz w:val="16"/>
          <w:szCs w:val="16"/>
        </w:rPr>
        <w:t>zapsaná v obchodním rejstříku vedeném Městským soudem v Praze, oddíl C, vložka 56799</w:t>
      </w:r>
    </w:p>
    <w:p w:rsidRPr="00492E28" w:rsidR="003237E7" w:rsidP="003237E7" w:rsidRDefault="009D1891" w14:paraId="755683E4" w14:textId="084E2B1D">
      <w:pPr>
        <w:shd w:val="clear" w:color="auto" w:fill="FFFFFF"/>
        <w:textAlignment w:val="baseline"/>
        <w:rPr>
          <w:rStyle w:val="FontStyle16"/>
          <w:rFonts w:ascii="Tahoma" w:hAnsi="Tahoma" w:cs="Tahoma"/>
          <w:sz w:val="16"/>
          <w:szCs w:val="16"/>
        </w:rPr>
      </w:pPr>
      <w:r w:rsidRPr="00492E28">
        <w:rPr>
          <w:rStyle w:val="FontStyle16"/>
          <w:rFonts w:ascii="Tahoma" w:hAnsi="Tahoma" w:cs="Tahoma"/>
          <w:sz w:val="16"/>
          <w:szCs w:val="16"/>
        </w:rPr>
        <w:t>s</w:t>
      </w:r>
      <w:r w:rsidRPr="00492E28" w:rsidR="003237E7">
        <w:rPr>
          <w:rStyle w:val="FontStyle16"/>
          <w:rFonts w:ascii="Tahoma" w:hAnsi="Tahoma" w:cs="Tahoma"/>
          <w:sz w:val="16"/>
          <w:szCs w:val="16"/>
        </w:rPr>
        <w:t xml:space="preserve">e sídlem: </w:t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ab/>
      </w:r>
      <w:r w:rsidRPr="00492E28" w:rsidR="003237E7">
        <w:rPr>
          <w:rStyle w:val="FontStyle16"/>
          <w:rFonts w:ascii="Tahoma" w:hAnsi="Tahoma" w:cs="Tahoma"/>
          <w:sz w:val="16"/>
          <w:szCs w:val="16"/>
        </w:rPr>
        <w:t>Karla Engliše 3219/4, 150</w:t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 xml:space="preserve"> </w:t>
      </w:r>
      <w:r w:rsidRPr="00492E28" w:rsidR="003237E7">
        <w:rPr>
          <w:rStyle w:val="FontStyle16"/>
          <w:rFonts w:ascii="Tahoma" w:hAnsi="Tahoma" w:cs="Tahoma"/>
          <w:sz w:val="16"/>
          <w:szCs w:val="16"/>
        </w:rPr>
        <w:t>00</w:t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 xml:space="preserve"> Praha 5 - Smíchov</w:t>
      </w:r>
    </w:p>
    <w:p w:rsidRPr="00492E28" w:rsidR="003237E7" w:rsidP="003237E7" w:rsidRDefault="003237E7" w14:paraId="130EB2E6" w14:textId="1CD24F2D">
      <w:pPr>
        <w:ind w:right="484"/>
        <w:rPr>
          <w:rStyle w:val="FontStyle16"/>
          <w:rFonts w:ascii="Tahoma" w:hAnsi="Tahoma" w:cs="Tahoma"/>
          <w:sz w:val="16"/>
          <w:szCs w:val="16"/>
        </w:rPr>
      </w:pPr>
      <w:r w:rsidRPr="00492E28">
        <w:rPr>
          <w:rStyle w:val="FontStyle16"/>
          <w:rFonts w:ascii="Tahoma" w:hAnsi="Tahoma" w:cs="Tahoma"/>
          <w:sz w:val="16"/>
          <w:szCs w:val="16"/>
        </w:rPr>
        <w:t>IČ</w:t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>O</w:t>
      </w:r>
      <w:r w:rsidRPr="00492E28">
        <w:rPr>
          <w:rStyle w:val="FontStyle16"/>
          <w:rFonts w:ascii="Tahoma" w:hAnsi="Tahoma" w:cs="Tahoma"/>
          <w:sz w:val="16"/>
          <w:szCs w:val="16"/>
        </w:rPr>
        <w:t>:</w:t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ab/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ab/>
      </w:r>
      <w:r w:rsidRPr="00492E28">
        <w:rPr>
          <w:rStyle w:val="FontStyle16"/>
          <w:rFonts w:ascii="Tahoma" w:hAnsi="Tahoma" w:cs="Tahoma"/>
          <w:sz w:val="16"/>
          <w:szCs w:val="16"/>
        </w:rPr>
        <w:t>25635972</w:t>
      </w:r>
    </w:p>
    <w:p w:rsidRPr="00492E28" w:rsidR="003237E7" w:rsidP="003237E7" w:rsidRDefault="003237E7" w14:paraId="35F1D8C7" w14:textId="2A9AE2A5">
      <w:pPr>
        <w:ind w:right="484"/>
        <w:rPr>
          <w:rStyle w:val="FontStyle16"/>
          <w:rFonts w:ascii="Tahoma" w:hAnsi="Tahoma" w:cs="Tahoma"/>
          <w:sz w:val="16"/>
          <w:szCs w:val="16"/>
        </w:rPr>
      </w:pPr>
      <w:r w:rsidRPr="00492E28">
        <w:rPr>
          <w:rStyle w:val="FontStyle16"/>
          <w:rFonts w:ascii="Tahoma" w:hAnsi="Tahoma" w:cs="Tahoma"/>
          <w:sz w:val="16"/>
          <w:szCs w:val="16"/>
        </w:rPr>
        <w:t xml:space="preserve">DIČ: </w:t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ab/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ab/>
      </w:r>
      <w:r w:rsidRPr="00492E28">
        <w:rPr>
          <w:rStyle w:val="FontStyle16"/>
          <w:rFonts w:ascii="Tahoma" w:hAnsi="Tahoma" w:cs="Tahoma"/>
          <w:sz w:val="16"/>
          <w:szCs w:val="16"/>
        </w:rPr>
        <w:t>CZ25635972</w:t>
      </w:r>
    </w:p>
    <w:p w:rsidRPr="00492E28" w:rsidR="003237E7" w:rsidP="003237E7" w:rsidRDefault="009D1891" w14:paraId="5DB466B0" w14:textId="1F4A4B41">
      <w:pPr>
        <w:ind w:right="484"/>
        <w:rPr>
          <w:rStyle w:val="FontStyle16"/>
          <w:rFonts w:ascii="Tahoma" w:hAnsi="Tahoma" w:cs="Tahoma"/>
          <w:sz w:val="16"/>
          <w:szCs w:val="16"/>
        </w:rPr>
      </w:pPr>
      <w:r w:rsidRPr="00492E28">
        <w:rPr>
          <w:rStyle w:val="FontStyle16"/>
          <w:rFonts w:ascii="Tahoma" w:hAnsi="Tahoma" w:cs="Tahoma"/>
          <w:sz w:val="16"/>
          <w:szCs w:val="16"/>
        </w:rPr>
        <w:t>z</w:t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>astoupená</w:t>
      </w:r>
      <w:r w:rsidRPr="00492E28" w:rsidR="003237E7">
        <w:rPr>
          <w:rStyle w:val="FontStyle16"/>
          <w:rFonts w:ascii="Tahoma" w:hAnsi="Tahoma" w:cs="Tahoma"/>
          <w:sz w:val="16"/>
          <w:szCs w:val="16"/>
        </w:rPr>
        <w:t xml:space="preserve">: </w:t>
      </w:r>
      <w:r w:rsidRPr="00492E28">
        <w:rPr>
          <w:rStyle w:val="FontStyle16"/>
          <w:rFonts w:ascii="Tahoma" w:hAnsi="Tahoma" w:cs="Tahoma"/>
          <w:sz w:val="16"/>
          <w:szCs w:val="16"/>
        </w:rPr>
        <w:tab/>
      </w:r>
      <w:r w:rsidRPr="00492E28" w:rsidR="003237E7">
        <w:rPr>
          <w:rStyle w:val="FontStyle16"/>
          <w:rFonts w:ascii="Tahoma" w:hAnsi="Tahoma" w:cs="Tahoma"/>
          <w:sz w:val="16"/>
          <w:szCs w:val="16"/>
        </w:rPr>
        <w:t xml:space="preserve">Ing. Michaelou Škoda </w:t>
      </w:r>
      <w:proofErr w:type="spellStart"/>
      <w:r w:rsidRPr="00492E28" w:rsidR="003237E7">
        <w:rPr>
          <w:rStyle w:val="FontStyle16"/>
          <w:rFonts w:ascii="Tahoma" w:hAnsi="Tahoma" w:cs="Tahoma"/>
          <w:sz w:val="16"/>
          <w:szCs w:val="16"/>
        </w:rPr>
        <w:t>Luftovou</w:t>
      </w:r>
      <w:proofErr w:type="spellEnd"/>
      <w:r w:rsidRPr="00492E28" w:rsidR="003237E7">
        <w:rPr>
          <w:rStyle w:val="FontStyle16"/>
          <w:rFonts w:ascii="Tahoma" w:hAnsi="Tahoma" w:cs="Tahoma"/>
          <w:sz w:val="16"/>
          <w:szCs w:val="16"/>
        </w:rPr>
        <w:t>, prokuristkou</w:t>
      </w:r>
    </w:p>
    <w:p w:rsidRPr="00492E28" w:rsidR="003237E7" w:rsidP="005B38DE" w:rsidRDefault="005B38DE" w14:paraId="27E382AE" w14:textId="3AFAA12C">
      <w:pPr>
        <w:pStyle w:val="Style7"/>
        <w:widowControl/>
        <w:spacing w:line="240" w:lineRule="exact"/>
        <w:jc w:val="both"/>
        <w:rPr>
          <w:rFonts w:ascii="Tahoma" w:hAnsi="Tahoma" w:cs="Tahoma"/>
          <w:sz w:val="16"/>
          <w:szCs w:val="16"/>
        </w:rPr>
      </w:pPr>
      <w:r w:rsidRPr="00492E28">
        <w:rPr>
          <w:rStyle w:val="FontStyle16"/>
          <w:rFonts w:ascii="Tahoma" w:hAnsi="Tahoma" w:cs="Tahoma"/>
          <w:sz w:val="16"/>
          <w:szCs w:val="16"/>
        </w:rPr>
        <w:t>(</w:t>
      </w:r>
      <w:r w:rsidRPr="00492E28" w:rsidR="003237E7">
        <w:rPr>
          <w:rFonts w:ascii="Tahoma" w:hAnsi="Tahoma" w:cs="Tahoma"/>
          <w:sz w:val="16"/>
          <w:szCs w:val="16"/>
        </w:rPr>
        <w:t>dále jen „</w:t>
      </w:r>
      <w:r w:rsidRPr="00492E28">
        <w:rPr>
          <w:rFonts w:ascii="Tahoma" w:hAnsi="Tahoma" w:cs="Tahoma"/>
          <w:b/>
          <w:sz w:val="16"/>
          <w:szCs w:val="16"/>
        </w:rPr>
        <w:t>společnost</w:t>
      </w:r>
      <w:r w:rsidRPr="00492E28" w:rsidR="003237E7">
        <w:rPr>
          <w:rFonts w:ascii="Tahoma" w:hAnsi="Tahoma" w:cs="Tahoma"/>
          <w:sz w:val="16"/>
          <w:szCs w:val="16"/>
        </w:rPr>
        <w:t>“</w:t>
      </w:r>
      <w:r w:rsidRPr="00492E28">
        <w:rPr>
          <w:rFonts w:ascii="Tahoma" w:hAnsi="Tahoma" w:cs="Tahoma"/>
          <w:sz w:val="16"/>
          <w:szCs w:val="16"/>
        </w:rPr>
        <w:t>)</w:t>
      </w:r>
    </w:p>
    <w:p w:rsidRPr="00492E28" w:rsidR="003237E7" w:rsidP="003237E7" w:rsidRDefault="003237E7" w14:paraId="5E191ECE" w14:textId="77777777">
      <w:pPr>
        <w:ind w:right="484"/>
        <w:rPr>
          <w:rStyle w:val="FontStyle16"/>
          <w:rFonts w:ascii="Tahoma" w:hAnsi="Tahoma" w:cs="Tahoma"/>
          <w:sz w:val="16"/>
          <w:szCs w:val="16"/>
        </w:rPr>
      </w:pPr>
    </w:p>
    <w:p w:rsidRPr="00492E28" w:rsidR="003237E7" w:rsidP="003237E7" w:rsidRDefault="003237E7" w14:paraId="04BFBDA0" w14:textId="77777777">
      <w:pPr>
        <w:pStyle w:val="Style4"/>
        <w:widowControl/>
        <w:spacing w:line="240" w:lineRule="exact"/>
        <w:jc w:val="both"/>
        <w:rPr>
          <w:rFonts w:ascii="Tahoma" w:hAnsi="Tahoma" w:cs="Tahoma"/>
          <w:sz w:val="16"/>
          <w:szCs w:val="16"/>
        </w:rPr>
      </w:pPr>
      <w:r w:rsidRPr="00492E28">
        <w:rPr>
          <w:rFonts w:ascii="Tahoma" w:hAnsi="Tahoma" w:cs="Tahoma"/>
          <w:sz w:val="16"/>
          <w:szCs w:val="16"/>
        </w:rPr>
        <w:t>a</w:t>
      </w:r>
    </w:p>
    <w:p w:rsidRPr="00492E28" w:rsidR="005B38DE" w:rsidP="003237E7" w:rsidRDefault="005B38DE" w14:paraId="3AC444A5" w14:textId="77777777">
      <w:pPr>
        <w:shd w:val="clear" w:color="auto" w:fill="FFFFFF"/>
        <w:textAlignment w:val="baseline"/>
        <w:rPr>
          <w:rStyle w:val="FontStyle16"/>
          <w:rFonts w:ascii="Tahoma" w:hAnsi="Tahoma" w:cs="Tahoma"/>
          <w:b/>
          <w:sz w:val="16"/>
          <w:szCs w:val="16"/>
        </w:rPr>
      </w:pPr>
    </w:p>
    <w:p w:rsidRPr="00492E28" w:rsidR="003237E7" w:rsidP="003237E7" w:rsidRDefault="009D1891" w14:paraId="5896E0B8" w14:textId="32EED48A">
      <w:pPr>
        <w:shd w:val="clear" w:color="auto" w:fill="FFFFFF"/>
        <w:textAlignment w:val="baseline"/>
        <w:rPr>
          <w:rStyle w:val="FontStyle16"/>
          <w:rFonts w:ascii="Tahoma" w:hAnsi="Tahoma" w:cs="Tahoma"/>
          <w:b/>
          <w:sz w:val="16"/>
          <w:szCs w:val="16"/>
        </w:rPr>
      </w:pPr>
      <w:r w:rsidRPr="00492E28">
        <w:rPr>
          <w:rStyle w:val="FontStyle16"/>
          <w:rFonts w:ascii="Tahoma" w:hAnsi="Tahoma" w:cs="Tahoma"/>
          <w:b/>
          <w:sz w:val="16"/>
          <w:szCs w:val="16"/>
        </w:rPr>
        <w:t>Všeobecná fakultní nemocnice v Praze</w:t>
      </w:r>
    </w:p>
    <w:p w:rsidRPr="00492E28" w:rsidR="003237E7" w:rsidP="003237E7" w:rsidRDefault="00A230C4" w14:paraId="2F37E855" w14:textId="4D41568A">
      <w:pPr>
        <w:shd w:val="clear" w:color="auto" w:fill="FFFFFF"/>
        <w:textAlignment w:val="baseline"/>
        <w:rPr>
          <w:rStyle w:val="FontStyle16"/>
          <w:rFonts w:ascii="Tahoma" w:hAnsi="Tahoma" w:cs="Tahoma"/>
          <w:sz w:val="16"/>
          <w:szCs w:val="16"/>
        </w:rPr>
      </w:pPr>
      <w:r w:rsidRPr="00492E28">
        <w:rPr>
          <w:rStyle w:val="FontStyle16"/>
          <w:rFonts w:ascii="Tahoma" w:hAnsi="Tahoma" w:cs="Tahoma"/>
          <w:sz w:val="16"/>
          <w:szCs w:val="16"/>
        </w:rPr>
        <w:t>s</w:t>
      </w:r>
      <w:r w:rsidRPr="00492E28" w:rsidR="003237E7">
        <w:rPr>
          <w:rStyle w:val="FontStyle16"/>
          <w:rFonts w:ascii="Tahoma" w:hAnsi="Tahoma" w:cs="Tahoma"/>
          <w:sz w:val="16"/>
          <w:szCs w:val="16"/>
        </w:rPr>
        <w:t xml:space="preserve">e sídlem: </w:t>
      </w:r>
      <w:r w:rsidRPr="00492E28" w:rsidR="009D1891">
        <w:rPr>
          <w:rStyle w:val="FontStyle16"/>
          <w:rFonts w:ascii="Tahoma" w:hAnsi="Tahoma" w:cs="Tahoma"/>
          <w:sz w:val="16"/>
          <w:szCs w:val="16"/>
        </w:rPr>
        <w:tab/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 xml:space="preserve">U </w:t>
      </w:r>
      <w:r w:rsidRPr="00492E28" w:rsidR="007917BA">
        <w:rPr>
          <w:rStyle w:val="FontStyle16"/>
          <w:rFonts w:ascii="Tahoma" w:hAnsi="Tahoma" w:cs="Tahoma"/>
          <w:sz w:val="16"/>
          <w:szCs w:val="16"/>
        </w:rPr>
        <w:t>N</w:t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>emocnice 499/2, 128 0</w:t>
      </w:r>
      <w:r w:rsidRPr="00492E28" w:rsidR="007917BA">
        <w:rPr>
          <w:rStyle w:val="FontStyle16"/>
          <w:rFonts w:ascii="Tahoma" w:hAnsi="Tahoma" w:cs="Tahoma"/>
          <w:sz w:val="16"/>
          <w:szCs w:val="16"/>
        </w:rPr>
        <w:t>8</w:t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 xml:space="preserve"> Praha 2</w:t>
      </w:r>
    </w:p>
    <w:p w:rsidRPr="00492E28" w:rsidR="003237E7" w:rsidP="003237E7" w:rsidRDefault="003237E7" w14:paraId="0ED8D787" w14:textId="55BFC3C6">
      <w:pPr>
        <w:ind w:right="484"/>
        <w:rPr>
          <w:rStyle w:val="FontStyle16"/>
          <w:rFonts w:ascii="Tahoma" w:hAnsi="Tahoma" w:cs="Tahoma"/>
          <w:sz w:val="16"/>
          <w:szCs w:val="16"/>
        </w:rPr>
      </w:pPr>
      <w:r w:rsidRPr="00492E28">
        <w:rPr>
          <w:rStyle w:val="FontStyle16"/>
          <w:rFonts w:ascii="Tahoma" w:hAnsi="Tahoma" w:cs="Tahoma"/>
          <w:sz w:val="16"/>
          <w:szCs w:val="16"/>
        </w:rPr>
        <w:t>IČ</w:t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>O</w:t>
      </w:r>
      <w:r w:rsidRPr="00492E28">
        <w:rPr>
          <w:rStyle w:val="FontStyle16"/>
          <w:rFonts w:ascii="Tahoma" w:hAnsi="Tahoma" w:cs="Tahoma"/>
          <w:sz w:val="16"/>
          <w:szCs w:val="16"/>
        </w:rPr>
        <w:t xml:space="preserve">: </w:t>
      </w:r>
      <w:r w:rsidRPr="00492E28" w:rsidR="009D1891">
        <w:rPr>
          <w:rStyle w:val="FontStyle16"/>
          <w:rFonts w:ascii="Tahoma" w:hAnsi="Tahoma" w:cs="Tahoma"/>
          <w:sz w:val="16"/>
          <w:szCs w:val="16"/>
        </w:rPr>
        <w:tab/>
      </w:r>
      <w:r w:rsidRPr="00492E28" w:rsidR="009D1891">
        <w:rPr>
          <w:rStyle w:val="FontStyle16"/>
          <w:rFonts w:ascii="Tahoma" w:hAnsi="Tahoma" w:cs="Tahoma"/>
          <w:sz w:val="16"/>
          <w:szCs w:val="16"/>
        </w:rPr>
        <w:tab/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>00064165</w:t>
      </w:r>
    </w:p>
    <w:p w:rsidRPr="00492E28" w:rsidR="003237E7" w:rsidP="003237E7" w:rsidRDefault="003237E7" w14:paraId="2FD116EF" w14:textId="305FBB05">
      <w:pPr>
        <w:ind w:right="484"/>
        <w:rPr>
          <w:rStyle w:val="FontStyle16"/>
          <w:rFonts w:ascii="Tahoma" w:hAnsi="Tahoma" w:cs="Tahoma"/>
          <w:sz w:val="16"/>
          <w:szCs w:val="16"/>
        </w:rPr>
      </w:pPr>
      <w:r w:rsidRPr="00492E28">
        <w:rPr>
          <w:rStyle w:val="FontStyle16"/>
          <w:rFonts w:ascii="Tahoma" w:hAnsi="Tahoma" w:cs="Tahoma"/>
          <w:sz w:val="16"/>
          <w:szCs w:val="16"/>
        </w:rPr>
        <w:t xml:space="preserve">DIČ: </w:t>
      </w:r>
      <w:r w:rsidRPr="00492E28" w:rsidR="009D1891">
        <w:rPr>
          <w:rStyle w:val="FontStyle16"/>
          <w:rFonts w:ascii="Tahoma" w:hAnsi="Tahoma" w:cs="Tahoma"/>
          <w:sz w:val="16"/>
          <w:szCs w:val="16"/>
        </w:rPr>
        <w:tab/>
      </w:r>
      <w:r w:rsidRPr="00492E28" w:rsidR="009D1891">
        <w:rPr>
          <w:rStyle w:val="FontStyle16"/>
          <w:rFonts w:ascii="Tahoma" w:hAnsi="Tahoma" w:cs="Tahoma"/>
          <w:sz w:val="16"/>
          <w:szCs w:val="16"/>
        </w:rPr>
        <w:tab/>
      </w:r>
      <w:r w:rsidRPr="00492E28" w:rsidR="00B96B67">
        <w:rPr>
          <w:rStyle w:val="FontStyle16"/>
          <w:rFonts w:ascii="Tahoma" w:hAnsi="Tahoma" w:cs="Tahoma"/>
          <w:sz w:val="16"/>
          <w:szCs w:val="16"/>
        </w:rPr>
        <w:t>CZ00064165</w:t>
      </w:r>
    </w:p>
    <w:p w:rsidRPr="00492E28" w:rsidR="005B38DE" w:rsidP="005B38DE" w:rsidRDefault="00A230C4" w14:paraId="25C156A9" w14:textId="56016B70">
      <w:pPr>
        <w:ind w:right="-2"/>
        <w:rPr>
          <w:rStyle w:val="FontStyle16"/>
          <w:rFonts w:ascii="Tahoma" w:hAnsi="Tahoma" w:cs="Tahoma"/>
          <w:sz w:val="16"/>
          <w:szCs w:val="16"/>
        </w:rPr>
      </w:pPr>
      <w:r w:rsidRPr="00492E28">
        <w:rPr>
          <w:rStyle w:val="FontStyle16"/>
          <w:rFonts w:ascii="Tahoma" w:hAnsi="Tahoma" w:cs="Tahoma"/>
          <w:sz w:val="16"/>
          <w:szCs w:val="16"/>
        </w:rPr>
        <w:t>z</w:t>
      </w:r>
      <w:r w:rsidRPr="00492E28" w:rsidR="009D1891">
        <w:rPr>
          <w:rStyle w:val="FontStyle16"/>
          <w:rFonts w:ascii="Tahoma" w:hAnsi="Tahoma" w:cs="Tahoma"/>
          <w:sz w:val="16"/>
          <w:szCs w:val="16"/>
        </w:rPr>
        <w:t>astoupená</w:t>
      </w:r>
      <w:r w:rsidRPr="00492E28" w:rsidR="003237E7">
        <w:rPr>
          <w:rStyle w:val="FontStyle16"/>
          <w:rFonts w:ascii="Tahoma" w:hAnsi="Tahoma" w:cs="Tahoma"/>
          <w:sz w:val="16"/>
          <w:szCs w:val="16"/>
        </w:rPr>
        <w:t xml:space="preserve">: </w:t>
      </w:r>
      <w:r w:rsidRPr="00492E28" w:rsidR="009D1891">
        <w:rPr>
          <w:rStyle w:val="FontStyle16"/>
          <w:rFonts w:ascii="Tahoma" w:hAnsi="Tahoma" w:cs="Tahoma"/>
          <w:sz w:val="16"/>
          <w:szCs w:val="16"/>
        </w:rPr>
        <w:tab/>
      </w:r>
      <w:r w:rsidRPr="00492E28" w:rsidR="009D1891">
        <w:rPr>
          <w:rStyle w:val="FontStyle16"/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Pr="00492E28" w:rsidR="009D1891">
        <w:rPr>
          <w:rStyle w:val="FontStyle16"/>
          <w:rFonts w:ascii="Tahoma" w:hAnsi="Tahoma" w:cs="Tahoma"/>
          <w:sz w:val="16"/>
          <w:szCs w:val="16"/>
        </w:rPr>
        <w:t>Feltlem</w:t>
      </w:r>
      <w:proofErr w:type="spellEnd"/>
      <w:r w:rsidRPr="00492E28" w:rsidR="009D1891">
        <w:rPr>
          <w:rStyle w:val="FontStyle16"/>
          <w:rFonts w:ascii="Tahoma" w:hAnsi="Tahoma" w:cs="Tahoma"/>
          <w:sz w:val="16"/>
          <w:szCs w:val="16"/>
        </w:rPr>
        <w:t>, Ph.D., MBA</w:t>
      </w:r>
      <w:r w:rsidRPr="00492E28" w:rsidR="003237E7">
        <w:rPr>
          <w:rStyle w:val="FontStyle16"/>
          <w:rFonts w:ascii="Tahoma" w:hAnsi="Tahoma" w:cs="Tahoma"/>
          <w:sz w:val="16"/>
          <w:szCs w:val="16"/>
        </w:rPr>
        <w:t>, ředitelem</w:t>
      </w:r>
    </w:p>
    <w:p w:rsidRPr="00492E28" w:rsidR="003237E7" w:rsidP="005B38DE" w:rsidRDefault="005B38DE" w14:paraId="52682E54" w14:textId="29ED80A3">
      <w:pPr>
        <w:ind w:right="-2"/>
        <w:rPr>
          <w:rFonts w:ascii="Tahoma" w:hAnsi="Tahoma" w:cs="Tahoma"/>
          <w:sz w:val="16"/>
          <w:szCs w:val="16"/>
        </w:rPr>
      </w:pPr>
      <w:r w:rsidRPr="00492E28">
        <w:rPr>
          <w:rStyle w:val="FontStyle16"/>
          <w:rFonts w:ascii="Tahoma" w:hAnsi="Tahoma" w:cs="Tahoma"/>
          <w:sz w:val="16"/>
          <w:szCs w:val="16"/>
        </w:rPr>
        <w:t>(</w:t>
      </w:r>
      <w:r w:rsidRPr="00492E28" w:rsidR="003237E7">
        <w:rPr>
          <w:rFonts w:ascii="Tahoma" w:hAnsi="Tahoma" w:cs="Tahoma"/>
          <w:sz w:val="16"/>
          <w:szCs w:val="16"/>
        </w:rPr>
        <w:t>dále jen „</w:t>
      </w:r>
      <w:r w:rsidRPr="00492E28" w:rsidR="003237E7">
        <w:rPr>
          <w:rFonts w:ascii="Tahoma" w:hAnsi="Tahoma" w:cs="Tahoma"/>
          <w:b/>
          <w:sz w:val="16"/>
          <w:szCs w:val="16"/>
        </w:rPr>
        <w:t>odběratel</w:t>
      </w:r>
      <w:r w:rsidRPr="00492E28" w:rsidR="003237E7">
        <w:rPr>
          <w:rFonts w:ascii="Tahoma" w:hAnsi="Tahoma" w:cs="Tahoma"/>
          <w:sz w:val="16"/>
          <w:szCs w:val="16"/>
        </w:rPr>
        <w:t>“</w:t>
      </w:r>
      <w:r w:rsidRPr="00492E28">
        <w:rPr>
          <w:rFonts w:ascii="Tahoma" w:hAnsi="Tahoma" w:cs="Tahoma"/>
          <w:sz w:val="16"/>
          <w:szCs w:val="16"/>
        </w:rPr>
        <w:t>)</w:t>
      </w:r>
    </w:p>
    <w:p w:rsidRPr="00492E28" w:rsidR="003237E7" w:rsidP="003237E7" w:rsidRDefault="003237E7" w14:paraId="2C9A21A0" w14:textId="77777777">
      <w:pPr>
        <w:rPr>
          <w:rFonts w:ascii="Tahoma" w:hAnsi="Tahoma" w:cs="Tahoma"/>
          <w:sz w:val="16"/>
          <w:szCs w:val="16"/>
        </w:rPr>
      </w:pPr>
    </w:p>
    <w:p w:rsidRPr="00492E28" w:rsidR="003237E7" w:rsidP="003237E7" w:rsidRDefault="003237E7" w14:paraId="3008BD56" w14:textId="1D03AB78">
      <w:pPr>
        <w:rPr>
          <w:rFonts w:ascii="Tahoma" w:hAnsi="Tahoma" w:cs="Tahoma"/>
          <w:sz w:val="16"/>
          <w:szCs w:val="16"/>
        </w:rPr>
      </w:pPr>
      <w:r w:rsidRPr="00492E28">
        <w:rPr>
          <w:rFonts w:ascii="Tahoma" w:hAnsi="Tahoma" w:cs="Tahoma"/>
          <w:sz w:val="16"/>
          <w:szCs w:val="16"/>
        </w:rPr>
        <w:t>(</w:t>
      </w:r>
      <w:r w:rsidRPr="00492E28" w:rsidR="005B38DE">
        <w:rPr>
          <w:rFonts w:ascii="Tahoma" w:hAnsi="Tahoma" w:cs="Tahoma"/>
          <w:sz w:val="16"/>
          <w:szCs w:val="16"/>
        </w:rPr>
        <w:t xml:space="preserve">společnost a odběratel </w:t>
      </w:r>
      <w:r w:rsidRPr="00492E28">
        <w:rPr>
          <w:rFonts w:ascii="Tahoma" w:hAnsi="Tahoma" w:cs="Tahoma"/>
          <w:sz w:val="16"/>
          <w:szCs w:val="16"/>
        </w:rPr>
        <w:t>dále společně jen jako „</w:t>
      </w:r>
      <w:r w:rsidRPr="00492E28">
        <w:rPr>
          <w:rFonts w:ascii="Tahoma" w:hAnsi="Tahoma" w:cs="Tahoma"/>
          <w:b/>
          <w:sz w:val="16"/>
          <w:szCs w:val="16"/>
        </w:rPr>
        <w:t>smluvní</w:t>
      </w:r>
      <w:r w:rsidRPr="00492E28">
        <w:rPr>
          <w:rFonts w:ascii="Tahoma" w:hAnsi="Tahoma" w:cs="Tahoma"/>
          <w:sz w:val="16"/>
          <w:szCs w:val="16"/>
        </w:rPr>
        <w:t xml:space="preserve"> </w:t>
      </w:r>
      <w:r w:rsidRPr="00492E28">
        <w:rPr>
          <w:rFonts w:ascii="Tahoma" w:hAnsi="Tahoma" w:cs="Tahoma"/>
          <w:b/>
          <w:sz w:val="16"/>
          <w:szCs w:val="16"/>
        </w:rPr>
        <w:t>strany</w:t>
      </w:r>
      <w:r w:rsidRPr="00492E28">
        <w:rPr>
          <w:rFonts w:ascii="Tahoma" w:hAnsi="Tahoma" w:cs="Tahoma"/>
          <w:sz w:val="16"/>
          <w:szCs w:val="16"/>
        </w:rPr>
        <w:t>“)</w:t>
      </w:r>
    </w:p>
    <w:p w:rsidRPr="00492E28" w:rsidR="005B38DE" w:rsidP="003237E7" w:rsidRDefault="005B38DE" w14:paraId="30D5EE11" w14:textId="77777777">
      <w:pPr>
        <w:rPr>
          <w:rFonts w:ascii="Tahoma" w:hAnsi="Tahoma" w:cs="Tahoma"/>
          <w:sz w:val="16"/>
          <w:szCs w:val="16"/>
        </w:rPr>
      </w:pPr>
    </w:p>
    <w:p w:rsidRPr="00492E28" w:rsidR="00BB3F3C" w:rsidP="003237E7" w:rsidRDefault="00BB3F3C" w14:paraId="356DBD21" w14:textId="77777777">
      <w:pPr>
        <w:keepNext w:val="0"/>
        <w:keepLines w:val="0"/>
        <w:jc w:val="center"/>
        <w:rPr>
          <w:rFonts w:ascii="Tahoma" w:hAnsi="Tahoma" w:cs="Tahoma"/>
          <w:b/>
          <w:sz w:val="16"/>
          <w:szCs w:val="16"/>
        </w:rPr>
      </w:pPr>
    </w:p>
    <w:p w:rsidRPr="00492E28" w:rsidR="005B38DE" w:rsidP="005B38DE" w:rsidRDefault="005B38DE" w14:paraId="0FB74253" w14:textId="2D8924CD">
      <w:pPr>
        <w:rPr>
          <w:rFonts w:ascii="Tahoma" w:hAnsi="Tahoma" w:cs="Tahoma"/>
          <w:sz w:val="16"/>
          <w:szCs w:val="16"/>
        </w:rPr>
      </w:pPr>
      <w:r w:rsidRPr="00492E28">
        <w:rPr>
          <w:rFonts w:ascii="Tahoma" w:hAnsi="Tahoma" w:cs="Tahoma"/>
          <w:sz w:val="16"/>
          <w:szCs w:val="16"/>
        </w:rPr>
        <w:t>Smluvní strany se dohodly na tomto dodatku č. 1 ke smlouvě</w:t>
      </w:r>
      <w:r w:rsidRPr="00492E28" w:rsidR="00BD16B0">
        <w:rPr>
          <w:rFonts w:ascii="Tahoma" w:hAnsi="Tahoma" w:cs="Tahoma"/>
          <w:sz w:val="16"/>
          <w:szCs w:val="16"/>
        </w:rPr>
        <w:t xml:space="preserve"> o poskytnutí obratového bonusu</w:t>
      </w:r>
      <w:r w:rsidRPr="00492E28">
        <w:rPr>
          <w:rFonts w:ascii="Tahoma" w:hAnsi="Tahoma" w:cs="Tahoma"/>
          <w:sz w:val="16"/>
          <w:szCs w:val="16"/>
        </w:rPr>
        <w:t xml:space="preserve"> (dále jen „</w:t>
      </w:r>
      <w:r w:rsidRPr="00492E28" w:rsidR="009F2FA7">
        <w:rPr>
          <w:rFonts w:ascii="Tahoma" w:hAnsi="Tahoma" w:cs="Tahoma"/>
          <w:b/>
          <w:sz w:val="16"/>
          <w:szCs w:val="16"/>
        </w:rPr>
        <w:t>d</w:t>
      </w:r>
      <w:r w:rsidRPr="00492E28">
        <w:rPr>
          <w:rFonts w:ascii="Tahoma" w:hAnsi="Tahoma" w:cs="Tahoma"/>
          <w:b/>
          <w:sz w:val="16"/>
          <w:szCs w:val="16"/>
        </w:rPr>
        <w:t>odatek</w:t>
      </w:r>
      <w:r w:rsidRPr="00492E28">
        <w:rPr>
          <w:rFonts w:ascii="Tahoma" w:hAnsi="Tahoma" w:cs="Tahoma"/>
          <w:sz w:val="16"/>
          <w:szCs w:val="16"/>
        </w:rPr>
        <w:t>“):</w:t>
      </w:r>
    </w:p>
    <w:p w:rsidRPr="00492E28" w:rsidR="00BB3F3C" w:rsidP="003237E7" w:rsidRDefault="00BB3F3C" w14:paraId="4DFD658B" w14:textId="77777777">
      <w:pPr>
        <w:keepNext w:val="0"/>
        <w:keepLines w:val="0"/>
        <w:jc w:val="center"/>
        <w:rPr>
          <w:rFonts w:ascii="Tahoma" w:hAnsi="Tahoma" w:cs="Tahoma"/>
          <w:b/>
          <w:sz w:val="16"/>
          <w:szCs w:val="16"/>
        </w:rPr>
      </w:pPr>
    </w:p>
    <w:p w:rsidRPr="00492E28" w:rsidR="00BB3F3C" w:rsidP="005B38DE" w:rsidRDefault="00BB3F3C" w14:paraId="0D2D5513" w14:textId="77777777">
      <w:pPr>
        <w:pStyle w:val="Heading2"/>
        <w:keepNext w:val="0"/>
        <w:keepLines w:val="0"/>
        <w:jc w:val="left"/>
        <w:rPr>
          <w:rStyle w:val="longtext1"/>
          <w:rFonts w:ascii="Tahoma" w:hAnsi="Tahoma" w:cs="Tahoma"/>
          <w:b w:val="0"/>
          <w:color w:val="000000"/>
          <w:sz w:val="16"/>
          <w:szCs w:val="16"/>
        </w:rPr>
      </w:pPr>
    </w:p>
    <w:p w:rsidRPr="00492E28" w:rsidR="00BB3F3C" w:rsidP="00BB3F3C" w:rsidRDefault="00BB3F3C" w14:paraId="1F2569A2" w14:textId="77777777">
      <w:pPr>
        <w:keepNext w:val="0"/>
        <w:keepLines w:val="0"/>
        <w:jc w:val="both"/>
        <w:rPr>
          <w:rFonts w:ascii="Tahoma" w:hAnsi="Tahoma" w:cs="Tahoma"/>
          <w:sz w:val="16"/>
          <w:szCs w:val="16"/>
        </w:rPr>
      </w:pPr>
    </w:p>
    <w:p w:rsidRPr="00492E28" w:rsidR="003237E7" w:rsidP="005B38DE" w:rsidRDefault="003237E7" w14:paraId="71B212BF" w14:textId="2C50ABF8">
      <w:pPr>
        <w:pStyle w:val="ListParagraph"/>
        <w:keepNext w:val="0"/>
        <w:keepLines w:val="0"/>
        <w:numPr>
          <w:ilvl w:val="0"/>
          <w:numId w:val="4"/>
        </w:numPr>
        <w:ind w:left="0" w:firstLine="0"/>
        <w:contextualSpacing w:val="0"/>
        <w:jc w:val="center"/>
        <w:rPr>
          <w:rFonts w:ascii="Tahoma" w:hAnsi="Tahoma" w:cs="Tahoma"/>
          <w:vanish/>
          <w:sz w:val="16"/>
          <w:szCs w:val="16"/>
        </w:rPr>
      </w:pPr>
    </w:p>
    <w:p w:rsidRPr="00492E28" w:rsidR="001D71B5" w:rsidP="003237E7" w:rsidRDefault="001D71B5" w14:paraId="78F529B4" w14:textId="0DB1A764">
      <w:pPr>
        <w:pStyle w:val="Heading2"/>
        <w:keepNext w:val="0"/>
        <w:keepLines w:val="0"/>
        <w:rPr>
          <w:rStyle w:val="longtext1"/>
          <w:rFonts w:ascii="Tahoma" w:hAnsi="Tahoma" w:cs="Tahoma"/>
          <w:color w:val="000000"/>
          <w:sz w:val="16"/>
          <w:szCs w:val="16"/>
        </w:rPr>
      </w:pP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Úvodní ustanovení</w:t>
      </w:r>
    </w:p>
    <w:p w:rsidRPr="00492E28" w:rsidR="001D71B5" w:rsidP="005B38DE" w:rsidRDefault="001D71B5" w14:paraId="3C54190D" w14:textId="064F799E">
      <w:pPr>
        <w:pStyle w:val="rove2"/>
        <w:numPr>
          <w:ilvl w:val="1"/>
          <w:numId w:val="5"/>
        </w:numPr>
        <w:tabs>
          <w:tab w:val="clear" w:pos="851"/>
        </w:tabs>
        <w:ind w:left="360"/>
        <w:rPr>
          <w:rFonts w:ascii="Tahoma" w:hAnsi="Tahoma" w:cs="Tahoma"/>
          <w:sz w:val="16"/>
          <w:szCs w:val="16"/>
        </w:rPr>
      </w:pP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 xml:space="preserve">Smluvní strany uzavřely dne </w:t>
      </w:r>
      <w:r w:rsidRPr="00492E28" w:rsidR="00A230C4">
        <w:rPr>
          <w:rStyle w:val="longtext1"/>
          <w:rFonts w:ascii="Tahoma" w:hAnsi="Tahoma" w:cs="Tahoma"/>
          <w:color w:val="000000"/>
          <w:sz w:val="16"/>
          <w:szCs w:val="16"/>
        </w:rPr>
        <w:t>20.8.2021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 xml:space="preserve"> smlouvu o </w:t>
      </w:r>
      <w:r w:rsidRPr="00492E28" w:rsidR="00B83D96">
        <w:rPr>
          <w:rStyle w:val="longtext1"/>
          <w:rFonts w:ascii="Tahoma" w:hAnsi="Tahoma" w:cs="Tahoma"/>
          <w:color w:val="000000"/>
          <w:sz w:val="16"/>
          <w:szCs w:val="16"/>
        </w:rPr>
        <w:t>poskytnutí obratového bonusu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 xml:space="preserve"> (dále jen „</w:t>
      </w:r>
      <w:r w:rsidRPr="00492E28">
        <w:rPr>
          <w:rStyle w:val="longtext1"/>
          <w:rFonts w:ascii="Tahoma" w:hAnsi="Tahoma" w:cs="Tahoma"/>
          <w:b/>
          <w:color w:val="000000"/>
          <w:sz w:val="16"/>
          <w:szCs w:val="16"/>
        </w:rPr>
        <w:t>Smlouva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“)</w:t>
      </w:r>
      <w:r w:rsidRPr="00492E28" w:rsidR="00BE30AE">
        <w:rPr>
          <w:rStyle w:val="longtext1"/>
          <w:rFonts w:ascii="Tahoma" w:hAnsi="Tahoma" w:cs="Tahoma"/>
          <w:color w:val="000000"/>
          <w:sz w:val="16"/>
          <w:szCs w:val="16"/>
        </w:rPr>
        <w:t xml:space="preserve">, kterou se </w:t>
      </w:r>
      <w:r w:rsidRPr="00492E28" w:rsidR="00B83D96">
        <w:rPr>
          <w:rStyle w:val="longtext1"/>
          <w:rFonts w:ascii="Tahoma" w:hAnsi="Tahoma" w:cs="Tahoma"/>
          <w:color w:val="000000"/>
          <w:sz w:val="16"/>
          <w:szCs w:val="16"/>
        </w:rPr>
        <w:t>společnost</w:t>
      </w:r>
      <w:r w:rsidRPr="00492E28" w:rsidR="00BE30AE">
        <w:rPr>
          <w:rStyle w:val="longtext1"/>
          <w:rFonts w:ascii="Tahoma" w:hAnsi="Tahoma" w:cs="Tahoma"/>
          <w:color w:val="000000"/>
          <w:sz w:val="16"/>
          <w:szCs w:val="16"/>
        </w:rPr>
        <w:t xml:space="preserve"> zavázal</w:t>
      </w:r>
      <w:r w:rsidRPr="00492E28" w:rsidR="00B83D96">
        <w:rPr>
          <w:rStyle w:val="longtext1"/>
          <w:rFonts w:ascii="Tahoma" w:hAnsi="Tahoma" w:cs="Tahoma"/>
          <w:color w:val="000000"/>
          <w:sz w:val="16"/>
          <w:szCs w:val="16"/>
        </w:rPr>
        <w:t>a</w:t>
      </w:r>
      <w:r w:rsidRPr="00492E28" w:rsidR="00BE30AE">
        <w:rPr>
          <w:rStyle w:val="longtext1"/>
          <w:rFonts w:ascii="Tahoma" w:hAnsi="Tahoma" w:cs="Tahoma"/>
          <w:color w:val="000000"/>
          <w:sz w:val="16"/>
          <w:szCs w:val="16"/>
        </w:rPr>
        <w:t xml:space="preserve"> při splnění podmínek stanovených Smlouvou poskytnout odběrateli </w:t>
      </w:r>
      <w:r w:rsidRPr="00492E28" w:rsidR="00B83D96">
        <w:rPr>
          <w:rStyle w:val="longtext1"/>
          <w:rFonts w:ascii="Tahoma" w:hAnsi="Tahoma" w:cs="Tahoma"/>
          <w:color w:val="000000"/>
          <w:sz w:val="16"/>
          <w:szCs w:val="16"/>
        </w:rPr>
        <w:t>Bonus ve vztahu k Výrobkům uvedeným</w:t>
      </w:r>
      <w:r w:rsidRPr="00492E28" w:rsidR="00614826">
        <w:rPr>
          <w:rStyle w:val="longtext1"/>
          <w:rFonts w:ascii="Tahoma" w:hAnsi="Tahoma" w:cs="Tahoma"/>
          <w:color w:val="000000"/>
          <w:sz w:val="16"/>
          <w:szCs w:val="16"/>
        </w:rPr>
        <w:t xml:space="preserve"> ve Smlouvě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.</w:t>
      </w:r>
    </w:p>
    <w:p w:rsidRPr="00492E28" w:rsidR="001D71B5" w:rsidP="005B38DE" w:rsidRDefault="001D71B5" w14:paraId="7B97FCD9" w14:textId="4E9C764B">
      <w:pPr>
        <w:pStyle w:val="rove2"/>
        <w:numPr>
          <w:ilvl w:val="1"/>
          <w:numId w:val="5"/>
        </w:numPr>
        <w:tabs>
          <w:tab w:val="clear" w:pos="851"/>
        </w:tabs>
        <w:ind w:left="360"/>
        <w:rPr>
          <w:rStyle w:val="longtext1"/>
          <w:rFonts w:ascii="Tahoma" w:hAnsi="Tahoma" w:cs="Tahoma"/>
          <w:sz w:val="16"/>
          <w:szCs w:val="16"/>
        </w:rPr>
      </w:pPr>
      <w:r w:rsidRPr="00492E28">
        <w:rPr>
          <w:rFonts w:ascii="Tahoma" w:hAnsi="Tahoma" w:cs="Tahoma"/>
          <w:sz w:val="16"/>
          <w:szCs w:val="16"/>
        </w:rPr>
        <w:t xml:space="preserve">Smluvní strany si přejí rozšířit sortiment </w:t>
      </w:r>
      <w:r w:rsidRPr="00492E28" w:rsidR="009F2FA7">
        <w:rPr>
          <w:rFonts w:ascii="Tahoma" w:hAnsi="Tahoma" w:cs="Tahoma"/>
          <w:sz w:val="16"/>
          <w:szCs w:val="16"/>
        </w:rPr>
        <w:t>Výrobků</w:t>
      </w:r>
      <w:r w:rsidRPr="00492E28">
        <w:rPr>
          <w:rFonts w:ascii="Tahoma" w:hAnsi="Tahoma" w:cs="Tahoma"/>
          <w:sz w:val="16"/>
          <w:szCs w:val="16"/>
        </w:rPr>
        <w:t xml:space="preserve">, </w:t>
      </w:r>
      <w:r w:rsidRPr="00492E28" w:rsidR="00BE30AE">
        <w:rPr>
          <w:rFonts w:ascii="Tahoma" w:hAnsi="Tahoma" w:cs="Tahoma"/>
          <w:sz w:val="16"/>
          <w:szCs w:val="16"/>
        </w:rPr>
        <w:t xml:space="preserve">na </w:t>
      </w:r>
      <w:r w:rsidRPr="00492E28">
        <w:rPr>
          <w:rFonts w:ascii="Tahoma" w:hAnsi="Tahoma" w:cs="Tahoma"/>
          <w:sz w:val="16"/>
          <w:szCs w:val="16"/>
        </w:rPr>
        <w:t xml:space="preserve">které </w:t>
      </w:r>
      <w:r w:rsidRPr="00492E28" w:rsidR="00BE30AE">
        <w:rPr>
          <w:rFonts w:ascii="Tahoma" w:hAnsi="Tahoma" w:cs="Tahoma"/>
          <w:sz w:val="16"/>
          <w:szCs w:val="16"/>
        </w:rPr>
        <w:t xml:space="preserve">se </w:t>
      </w:r>
      <w:r w:rsidRPr="00492E28">
        <w:rPr>
          <w:rFonts w:ascii="Tahoma" w:hAnsi="Tahoma" w:cs="Tahoma"/>
          <w:sz w:val="16"/>
          <w:szCs w:val="16"/>
        </w:rPr>
        <w:t xml:space="preserve">bude za podmínek uvedených ve Smlouvě </w:t>
      </w:r>
      <w:r w:rsidRPr="00492E28" w:rsidR="009F2FA7">
        <w:rPr>
          <w:rFonts w:ascii="Tahoma" w:hAnsi="Tahoma" w:cs="Tahoma"/>
          <w:sz w:val="16"/>
          <w:szCs w:val="16"/>
        </w:rPr>
        <w:t>vztahovat Bonus</w:t>
      </w:r>
      <w:r w:rsidRPr="00492E28">
        <w:rPr>
          <w:rFonts w:ascii="Tahoma" w:hAnsi="Tahoma" w:cs="Tahoma"/>
          <w:sz w:val="16"/>
          <w:szCs w:val="16"/>
        </w:rPr>
        <w:t xml:space="preserve">, a za tím účelem doplnit </w:t>
      </w:r>
      <w:r w:rsidRPr="00492E28" w:rsidR="009F2FA7">
        <w:rPr>
          <w:rFonts w:ascii="Tahoma" w:hAnsi="Tahoma" w:cs="Tahoma"/>
          <w:sz w:val="16"/>
          <w:szCs w:val="16"/>
        </w:rPr>
        <w:t>ty</w:t>
      </w:r>
      <w:r w:rsidRPr="00492E28">
        <w:rPr>
          <w:rFonts w:ascii="Tahoma" w:hAnsi="Tahoma" w:cs="Tahoma"/>
          <w:sz w:val="16"/>
          <w:szCs w:val="16"/>
        </w:rPr>
        <w:t xml:space="preserve">to nové </w:t>
      </w:r>
      <w:r w:rsidRPr="00492E28" w:rsidR="009F2FA7">
        <w:rPr>
          <w:rFonts w:ascii="Tahoma" w:hAnsi="Tahoma" w:cs="Tahoma"/>
          <w:sz w:val="16"/>
          <w:szCs w:val="16"/>
        </w:rPr>
        <w:t xml:space="preserve">Výrobky </w:t>
      </w:r>
      <w:r w:rsidRPr="00492E28">
        <w:rPr>
          <w:rFonts w:ascii="Tahoma" w:hAnsi="Tahoma" w:cs="Tahoma"/>
          <w:sz w:val="16"/>
          <w:szCs w:val="16"/>
        </w:rPr>
        <w:t xml:space="preserve">do seznamu </w:t>
      </w:r>
      <w:r w:rsidRPr="00492E28" w:rsidR="009F2FA7">
        <w:rPr>
          <w:rFonts w:ascii="Tahoma" w:hAnsi="Tahoma" w:cs="Tahoma"/>
          <w:sz w:val="16"/>
          <w:szCs w:val="16"/>
        </w:rPr>
        <w:t xml:space="preserve">Výrobků </w:t>
      </w:r>
      <w:r w:rsidRPr="00492E28">
        <w:rPr>
          <w:rFonts w:ascii="Tahoma" w:hAnsi="Tahoma" w:cs="Tahoma"/>
          <w:sz w:val="16"/>
          <w:szCs w:val="16"/>
        </w:rPr>
        <w:t>v Příloze č. 1 (</w:t>
      </w:r>
      <w:r w:rsidRPr="00492E28" w:rsidR="003A2288">
        <w:rPr>
          <w:rFonts w:ascii="Tahoma" w:hAnsi="Tahoma" w:cs="Tahoma"/>
          <w:i/>
          <w:sz w:val="16"/>
          <w:szCs w:val="16"/>
        </w:rPr>
        <w:t>Odběrová místa a seznam V</w:t>
      </w:r>
      <w:r w:rsidRPr="00492E28" w:rsidR="009F2FA7">
        <w:rPr>
          <w:rFonts w:ascii="Tahoma" w:hAnsi="Tahoma" w:cs="Tahoma"/>
          <w:i/>
          <w:sz w:val="16"/>
          <w:szCs w:val="16"/>
        </w:rPr>
        <w:t>ýrobků</w:t>
      </w:r>
      <w:r w:rsidRPr="00492E28" w:rsidR="009F2FA7">
        <w:rPr>
          <w:rFonts w:ascii="Tahoma" w:hAnsi="Tahoma" w:cs="Tahoma"/>
          <w:sz w:val="16"/>
          <w:szCs w:val="16"/>
        </w:rPr>
        <w:t>)</w:t>
      </w:r>
      <w:r w:rsidRPr="00492E28">
        <w:rPr>
          <w:rFonts w:ascii="Tahoma" w:hAnsi="Tahoma" w:cs="Tahoma"/>
          <w:sz w:val="16"/>
          <w:szCs w:val="16"/>
        </w:rPr>
        <w:t xml:space="preserve"> Smlouvy.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 xml:space="preserve"> </w:t>
      </w:r>
    </w:p>
    <w:p w:rsidRPr="00492E28" w:rsidR="00BB3F3C" w:rsidP="00BB3F3C" w:rsidRDefault="00BB3F3C" w14:paraId="0F6CA8BD" w14:textId="77777777">
      <w:pPr>
        <w:pStyle w:val="ListParagraph"/>
        <w:keepNext w:val="0"/>
        <w:keepLines w:val="0"/>
        <w:numPr>
          <w:ilvl w:val="0"/>
          <w:numId w:val="4"/>
        </w:numPr>
        <w:ind w:left="0" w:firstLine="0"/>
        <w:contextualSpacing w:val="0"/>
        <w:jc w:val="center"/>
        <w:rPr>
          <w:rFonts w:ascii="Tahoma" w:hAnsi="Tahoma" w:cs="Tahoma"/>
          <w:vanish/>
          <w:sz w:val="16"/>
          <w:szCs w:val="16"/>
        </w:rPr>
      </w:pPr>
    </w:p>
    <w:p w:rsidRPr="00492E28" w:rsidR="003237E7" w:rsidP="003237E7" w:rsidRDefault="003237E7" w14:paraId="57862FBB" w14:textId="30EA9B57">
      <w:pPr>
        <w:pStyle w:val="Heading2"/>
        <w:keepNext w:val="0"/>
        <w:keepLines w:val="0"/>
        <w:rPr>
          <w:rStyle w:val="longtext1"/>
          <w:rFonts w:ascii="Tahoma" w:hAnsi="Tahoma" w:cs="Tahoma"/>
          <w:color w:val="000000"/>
          <w:sz w:val="16"/>
          <w:szCs w:val="16"/>
        </w:rPr>
      </w:pP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Předmět dodatku</w:t>
      </w:r>
    </w:p>
    <w:p w:rsidRPr="00492E28" w:rsidR="003237E7" w:rsidP="003237E7" w:rsidRDefault="003237E7" w14:paraId="51E20CFF" w14:textId="77777777">
      <w:pPr>
        <w:keepNext w:val="0"/>
        <w:keepLines w:val="0"/>
        <w:jc w:val="both"/>
        <w:rPr>
          <w:rFonts w:ascii="Tahoma" w:hAnsi="Tahoma" w:cs="Tahoma"/>
          <w:sz w:val="16"/>
          <w:szCs w:val="16"/>
        </w:rPr>
      </w:pPr>
    </w:p>
    <w:p w:rsidRPr="00492E28" w:rsidR="003237E7" w:rsidP="00B83D96" w:rsidRDefault="003237E7" w14:paraId="68197A56" w14:textId="5753D53F">
      <w:pPr>
        <w:pStyle w:val="rove2"/>
        <w:numPr>
          <w:ilvl w:val="1"/>
          <w:numId w:val="6"/>
        </w:numPr>
        <w:tabs>
          <w:tab w:val="clear" w:pos="851"/>
        </w:tabs>
        <w:ind w:left="360"/>
        <w:rPr>
          <w:rFonts w:ascii="Tahoma" w:hAnsi="Tahoma" w:cs="Tahoma"/>
          <w:sz w:val="16"/>
          <w:szCs w:val="16"/>
        </w:rPr>
      </w:pP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 xml:space="preserve">Smluvní strany sjednávají, že </w:t>
      </w:r>
      <w:r w:rsidRPr="00492E28" w:rsidR="002E2D3E">
        <w:rPr>
          <w:rStyle w:val="longtext1"/>
          <w:rFonts w:ascii="Tahoma" w:hAnsi="Tahoma" w:cs="Tahoma"/>
          <w:color w:val="000000"/>
          <w:sz w:val="16"/>
          <w:szCs w:val="16"/>
        </w:rPr>
        <w:t xml:space="preserve">tabulka </w:t>
      </w:r>
      <w:r w:rsidRPr="00492E28" w:rsidR="009F2FA7">
        <w:rPr>
          <w:rStyle w:val="longtext1"/>
          <w:rFonts w:ascii="Tahoma" w:hAnsi="Tahoma" w:cs="Tahoma"/>
          <w:color w:val="000000"/>
          <w:sz w:val="16"/>
          <w:szCs w:val="16"/>
        </w:rPr>
        <w:t>Výrobků</w:t>
      </w:r>
      <w:r w:rsidRPr="00492E28" w:rsidR="002E2D3E">
        <w:rPr>
          <w:rStyle w:val="longtext1"/>
          <w:rFonts w:ascii="Tahoma" w:hAnsi="Tahoma" w:cs="Tahoma"/>
          <w:color w:val="000000"/>
          <w:sz w:val="16"/>
          <w:szCs w:val="16"/>
        </w:rPr>
        <w:t xml:space="preserve"> v 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Přílo</w:t>
      </w:r>
      <w:r w:rsidRPr="00492E28" w:rsidR="002E2D3E">
        <w:rPr>
          <w:rStyle w:val="longtext1"/>
          <w:rFonts w:ascii="Tahoma" w:hAnsi="Tahoma" w:cs="Tahoma"/>
          <w:color w:val="000000"/>
          <w:sz w:val="16"/>
          <w:szCs w:val="16"/>
        </w:rPr>
        <w:t>ze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 xml:space="preserve"> č. 1 Smlouvy se tímto dodatkem rozšiřuje o níže uvedené</w:t>
      </w:r>
      <w:r w:rsidRPr="00492E28" w:rsidR="00614826">
        <w:rPr>
          <w:rStyle w:val="longtext1"/>
          <w:rFonts w:ascii="Tahoma" w:hAnsi="Tahoma" w:cs="Tahoma"/>
          <w:color w:val="000000"/>
          <w:sz w:val="16"/>
          <w:szCs w:val="16"/>
        </w:rPr>
        <w:t xml:space="preserve"> </w:t>
      </w:r>
      <w:r w:rsidRPr="00492E28" w:rsidR="00AE12A8">
        <w:rPr>
          <w:rStyle w:val="longtext1"/>
          <w:rFonts w:ascii="Tahoma" w:hAnsi="Tahoma" w:cs="Tahoma"/>
          <w:color w:val="000000"/>
          <w:sz w:val="16"/>
          <w:szCs w:val="16"/>
        </w:rPr>
        <w:t>výrobky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:</w:t>
      </w:r>
    </w:p>
    <w:p w:rsidRPr="00492E28" w:rsidR="003237E7" w:rsidP="003237E7" w:rsidRDefault="003237E7" w14:paraId="34771E11" w14:textId="77777777">
      <w:pPr>
        <w:keepNext w:val="0"/>
        <w:keepLines w:val="0"/>
        <w:jc w:val="both"/>
        <w:rPr>
          <w:rStyle w:val="longtext1"/>
          <w:rFonts w:ascii="Tahoma" w:hAnsi="Tahoma" w:cs="Tahoma"/>
          <w:color w:val="000000"/>
          <w:sz w:val="16"/>
          <w:szCs w:val="16"/>
        </w:rPr>
      </w:pPr>
    </w:p>
    <w:p w:rsidRPr="00492E28" w:rsidR="00BB3F3C" w:rsidP="003237E7" w:rsidRDefault="00BB3F3C" w14:paraId="1805C27E" w14:textId="77777777">
      <w:pPr>
        <w:keepNext w:val="0"/>
        <w:keepLines w:val="0"/>
        <w:jc w:val="center"/>
        <w:rPr>
          <w:rStyle w:val="longtext1"/>
          <w:rFonts w:ascii="Tahoma" w:hAnsi="Tahoma" w:cs="Tahoma"/>
          <w:b/>
          <w:color w:val="000000"/>
          <w:sz w:val="16"/>
          <w:szCs w:val="16"/>
        </w:rPr>
      </w:pPr>
    </w:p>
    <w:p w:rsidRPr="00492E28" w:rsidR="00BB3F3C" w:rsidP="00BB3F3C" w:rsidRDefault="00BB3F3C" w14:paraId="35F949F6" w14:textId="77777777">
      <w:pPr>
        <w:pStyle w:val="Heading2"/>
        <w:keepNext w:val="0"/>
        <w:keepLines w:val="0"/>
        <w:rPr>
          <w:rStyle w:val="longtext1"/>
          <w:rFonts w:ascii="Tahoma" w:hAnsi="Tahoma" w:cs="Tahoma"/>
          <w:color w:val="000000"/>
          <w:sz w:val="16"/>
          <w:szCs w:val="16"/>
        </w:rPr>
      </w:pPr>
    </w:p>
    <w:p w:rsidRPr="00492E28" w:rsidR="00BB3F3C" w:rsidP="00B83D96" w:rsidRDefault="002C6EF8" w14:paraId="37972774" w14:textId="4F83F862">
      <w:pPr>
        <w:pStyle w:val="rove2"/>
        <w:numPr>
          <w:ilvl w:val="1"/>
          <w:numId w:val="6"/>
        </w:numPr>
        <w:tabs>
          <w:tab w:val="clear" w:pos="851"/>
        </w:tabs>
        <w:ind w:left="360"/>
        <w:rPr>
          <w:rStyle w:val="longtext1"/>
          <w:rFonts w:ascii="Tahoma" w:hAnsi="Tahoma" w:cs="Tahoma"/>
          <w:sz w:val="16"/>
          <w:szCs w:val="16"/>
        </w:rPr>
      </w:pP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Ve zbytku se tabulka Výrobků</w:t>
      </w:r>
      <w:r w:rsidRPr="00492E28" w:rsidR="00445885">
        <w:rPr>
          <w:rStyle w:val="longtext1"/>
          <w:rFonts w:ascii="Tahoma" w:hAnsi="Tahoma" w:cs="Tahoma"/>
          <w:color w:val="000000"/>
          <w:sz w:val="16"/>
          <w:szCs w:val="16"/>
        </w:rPr>
        <w:t xml:space="preserve"> v Příloze č. 1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 xml:space="preserve"> (</w:t>
      </w:r>
      <w:r w:rsidRPr="00492E28" w:rsidR="003A2288">
        <w:rPr>
          <w:rFonts w:ascii="Tahoma" w:hAnsi="Tahoma" w:cs="Tahoma"/>
          <w:i/>
          <w:sz w:val="16"/>
          <w:szCs w:val="16"/>
        </w:rPr>
        <w:t>Odběrová místa a seznam V</w:t>
      </w:r>
      <w:r w:rsidRPr="00492E28">
        <w:rPr>
          <w:rFonts w:ascii="Tahoma" w:hAnsi="Tahoma" w:cs="Tahoma"/>
          <w:i/>
          <w:sz w:val="16"/>
          <w:szCs w:val="16"/>
        </w:rPr>
        <w:t>ýrobků</w:t>
      </w:r>
      <w:r w:rsidRPr="00492E28">
        <w:rPr>
          <w:rFonts w:ascii="Tahoma" w:hAnsi="Tahoma" w:cs="Tahoma"/>
          <w:sz w:val="16"/>
          <w:szCs w:val="16"/>
        </w:rPr>
        <w:t>)</w:t>
      </w:r>
      <w:r w:rsidRPr="00492E28" w:rsidR="00445885">
        <w:rPr>
          <w:rStyle w:val="longtext1"/>
          <w:rFonts w:ascii="Tahoma" w:hAnsi="Tahoma" w:cs="Tahoma"/>
          <w:color w:val="000000"/>
          <w:sz w:val="16"/>
          <w:szCs w:val="16"/>
        </w:rPr>
        <w:t xml:space="preserve"> Smlouvy nemění. Ostatní ustanovení Smlouvy se tímto dodatkem nemění.</w:t>
      </w:r>
    </w:p>
    <w:p w:rsidR="002C6EF8" w:rsidP="002C6EF8" w:rsidRDefault="002C6EF8" w14:paraId="63E29C92" w14:textId="77777777">
      <w:pPr>
        <w:pStyle w:val="rove2"/>
        <w:tabs>
          <w:tab w:val="clear" w:pos="851"/>
          <w:tab w:val="clear" w:pos="1418"/>
        </w:tabs>
        <w:ind w:left="360" w:firstLine="0"/>
        <w:rPr>
          <w:rFonts w:ascii="Tahoma" w:hAnsi="Tahoma" w:cs="Tahoma"/>
          <w:sz w:val="16"/>
          <w:szCs w:val="16"/>
        </w:rPr>
      </w:pPr>
    </w:p>
    <w:p w:rsidR="007F7B50" w:rsidP="002C6EF8" w:rsidRDefault="007F7B50" w14:paraId="290D5E4C" w14:textId="77777777">
      <w:pPr>
        <w:pStyle w:val="rove2"/>
        <w:tabs>
          <w:tab w:val="clear" w:pos="851"/>
          <w:tab w:val="clear" w:pos="1418"/>
        </w:tabs>
        <w:ind w:left="360" w:firstLine="0"/>
        <w:rPr>
          <w:rFonts w:ascii="Tahoma" w:hAnsi="Tahoma" w:cs="Tahoma"/>
          <w:sz w:val="16"/>
          <w:szCs w:val="16"/>
        </w:rPr>
      </w:pPr>
    </w:p>
    <w:p w:rsidR="007F7B50" w:rsidP="002C6EF8" w:rsidRDefault="007F7B50" w14:paraId="43333A40" w14:textId="77777777">
      <w:pPr>
        <w:pStyle w:val="rove2"/>
        <w:tabs>
          <w:tab w:val="clear" w:pos="851"/>
          <w:tab w:val="clear" w:pos="1418"/>
        </w:tabs>
        <w:ind w:left="360" w:firstLine="0"/>
        <w:rPr>
          <w:rFonts w:ascii="Tahoma" w:hAnsi="Tahoma" w:cs="Tahoma"/>
          <w:sz w:val="16"/>
          <w:szCs w:val="16"/>
        </w:rPr>
      </w:pPr>
    </w:p>
    <w:p w:rsidRPr="00492E28" w:rsidR="007F7B50" w:rsidP="002C6EF8" w:rsidRDefault="007F7B50" w14:paraId="202ABBF6" w14:textId="77777777">
      <w:pPr>
        <w:pStyle w:val="rove2"/>
        <w:tabs>
          <w:tab w:val="clear" w:pos="851"/>
          <w:tab w:val="clear" w:pos="1418"/>
        </w:tabs>
        <w:ind w:left="360" w:firstLine="0"/>
        <w:rPr>
          <w:rFonts w:ascii="Tahoma" w:hAnsi="Tahoma" w:cs="Tahoma"/>
          <w:sz w:val="16"/>
          <w:szCs w:val="16"/>
        </w:rPr>
      </w:pPr>
    </w:p>
    <w:p w:rsidRPr="00492E28" w:rsidR="00BB3F3C" w:rsidP="00BB3F3C" w:rsidRDefault="00BB3F3C" w14:paraId="3CD152C0" w14:textId="77777777">
      <w:pPr>
        <w:pStyle w:val="ListParagraph"/>
        <w:keepNext w:val="0"/>
        <w:keepLines w:val="0"/>
        <w:numPr>
          <w:ilvl w:val="0"/>
          <w:numId w:val="4"/>
        </w:numPr>
        <w:ind w:left="0" w:firstLine="0"/>
        <w:contextualSpacing w:val="0"/>
        <w:jc w:val="center"/>
        <w:rPr>
          <w:rFonts w:ascii="Tahoma" w:hAnsi="Tahoma" w:cs="Tahoma"/>
          <w:vanish/>
          <w:sz w:val="16"/>
          <w:szCs w:val="16"/>
        </w:rPr>
      </w:pPr>
    </w:p>
    <w:p w:rsidRPr="00492E28" w:rsidR="003237E7" w:rsidP="003237E7" w:rsidRDefault="003237E7" w14:paraId="2F7BAC83" w14:textId="77777777">
      <w:pPr>
        <w:pStyle w:val="BodyText"/>
        <w:jc w:val="center"/>
        <w:rPr>
          <w:rStyle w:val="longtext1"/>
          <w:rFonts w:ascii="Tahoma" w:hAnsi="Tahoma" w:cs="Tahoma"/>
          <w:color w:val="000000"/>
          <w:sz w:val="16"/>
          <w:szCs w:val="16"/>
        </w:rPr>
      </w:pP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Závěrečná ustanovení</w:t>
      </w:r>
    </w:p>
    <w:p w:rsidRPr="00492E28" w:rsidR="003237E7" w:rsidP="00445885" w:rsidRDefault="003237E7" w14:paraId="073C3359" w14:textId="77777777">
      <w:pPr>
        <w:pStyle w:val="BodyText"/>
        <w:jc w:val="both"/>
        <w:rPr>
          <w:rFonts w:ascii="Tahoma" w:hAnsi="Tahoma" w:cs="Tahoma"/>
          <w:b w:val="0"/>
          <w:sz w:val="16"/>
          <w:szCs w:val="16"/>
        </w:rPr>
      </w:pPr>
    </w:p>
    <w:p w:rsidRPr="00492E28" w:rsidR="002C6EF8" w:rsidP="00A30DE0" w:rsidRDefault="00A30DE0" w14:paraId="1DE48C2F" w14:textId="47A7209B">
      <w:pPr>
        <w:pStyle w:val="rove2"/>
        <w:numPr>
          <w:ilvl w:val="1"/>
          <w:numId w:val="7"/>
        </w:numPr>
        <w:tabs>
          <w:tab w:val="clear" w:pos="851"/>
        </w:tabs>
        <w:ind w:left="360"/>
        <w:rPr>
          <w:rStyle w:val="longtext1"/>
          <w:rFonts w:ascii="Tahoma" w:hAnsi="Tahoma" w:cs="Tahoma"/>
          <w:color w:val="000000"/>
          <w:sz w:val="16"/>
          <w:szCs w:val="16"/>
        </w:rPr>
      </w:pP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Není-li  výslovně  stanoveno  jinak,  mají  pojmy  s  velkým  počátečním  písmenem  obsažené  v  tomto dodatku stejný význam</w:t>
      </w:r>
      <w:r w:rsidRPr="00492E28" w:rsidR="00A230C4">
        <w:rPr>
          <w:rStyle w:val="longtext1"/>
          <w:rFonts w:ascii="Tahoma" w:hAnsi="Tahoma" w:cs="Tahoma"/>
          <w:color w:val="000000"/>
          <w:sz w:val="16"/>
          <w:szCs w:val="16"/>
        </w:rPr>
        <w:t>,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 xml:space="preserve"> </w:t>
      </w:r>
      <w:r w:rsidRPr="00492E28" w:rsidR="00A230C4">
        <w:rPr>
          <w:rStyle w:val="longtext1"/>
          <w:rFonts w:ascii="Tahoma" w:hAnsi="Tahoma" w:cs="Tahoma"/>
          <w:color w:val="000000"/>
          <w:sz w:val="16"/>
          <w:szCs w:val="16"/>
        </w:rPr>
        <w:t xml:space="preserve">jaký jim byl přiřazen 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ve Smlouvě.</w:t>
      </w:r>
    </w:p>
    <w:p w:rsidRPr="00492E28" w:rsidR="003237E7" w:rsidP="00B83D96" w:rsidRDefault="003237E7" w14:paraId="2B8A899E" w14:textId="0A444730">
      <w:pPr>
        <w:pStyle w:val="rove2"/>
        <w:numPr>
          <w:ilvl w:val="1"/>
          <w:numId w:val="7"/>
        </w:numPr>
        <w:tabs>
          <w:tab w:val="clear" w:pos="851"/>
        </w:tabs>
        <w:ind w:left="360"/>
        <w:rPr>
          <w:rStyle w:val="longtext1"/>
          <w:rFonts w:ascii="Tahoma" w:hAnsi="Tahoma" w:cs="Tahoma"/>
          <w:color w:val="000000"/>
          <w:sz w:val="16"/>
          <w:szCs w:val="16"/>
        </w:rPr>
      </w:pP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 xml:space="preserve">Odběratel se zavazuje zveřejnit tento dodatek v registru smluv v souladu a za podmínek stanovených v zákoně č. 340/2015 Sb., o zvláštních podmínkách účinnosti některých smluv, uveřejňování těchto smluv a o registru smluv (zákon o registru smluv). Smluvní strany se dále dohodly na tom, že odběratel je povinen </w:t>
      </w:r>
      <w:r w:rsidRPr="00492E28" w:rsidR="002C6EF8">
        <w:rPr>
          <w:rStyle w:val="longtext1"/>
          <w:rFonts w:ascii="Tahoma" w:hAnsi="Tahoma" w:cs="Tahoma"/>
          <w:color w:val="000000"/>
          <w:sz w:val="16"/>
          <w:szCs w:val="16"/>
        </w:rPr>
        <w:t>společnosti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 xml:space="preserve"> splnění povinnosti zveřejnění tohoto dodatku v registru smluv neprodleně oznámit.</w:t>
      </w:r>
    </w:p>
    <w:p w:rsidRPr="00492E28" w:rsidR="003237E7" w:rsidP="00B83D96" w:rsidRDefault="003237E7" w14:paraId="0D925CE7" w14:textId="4266F4B2">
      <w:pPr>
        <w:pStyle w:val="rove2"/>
        <w:numPr>
          <w:ilvl w:val="1"/>
          <w:numId w:val="7"/>
        </w:numPr>
        <w:tabs>
          <w:tab w:val="clear" w:pos="851"/>
        </w:tabs>
        <w:ind w:left="360"/>
        <w:rPr>
          <w:rStyle w:val="longtext1"/>
          <w:rFonts w:ascii="Tahoma" w:hAnsi="Tahoma" w:cs="Tahoma"/>
          <w:color w:val="000000"/>
          <w:sz w:val="16"/>
          <w:szCs w:val="16"/>
        </w:rPr>
      </w:pP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 xml:space="preserve">Smluvní strany tímto prohlašují, že určité informace obsažené v tomto dodatku jsou obchodním tajemstvím ve smyslu § 504 z. č. 89/2012 Sb., občanského zákoníku, ve znění pozdějších předpisů, pokud mají být zveřejněny, budou tyto pro účely zveřejnění v registru smluv znečitelněny (takto znečitelněné části budou nahrazeny slovy „obchodní tajemství“).  Odběratel se zavazuje nezveřejnit (resp. znečitelnit) následující informace, které jsou citlivými informacemi a obchodním tajemstvím </w:t>
      </w:r>
      <w:r w:rsidRPr="00492E28" w:rsidR="002C6EF8">
        <w:rPr>
          <w:rStyle w:val="longtext1"/>
          <w:rFonts w:ascii="Tahoma" w:hAnsi="Tahoma" w:cs="Tahoma"/>
          <w:color w:val="000000"/>
          <w:sz w:val="16"/>
          <w:szCs w:val="16"/>
        </w:rPr>
        <w:t>společnosti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: Identifikace produktů, o které se rozšiřuje Příloha č 1</w:t>
      </w:r>
      <w:r w:rsidRPr="00492E28" w:rsidR="00883E8F">
        <w:rPr>
          <w:rStyle w:val="longtext1"/>
          <w:rFonts w:ascii="Tahoma" w:hAnsi="Tahoma" w:cs="Tahoma"/>
          <w:color w:val="000000"/>
          <w:sz w:val="16"/>
          <w:szCs w:val="16"/>
        </w:rPr>
        <w:t xml:space="preserve"> Smlouvy</w:t>
      </w:r>
      <w:r w:rsidRPr="00492E28" w:rsidR="002C6EF8">
        <w:rPr>
          <w:rStyle w:val="longtext1"/>
          <w:rFonts w:ascii="Tahoma" w:hAnsi="Tahoma" w:cs="Tahoma"/>
          <w:color w:val="000000"/>
          <w:sz w:val="16"/>
          <w:szCs w:val="16"/>
        </w:rPr>
        <w:t xml:space="preserve">, jak je uveden výše v článku 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I</w:t>
      </w:r>
      <w:r w:rsidRPr="00492E28" w:rsidR="00883E8F">
        <w:rPr>
          <w:rStyle w:val="longtext1"/>
          <w:rFonts w:ascii="Tahoma" w:hAnsi="Tahoma" w:cs="Tahoma"/>
          <w:color w:val="000000"/>
          <w:sz w:val="16"/>
          <w:szCs w:val="16"/>
        </w:rPr>
        <w:t>I</w:t>
      </w: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. tohoto dodatku.</w:t>
      </w:r>
    </w:p>
    <w:p w:rsidRPr="00492E28" w:rsidR="003237E7" w:rsidP="00B83D96" w:rsidRDefault="003237E7" w14:paraId="59C9ED24" w14:textId="0D14081F">
      <w:pPr>
        <w:pStyle w:val="rove2"/>
        <w:numPr>
          <w:ilvl w:val="1"/>
          <w:numId w:val="7"/>
        </w:numPr>
        <w:tabs>
          <w:tab w:val="clear" w:pos="851"/>
        </w:tabs>
        <w:ind w:left="360"/>
        <w:rPr>
          <w:rFonts w:ascii="Tahoma" w:hAnsi="Tahoma" w:cs="Tahoma"/>
          <w:sz w:val="16"/>
          <w:szCs w:val="16"/>
        </w:rPr>
      </w:pPr>
      <w:r w:rsidRPr="00492E28">
        <w:rPr>
          <w:rStyle w:val="longtext1"/>
          <w:rFonts w:ascii="Tahoma" w:hAnsi="Tahoma" w:cs="Tahoma"/>
          <w:color w:val="000000"/>
          <w:sz w:val="16"/>
          <w:szCs w:val="16"/>
        </w:rPr>
        <w:t>Tento dodatek je vyhotoven ve dvou stejnopisech, z nichž každá strana obdrží jeden. Smluvní strany si dodatek přečetly, s jeho obsahem souhlasí, což stvrzují svými podpisy.</w:t>
      </w:r>
      <w:r w:rsidRPr="00492E28" w:rsidR="00D220FC">
        <w:rPr>
          <w:rStyle w:val="longtext1"/>
          <w:rFonts w:ascii="Tahoma" w:hAnsi="Tahoma" w:cs="Tahoma"/>
          <w:color w:val="000000"/>
          <w:sz w:val="16"/>
          <w:szCs w:val="16"/>
        </w:rPr>
        <w:t xml:space="preserve"> Tento dodatek nabývá platnosti podpisem obou smluvních stran a účinnosti dnem uveřejnění v registru smluv. </w:t>
      </w:r>
    </w:p>
    <w:p w:rsidRPr="00492E28" w:rsidR="003237E7" w:rsidP="003237E7" w:rsidRDefault="003237E7" w14:paraId="329B5B84" w14:textId="77777777">
      <w:pPr>
        <w:pStyle w:val="BodyText"/>
        <w:ind w:left="720"/>
        <w:jc w:val="both"/>
        <w:rPr>
          <w:rStyle w:val="longtext1"/>
          <w:rFonts w:ascii="Tahoma" w:hAnsi="Tahoma" w:cs="Tahoma"/>
          <w:b w:val="0"/>
          <w:color w:val="000000"/>
          <w:sz w:val="16"/>
          <w:szCs w:val="16"/>
        </w:rPr>
      </w:pPr>
    </w:p>
    <w:p w:rsidRPr="00492E28" w:rsidR="006078CF" w:rsidP="003237E7" w:rsidRDefault="006078CF" w14:paraId="4BA6E12C" w14:textId="77777777">
      <w:pPr>
        <w:pStyle w:val="BodyText"/>
        <w:ind w:left="720"/>
        <w:jc w:val="both"/>
        <w:rPr>
          <w:rStyle w:val="longtext1"/>
          <w:rFonts w:ascii="Tahoma" w:hAnsi="Tahoma" w:cs="Tahoma"/>
          <w:b w:val="0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900"/>
        <w:gridCol w:w="4361"/>
      </w:tblGrid>
      <w:tr w:rsidRPr="00492E28" w:rsidR="006078CF" w:rsidTr="006078CF" w14:paraId="578D7646" w14:textId="77777777">
        <w:trPr>
          <w:trHeight w:val="50"/>
        </w:trPr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Pr="00492E28" w:rsidR="006078CF" w:rsidP="006078CF" w:rsidRDefault="006078CF" w14:paraId="70AF0257" w14:textId="2D5261C6">
            <w:pPr>
              <w:pStyle w:val="BodyText"/>
              <w:jc w:val="both"/>
              <w:rPr>
                <w:rStyle w:val="longtext1"/>
                <w:rFonts w:ascii="Tahoma" w:hAnsi="Tahoma" w:cs="Tahoma"/>
                <w:color w:val="000000"/>
                <w:sz w:val="16"/>
                <w:szCs w:val="16"/>
              </w:rPr>
            </w:pPr>
            <w:r w:rsidRPr="00492E28">
              <w:rPr>
                <w:rStyle w:val="longtext1"/>
                <w:rFonts w:ascii="Tahoma" w:hAnsi="Tahoma" w:cs="Tahoma"/>
                <w:color w:val="000000"/>
                <w:sz w:val="16"/>
                <w:szCs w:val="16"/>
              </w:rPr>
              <w:t>V Praze dne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Pr="00492E28" w:rsidR="006078CF" w:rsidP="006078CF" w:rsidRDefault="006078CF" w14:paraId="04F9C89B" w14:textId="77777777">
            <w:pPr>
              <w:pStyle w:val="BodyText"/>
              <w:jc w:val="both"/>
              <w:rPr>
                <w:rStyle w:val="longtext1"/>
                <w:rFonts w:ascii="Tahoma" w:hAnsi="Tahoma" w:cs="Tahom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Pr="00492E28" w:rsidR="006078CF" w:rsidP="006078CF" w:rsidRDefault="006078CF" w14:paraId="7D91A5AA" w14:textId="501E864E">
            <w:pPr>
              <w:pStyle w:val="BodyText"/>
              <w:jc w:val="both"/>
              <w:rPr>
                <w:rStyle w:val="FontStyle16"/>
                <w:rFonts w:ascii="Tahoma" w:hAnsi="Tahoma" w:cs="Tahoma"/>
                <w:b w:val="0"/>
                <w:sz w:val="16"/>
                <w:szCs w:val="16"/>
              </w:rPr>
            </w:pPr>
            <w:r w:rsidRPr="00492E28">
              <w:rPr>
                <w:rStyle w:val="longtext1"/>
                <w:rFonts w:ascii="Tahoma" w:hAnsi="Tahoma" w:cs="Tahoma"/>
                <w:color w:val="000000"/>
                <w:sz w:val="16"/>
                <w:szCs w:val="16"/>
              </w:rPr>
              <w:t>V Praze dne</w:t>
            </w:r>
          </w:p>
        </w:tc>
      </w:tr>
      <w:tr w:rsidRPr="00492E28" w:rsidR="006078CF" w:rsidTr="006078CF" w14:paraId="2BF40882" w14:textId="77777777">
        <w:trPr>
          <w:trHeight w:val="710"/>
        </w:trPr>
        <w:tc>
          <w:tcPr>
            <w:tcW w:w="93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492E28" w:rsidR="006078CF" w:rsidP="006078CF" w:rsidRDefault="006078CF" w14:paraId="5C193245" w14:textId="77777777">
            <w:pPr>
              <w:pStyle w:val="BodyText"/>
              <w:jc w:val="both"/>
              <w:rPr>
                <w:rStyle w:val="FontStyle16"/>
                <w:rFonts w:ascii="Tahoma" w:hAnsi="Tahoma" w:cs="Tahoma"/>
                <w:b w:val="0"/>
                <w:sz w:val="16"/>
                <w:szCs w:val="16"/>
              </w:rPr>
            </w:pPr>
          </w:p>
          <w:p w:rsidRPr="00492E28" w:rsidR="006078CF" w:rsidP="006078CF" w:rsidRDefault="006078CF" w14:paraId="4DAA6060" w14:textId="77777777">
            <w:pPr>
              <w:pStyle w:val="BodyText"/>
              <w:jc w:val="both"/>
              <w:rPr>
                <w:rStyle w:val="FontStyle16"/>
                <w:rFonts w:ascii="Tahoma" w:hAnsi="Tahoma" w:cs="Tahoma"/>
                <w:b w:val="0"/>
                <w:sz w:val="16"/>
                <w:szCs w:val="16"/>
              </w:rPr>
            </w:pPr>
          </w:p>
          <w:p w:rsidRPr="00492E28" w:rsidR="006078CF" w:rsidP="006078CF" w:rsidRDefault="006078CF" w14:paraId="1C401E84" w14:textId="77777777">
            <w:pPr>
              <w:pStyle w:val="BodyText"/>
              <w:jc w:val="both"/>
              <w:rPr>
                <w:rStyle w:val="FontStyle16"/>
                <w:rFonts w:ascii="Tahoma" w:hAnsi="Tahoma" w:cs="Tahoma"/>
                <w:b w:val="0"/>
                <w:sz w:val="16"/>
                <w:szCs w:val="16"/>
              </w:rPr>
            </w:pPr>
          </w:p>
          <w:p w:rsidRPr="00492E28" w:rsidR="006078CF" w:rsidP="006078CF" w:rsidRDefault="006078CF" w14:paraId="0A1392D1" w14:textId="77777777">
            <w:pPr>
              <w:pStyle w:val="BodyText"/>
              <w:jc w:val="both"/>
              <w:rPr>
                <w:rStyle w:val="FontStyle16"/>
                <w:rFonts w:ascii="Tahoma" w:hAnsi="Tahoma" w:cs="Tahoma"/>
                <w:b w:val="0"/>
                <w:sz w:val="16"/>
                <w:szCs w:val="16"/>
              </w:rPr>
            </w:pPr>
          </w:p>
        </w:tc>
      </w:tr>
      <w:tr w:rsidRPr="00492E28" w:rsidR="006078CF" w:rsidTr="006078CF" w14:paraId="49EDBF78" w14:textId="77777777">
        <w:tc>
          <w:tcPr>
            <w:tcW w:w="413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492E28" w:rsidR="006078CF" w:rsidP="006078CF" w:rsidRDefault="006078CF" w14:paraId="56C39F52" w14:textId="58551873">
            <w:pPr>
              <w:pStyle w:val="BodyText"/>
              <w:jc w:val="center"/>
              <w:rPr>
                <w:rStyle w:val="longtext1"/>
                <w:rFonts w:ascii="Tahoma" w:hAnsi="Tahoma" w:cs="Tahoma"/>
                <w:b w:val="0"/>
                <w:color w:val="000000"/>
                <w:sz w:val="16"/>
                <w:szCs w:val="16"/>
              </w:rPr>
            </w:pPr>
            <w:r w:rsidRPr="00492E28">
              <w:rPr>
                <w:rStyle w:val="longtext1"/>
                <w:rFonts w:ascii="Tahoma" w:hAnsi="Tahoma" w:cs="Tahoma"/>
                <w:color w:val="000000"/>
                <w:sz w:val="16"/>
                <w:szCs w:val="16"/>
              </w:rPr>
              <w:t xml:space="preserve">Boston </w:t>
            </w:r>
            <w:proofErr w:type="spellStart"/>
            <w:r w:rsidRPr="00492E28">
              <w:rPr>
                <w:rStyle w:val="longtext1"/>
                <w:rFonts w:ascii="Tahoma" w:hAnsi="Tahoma" w:cs="Tahoma"/>
                <w:color w:val="000000"/>
                <w:sz w:val="16"/>
                <w:szCs w:val="16"/>
              </w:rPr>
              <w:t>Scientific</w:t>
            </w:r>
            <w:proofErr w:type="spellEnd"/>
            <w:r w:rsidRPr="00492E28">
              <w:rPr>
                <w:rStyle w:val="longtext1"/>
                <w:rFonts w:ascii="Tahoma" w:hAnsi="Tahoma" w:cs="Tahoma"/>
                <w:color w:val="000000"/>
                <w:sz w:val="16"/>
                <w:szCs w:val="16"/>
              </w:rPr>
              <w:t xml:space="preserve"> Česká republika s.r.o.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Pr="00492E28" w:rsidR="006078CF" w:rsidP="006078CF" w:rsidRDefault="006078CF" w14:paraId="29C3E056" w14:textId="77777777">
            <w:pPr>
              <w:pStyle w:val="BodyText"/>
              <w:jc w:val="center"/>
              <w:rPr>
                <w:rStyle w:val="longtext1"/>
                <w:rFonts w:ascii="Tahoma" w:hAnsi="Tahoma" w:cs="Tahom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492E28" w:rsidR="006078CF" w:rsidP="006078CF" w:rsidRDefault="006078CF" w14:paraId="5A820B06" w14:textId="781A2AEC">
            <w:pPr>
              <w:pStyle w:val="BodyText"/>
              <w:jc w:val="center"/>
              <w:rPr>
                <w:rStyle w:val="longtext1"/>
                <w:rFonts w:ascii="Tahoma" w:hAnsi="Tahoma" w:cs="Tahoma"/>
                <w:color w:val="000000"/>
                <w:sz w:val="16"/>
                <w:szCs w:val="16"/>
              </w:rPr>
            </w:pPr>
            <w:r w:rsidRPr="00492E28">
              <w:rPr>
                <w:rStyle w:val="FontStyle16"/>
                <w:rFonts w:ascii="Tahoma" w:hAnsi="Tahoma" w:cs="Tahoma"/>
                <w:sz w:val="16"/>
                <w:szCs w:val="16"/>
              </w:rPr>
              <w:t>Všeobecná fakultní nemocnice v Praze</w:t>
            </w:r>
          </w:p>
        </w:tc>
      </w:tr>
      <w:tr w:rsidRPr="00492E28" w:rsidR="006078CF" w:rsidTr="006078CF" w14:paraId="262D50FF" w14:textId="77777777"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Pr="00492E28" w:rsidR="006078CF" w:rsidP="006078CF" w:rsidRDefault="006078CF" w14:paraId="40D733B6" w14:textId="4D72EB6E">
            <w:pPr>
              <w:pStyle w:val="BodyText"/>
              <w:jc w:val="center"/>
              <w:rPr>
                <w:rStyle w:val="longtext1"/>
                <w:rFonts w:ascii="Tahoma" w:hAnsi="Tahoma" w:cs="Tahoma"/>
                <w:b w:val="0"/>
                <w:color w:val="000000"/>
                <w:sz w:val="16"/>
                <w:szCs w:val="16"/>
              </w:rPr>
            </w:pPr>
            <w:r w:rsidRPr="00492E28">
              <w:rPr>
                <w:rStyle w:val="longtext1"/>
                <w:rFonts w:ascii="Tahoma" w:hAnsi="Tahoma" w:cs="Tahoma"/>
                <w:b w:val="0"/>
                <w:color w:val="000000"/>
                <w:sz w:val="16"/>
                <w:szCs w:val="16"/>
              </w:rPr>
              <w:t xml:space="preserve">Ing. Michaela Škoda </w:t>
            </w:r>
            <w:proofErr w:type="spellStart"/>
            <w:r w:rsidRPr="00492E28">
              <w:rPr>
                <w:rStyle w:val="longtext1"/>
                <w:rFonts w:ascii="Tahoma" w:hAnsi="Tahoma" w:cs="Tahoma"/>
                <w:b w:val="0"/>
                <w:color w:val="000000"/>
                <w:sz w:val="16"/>
                <w:szCs w:val="16"/>
              </w:rPr>
              <w:t>Luftová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Pr="00492E28" w:rsidR="006078CF" w:rsidP="006078CF" w:rsidRDefault="006078CF" w14:paraId="1AE7B425" w14:textId="77777777">
            <w:pPr>
              <w:pStyle w:val="BodyText"/>
              <w:jc w:val="center"/>
              <w:rPr>
                <w:rStyle w:val="longtext1"/>
                <w:rFonts w:ascii="Tahoma" w:hAnsi="Tahoma" w:cs="Tahom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Pr="00492E28" w:rsidR="006078CF" w:rsidP="006078CF" w:rsidRDefault="006078CF" w14:paraId="45F6BFEA" w14:textId="197680B5">
            <w:pPr>
              <w:tabs>
                <w:tab w:val="left" w:pos="4820"/>
              </w:tabs>
              <w:jc w:val="center"/>
              <w:rPr>
                <w:rStyle w:val="longtext1"/>
                <w:rFonts w:ascii="Tahoma" w:hAnsi="Tahoma" w:cs="Tahoma"/>
                <w:color w:val="000000"/>
                <w:sz w:val="16"/>
                <w:szCs w:val="16"/>
              </w:rPr>
            </w:pPr>
            <w:r w:rsidRPr="00492E28">
              <w:rPr>
                <w:rStyle w:val="longtext1"/>
                <w:rFonts w:ascii="Tahoma" w:hAnsi="Tahoma" w:cs="Tahoma"/>
                <w:color w:val="000000"/>
                <w:sz w:val="16"/>
                <w:szCs w:val="16"/>
              </w:rPr>
              <w:t xml:space="preserve">prof. MUDr. David </w:t>
            </w:r>
            <w:proofErr w:type="spellStart"/>
            <w:r w:rsidRPr="00492E28">
              <w:rPr>
                <w:rStyle w:val="longtext1"/>
                <w:rFonts w:ascii="Tahoma" w:hAnsi="Tahoma" w:cs="Tahoma"/>
                <w:color w:val="000000"/>
                <w:sz w:val="16"/>
                <w:szCs w:val="16"/>
              </w:rPr>
              <w:t>Feltl</w:t>
            </w:r>
            <w:proofErr w:type="spellEnd"/>
            <w:r w:rsidRPr="00492E28">
              <w:rPr>
                <w:rStyle w:val="longtext1"/>
                <w:rFonts w:ascii="Tahoma" w:hAnsi="Tahoma" w:cs="Tahoma"/>
                <w:color w:val="000000"/>
                <w:sz w:val="16"/>
                <w:szCs w:val="16"/>
              </w:rPr>
              <w:t>, Ph.D., MBA</w:t>
            </w:r>
          </w:p>
        </w:tc>
      </w:tr>
      <w:tr w:rsidRPr="00492E28" w:rsidR="006078CF" w:rsidTr="006078CF" w14:paraId="1BA6815C" w14:textId="77777777"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Pr="00492E28" w:rsidR="006078CF" w:rsidP="006078CF" w:rsidRDefault="006078CF" w14:paraId="33890A13" w14:textId="5D22826B">
            <w:pPr>
              <w:pStyle w:val="BodyText"/>
              <w:jc w:val="center"/>
              <w:rPr>
                <w:rStyle w:val="longtext1"/>
                <w:rFonts w:ascii="Tahoma" w:hAnsi="Tahoma" w:cs="Tahoma"/>
                <w:b w:val="0"/>
                <w:color w:val="000000"/>
                <w:sz w:val="16"/>
                <w:szCs w:val="16"/>
              </w:rPr>
            </w:pPr>
            <w:r w:rsidRPr="00492E28">
              <w:rPr>
                <w:rStyle w:val="longtext1"/>
                <w:rFonts w:ascii="Tahoma" w:hAnsi="Tahoma" w:cs="Tahoma"/>
                <w:b w:val="0"/>
                <w:color w:val="000000"/>
                <w:sz w:val="16"/>
                <w:szCs w:val="16"/>
              </w:rPr>
              <w:t>prokuristka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Pr="00492E28" w:rsidR="006078CF" w:rsidP="006078CF" w:rsidRDefault="006078CF" w14:paraId="2B5440AA" w14:textId="77777777">
            <w:pPr>
              <w:pStyle w:val="BodyText"/>
              <w:jc w:val="center"/>
              <w:rPr>
                <w:rStyle w:val="longtext1"/>
                <w:rFonts w:ascii="Tahoma" w:hAnsi="Tahoma" w:cs="Tahom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Pr="00492E28" w:rsidR="006078CF" w:rsidP="006078CF" w:rsidRDefault="006078CF" w14:paraId="5A41715A" w14:textId="3E52B785">
            <w:pPr>
              <w:pStyle w:val="BodyText"/>
              <w:jc w:val="center"/>
              <w:rPr>
                <w:rStyle w:val="longtext1"/>
                <w:rFonts w:ascii="Tahoma" w:hAnsi="Tahoma" w:cs="Tahoma"/>
                <w:b w:val="0"/>
                <w:color w:val="000000"/>
                <w:sz w:val="16"/>
                <w:szCs w:val="16"/>
              </w:rPr>
            </w:pPr>
            <w:r w:rsidRPr="00492E28">
              <w:rPr>
                <w:rStyle w:val="longtext1"/>
                <w:rFonts w:ascii="Tahoma" w:hAnsi="Tahoma" w:cs="Tahoma"/>
                <w:b w:val="0"/>
                <w:color w:val="000000"/>
                <w:sz w:val="16"/>
                <w:szCs w:val="16"/>
              </w:rPr>
              <w:t>ředitel</w:t>
            </w:r>
          </w:p>
        </w:tc>
      </w:tr>
    </w:tbl>
    <w:p w:rsidRPr="00492E28" w:rsidR="00E048F8" w:rsidRDefault="00E048F8" w14:paraId="4E0A91C2" w14:textId="77777777">
      <w:pPr>
        <w:rPr>
          <w:rFonts w:ascii="Tahoma" w:hAnsi="Tahoma" w:cs="Tahoma"/>
          <w:sz w:val="16"/>
          <w:szCs w:val="16"/>
        </w:rPr>
      </w:pPr>
    </w:p>
    <w:sectPr w:rsidRPr="00492E28" w:rsidR="00E048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12DA" w:rsidP="002B1EC3" w:rsidRDefault="005E12DA" w14:paraId="0D520D1D" w14:textId="77777777">
      <w:r>
        <w:separator/>
      </w:r>
    </w:p>
  </w:endnote>
  <w:endnote w:type="continuationSeparator" w:id="0">
    <w:p w:rsidR="005E12DA" w:rsidP="002B1EC3" w:rsidRDefault="005E12DA" w14:paraId="3200B8CD" w14:textId="77777777">
      <w:r>
        <w:continuationSeparator/>
      </w:r>
    </w:p>
  </w:endnote>
  <w:endnote w:type="continuationNotice" w:id="1">
    <w:p w:rsidR="005E12DA" w:rsidRDefault="005E12DA" w14:paraId="038CE5F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648" w:rsidRDefault="00071648" w14:paraId="086B24C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B1EC3" w:rsidR="002B1EC3" w:rsidP="002B1EC3" w:rsidRDefault="002B1EC3" w14:paraId="53D2B0B7" w14:textId="3A85145C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648" w:rsidRDefault="00071648" w14:paraId="4945912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12DA" w:rsidP="002B1EC3" w:rsidRDefault="005E12DA" w14:paraId="4501C63A" w14:textId="77777777">
      <w:r>
        <w:separator/>
      </w:r>
    </w:p>
  </w:footnote>
  <w:footnote w:type="continuationSeparator" w:id="0">
    <w:p w:rsidR="005E12DA" w:rsidP="002B1EC3" w:rsidRDefault="005E12DA" w14:paraId="5EC61526" w14:textId="77777777">
      <w:r>
        <w:continuationSeparator/>
      </w:r>
    </w:p>
  </w:footnote>
  <w:footnote w:type="continuationNotice" w:id="1">
    <w:p w:rsidR="005E12DA" w:rsidRDefault="005E12DA" w14:paraId="042100E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648" w:rsidRDefault="00071648" w14:paraId="741A1B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92E28" w:rsidR="00F97382" w:rsidP="00492E28" w:rsidRDefault="00F97382" w14:paraId="7409854D" w14:textId="37808F9A">
    <w:pPr>
      <w:pStyle w:val="Header"/>
      <w:jc w:val="right"/>
      <w:rPr>
        <w:b/>
        <w:bCs/>
        <w:sz w:val="18"/>
        <w:szCs w:val="18"/>
      </w:rPr>
    </w:pPr>
    <w:r w:rsidRPr="00492E28">
      <w:rPr>
        <w:b/>
        <w:bCs/>
        <w:sz w:val="18"/>
        <w:szCs w:val="18"/>
      </w:rPr>
      <w:t>PO 601/S/21-302/21</w:t>
    </w:r>
  </w:p>
  <w:p w:rsidR="00AE12A8" w:rsidRDefault="00AE12A8" w14:paraId="41F2EC3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648" w:rsidRDefault="00071648" w14:paraId="3CBFA9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5A3"/>
    <w:multiLevelType w:val="hybridMultilevel"/>
    <w:tmpl w:val="DFD6C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5E5D"/>
    <w:multiLevelType w:val="multilevel"/>
    <w:tmpl w:val="AA0E7D5E"/>
    <w:lvl w:ilvl="0">
      <w:start w:val="2"/>
      <w:numFmt w:val="upperRoman"/>
      <w:suff w:val="nothing"/>
      <w:lvlText w:val="%1."/>
      <w:lvlJc w:val="left"/>
      <w:pPr>
        <w:ind w:left="7023" w:hanging="360"/>
      </w:pPr>
      <w:rPr>
        <w:rFonts w:hint="default" w:ascii="Century Gothic" w:hAnsi="Century Gothic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38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743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810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46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1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03" w:hanging="360"/>
      </w:pPr>
      <w:rPr>
        <w:rFonts w:hint="default"/>
      </w:rPr>
    </w:lvl>
  </w:abstractNum>
  <w:abstractNum w:abstractNumId="2" w15:restartNumberingAfterBreak="0">
    <w:nsid w:val="1F443368"/>
    <w:multiLevelType w:val="multilevel"/>
    <w:tmpl w:val="AA0E7D5E"/>
    <w:lvl w:ilvl="0">
      <w:start w:val="2"/>
      <w:numFmt w:val="upperRoman"/>
      <w:suff w:val="nothing"/>
      <w:lvlText w:val="%1."/>
      <w:lvlJc w:val="left"/>
      <w:pPr>
        <w:ind w:left="7023" w:hanging="360"/>
      </w:pPr>
      <w:rPr>
        <w:rFonts w:hint="default" w:ascii="Century Gothic" w:hAnsi="Century Gothic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38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743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810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46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1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03" w:hanging="360"/>
      </w:pPr>
      <w:rPr>
        <w:rFonts w:hint="default"/>
      </w:rPr>
    </w:lvl>
  </w:abstractNum>
  <w:abstractNum w:abstractNumId="3" w15:restartNumberingAfterBreak="0">
    <w:nsid w:val="37AF7F42"/>
    <w:multiLevelType w:val="multilevel"/>
    <w:tmpl w:val="6AD4BC8E"/>
    <w:lvl w:ilvl="0">
      <w:start w:val="2"/>
      <w:numFmt w:val="upperRoman"/>
      <w:suff w:val="nothing"/>
      <w:lvlText w:val="%1."/>
      <w:lvlJc w:val="left"/>
      <w:pPr>
        <w:ind w:left="7023" w:hanging="360"/>
      </w:pPr>
      <w:rPr>
        <w:rFonts w:hint="default" w:ascii="Century Gothic" w:hAnsi="Century Gothic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38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743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810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46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1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03" w:hanging="360"/>
      </w:pPr>
      <w:rPr>
        <w:rFonts w:hint="default"/>
      </w:rPr>
    </w:lvl>
  </w:abstractNum>
  <w:abstractNum w:abstractNumId="4" w15:restartNumberingAfterBreak="0">
    <w:nsid w:val="3D454A2F"/>
    <w:multiLevelType w:val="multilevel"/>
    <w:tmpl w:val="E332A9E4"/>
    <w:lvl w:ilvl="0">
      <w:start w:val="1"/>
      <w:numFmt w:val="upperRoman"/>
      <w:suff w:val="nothing"/>
      <w:lvlText w:val="%1."/>
      <w:lvlJc w:val="left"/>
      <w:pPr>
        <w:ind w:left="7023" w:hanging="36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383" w:hanging="360"/>
      </w:pPr>
      <w:rPr>
        <w:rFonts w:hint="default" w:ascii="Arial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7743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810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46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1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03" w:hanging="360"/>
      </w:pPr>
      <w:rPr>
        <w:rFonts w:hint="default"/>
      </w:rPr>
    </w:lvl>
  </w:abstractNum>
  <w:abstractNum w:abstractNumId="5" w15:restartNumberingAfterBreak="0">
    <w:nsid w:val="40862052"/>
    <w:multiLevelType w:val="multilevel"/>
    <w:tmpl w:val="7ECE0900"/>
    <w:styleLink w:val="Style1"/>
    <w:lvl w:ilvl="0">
      <w:start w:val="2"/>
      <w:numFmt w:val="upperRoman"/>
      <w:suff w:val="nothing"/>
      <w:lvlText w:val="Článek %1."/>
      <w:lvlJc w:val="left"/>
      <w:pPr>
        <w:ind w:left="7023" w:hanging="360"/>
      </w:pPr>
      <w:rPr>
        <w:rFonts w:hint="default" w:ascii="Century Gothic" w:hAnsi="Century Gothic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38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743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810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46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1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03" w:hanging="360"/>
      </w:pPr>
      <w:rPr>
        <w:rFonts w:hint="default"/>
      </w:rPr>
    </w:lvl>
  </w:abstractNum>
  <w:abstractNum w:abstractNumId="6" w15:restartNumberingAfterBreak="0">
    <w:nsid w:val="52473F6E"/>
    <w:multiLevelType w:val="multilevel"/>
    <w:tmpl w:val="AA0E7D5E"/>
    <w:lvl w:ilvl="0">
      <w:start w:val="2"/>
      <w:numFmt w:val="upperRoman"/>
      <w:suff w:val="nothing"/>
      <w:lvlText w:val="%1."/>
      <w:lvlJc w:val="left"/>
      <w:pPr>
        <w:ind w:left="7023" w:hanging="360"/>
      </w:pPr>
      <w:rPr>
        <w:rFonts w:hint="default" w:ascii="Century Gothic" w:hAnsi="Century Gothic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38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743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810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46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2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1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03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405244145-v1\EMEA_DMS"/>
    <w:docVar w:name="OfficeIni" w:val="Prague - CZECH.ini"/>
  </w:docVars>
  <w:rsids>
    <w:rsidRoot w:val="003237E7"/>
    <w:rsid w:val="00043FC4"/>
    <w:rsid w:val="00067940"/>
    <w:rsid w:val="00071648"/>
    <w:rsid w:val="000A5F7B"/>
    <w:rsid w:val="000C2F4B"/>
    <w:rsid w:val="000E30A9"/>
    <w:rsid w:val="000E3117"/>
    <w:rsid w:val="0011477D"/>
    <w:rsid w:val="001D71B5"/>
    <w:rsid w:val="00203ABC"/>
    <w:rsid w:val="002B1EC3"/>
    <w:rsid w:val="002C6EF8"/>
    <w:rsid w:val="002E2D3E"/>
    <w:rsid w:val="003237E7"/>
    <w:rsid w:val="003A2288"/>
    <w:rsid w:val="00445885"/>
    <w:rsid w:val="00491788"/>
    <w:rsid w:val="00492E28"/>
    <w:rsid w:val="00492FA6"/>
    <w:rsid w:val="00521D1E"/>
    <w:rsid w:val="00557E46"/>
    <w:rsid w:val="00591534"/>
    <w:rsid w:val="005B38DE"/>
    <w:rsid w:val="005E12DA"/>
    <w:rsid w:val="006078CF"/>
    <w:rsid w:val="006106D2"/>
    <w:rsid w:val="00614826"/>
    <w:rsid w:val="00645039"/>
    <w:rsid w:val="007917BA"/>
    <w:rsid w:val="007F7B50"/>
    <w:rsid w:val="00883E8F"/>
    <w:rsid w:val="008B57D2"/>
    <w:rsid w:val="00927EAE"/>
    <w:rsid w:val="009D1891"/>
    <w:rsid w:val="009E4A3C"/>
    <w:rsid w:val="009F2FA7"/>
    <w:rsid w:val="00A230C4"/>
    <w:rsid w:val="00A30DE0"/>
    <w:rsid w:val="00AE12A8"/>
    <w:rsid w:val="00AF16AD"/>
    <w:rsid w:val="00B83D96"/>
    <w:rsid w:val="00B96B67"/>
    <w:rsid w:val="00BB3F3C"/>
    <w:rsid w:val="00BD16B0"/>
    <w:rsid w:val="00BD2BA4"/>
    <w:rsid w:val="00BD62CA"/>
    <w:rsid w:val="00BE30AE"/>
    <w:rsid w:val="00D220FC"/>
    <w:rsid w:val="00D36CD3"/>
    <w:rsid w:val="00D9560B"/>
    <w:rsid w:val="00E048F8"/>
    <w:rsid w:val="00F9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B5326"/>
  <w15:chartTrackingRefBased/>
  <w15:docId w15:val="{37E414E9-9E1B-4EA2-93F4-2CA8D292D2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37E7"/>
    <w:pPr>
      <w:keepNext/>
      <w:keepLines/>
      <w:spacing w:after="0" w:line="240" w:lineRule="auto"/>
    </w:pPr>
    <w:rPr>
      <w:rFonts w:ascii="Arial" w:hAnsi="Arial" w:eastAsia="Times New Roman" w:cs="Times New Roman"/>
      <w:szCs w:val="20"/>
      <w:lang w:val="cs-CZ" w:eastAsia="cs-CZ"/>
    </w:rPr>
  </w:style>
  <w:style w:type="paragraph" w:styleId="Heading2">
    <w:name w:val="heading 2"/>
    <w:basedOn w:val="Normal"/>
    <w:next w:val="Normal"/>
    <w:link w:val="Heading2Char"/>
    <w:qFormat/>
    <w:rsid w:val="003237E7"/>
    <w:pPr>
      <w:jc w:val="center"/>
      <w:outlineLvl w:val="1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3237E7"/>
    <w:rPr>
      <w:rFonts w:ascii="Arial" w:hAnsi="Arial" w:eastAsia="Times New Roman" w:cs="Times New Roman"/>
      <w:b/>
      <w:sz w:val="28"/>
      <w:szCs w:val="20"/>
      <w:lang w:val="cs-CZ" w:eastAsia="cs-CZ"/>
    </w:rPr>
  </w:style>
  <w:style w:type="paragraph" w:styleId="BodyText">
    <w:name w:val="Body Text"/>
    <w:basedOn w:val="Normal"/>
    <w:link w:val="BodyTextChar"/>
    <w:rsid w:val="003237E7"/>
    <w:pPr>
      <w:keepNext w:val="0"/>
      <w:keepLines w:val="0"/>
    </w:pPr>
    <w:rPr>
      <w:rFonts w:ascii="Times New Roman" w:hAnsi="Times New Roman"/>
      <w:b/>
      <w:sz w:val="24"/>
    </w:rPr>
  </w:style>
  <w:style w:type="character" w:styleId="BodyTextChar" w:customStyle="1">
    <w:name w:val="Body Text Char"/>
    <w:basedOn w:val="DefaultParagraphFont"/>
    <w:link w:val="BodyText"/>
    <w:rsid w:val="003237E7"/>
    <w:rPr>
      <w:rFonts w:ascii="Times New Roman" w:hAnsi="Times New Roman" w:eastAsia="Times New Roman" w:cs="Times New Roman"/>
      <w:b/>
      <w:sz w:val="24"/>
      <w:szCs w:val="20"/>
      <w:lang w:val="cs-CZ" w:eastAsia="cs-CZ"/>
    </w:rPr>
  </w:style>
  <w:style w:type="paragraph" w:styleId="BodyText21" w:customStyle="1">
    <w:name w:val="Body Text 21"/>
    <w:basedOn w:val="Normal"/>
    <w:rsid w:val="003237E7"/>
    <w:pPr>
      <w:keepNext w:val="0"/>
      <w:keepLines w:val="0"/>
      <w:widowControl w:val="0"/>
      <w:jc w:val="center"/>
    </w:pPr>
    <w:rPr>
      <w:b/>
      <w:sz w:val="24"/>
    </w:rPr>
  </w:style>
  <w:style w:type="character" w:styleId="longtext1" w:customStyle="1">
    <w:name w:val="long_text1"/>
    <w:rsid w:val="003237E7"/>
    <w:rPr>
      <w:sz w:val="13"/>
      <w:szCs w:val="13"/>
    </w:rPr>
  </w:style>
  <w:style w:type="paragraph" w:styleId="Style4" w:customStyle="1">
    <w:name w:val="Style4"/>
    <w:basedOn w:val="Normal"/>
    <w:rsid w:val="003237E7"/>
    <w:pPr>
      <w:keepNext w:val="0"/>
      <w:keepLines w:val="0"/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FontStyle16" w:customStyle="1">
    <w:name w:val="Font Style16"/>
    <w:rsid w:val="003237E7"/>
    <w:rPr>
      <w:rFonts w:hint="default" w:ascii="Times New Roman" w:hAnsi="Times New Roman" w:cs="Times New Roman"/>
      <w:sz w:val="22"/>
      <w:szCs w:val="22"/>
    </w:rPr>
  </w:style>
  <w:style w:type="paragraph" w:styleId="Style7" w:customStyle="1">
    <w:name w:val="Style7"/>
    <w:basedOn w:val="Normal"/>
    <w:rsid w:val="003237E7"/>
    <w:pPr>
      <w:keepNext w:val="0"/>
      <w:keepLines w:val="0"/>
      <w:widowControl w:val="0"/>
      <w:autoSpaceDE w:val="0"/>
      <w:autoSpaceDN w:val="0"/>
      <w:adjustRightInd w:val="0"/>
      <w:spacing w:line="257" w:lineRule="exact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1EC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1EC3"/>
    <w:rPr>
      <w:rFonts w:ascii="Arial" w:hAnsi="Arial" w:eastAsia="Times New Roman" w:cs="Times New Roman"/>
      <w:szCs w:val="20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2B1EC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1EC3"/>
    <w:rPr>
      <w:rFonts w:ascii="Arial" w:hAnsi="Arial" w:eastAsia="Times New Roman" w:cs="Times New Roman"/>
      <w:szCs w:val="20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1B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71B5"/>
    <w:rPr>
      <w:rFonts w:ascii="Segoe UI" w:hAnsi="Segoe UI" w:eastAsia="Times New Roman" w:cs="Segoe UI"/>
      <w:sz w:val="18"/>
      <w:szCs w:val="18"/>
      <w:lang w:val="cs-CZ" w:eastAsia="cs-CZ"/>
    </w:rPr>
  </w:style>
  <w:style w:type="paragraph" w:styleId="rove2" w:customStyle="1">
    <w:name w:val="úroveň 2"/>
    <w:basedOn w:val="BodyTextFirstIndent2"/>
    <w:link w:val="rove2Char"/>
    <w:qFormat/>
    <w:rsid w:val="001D71B5"/>
    <w:pPr>
      <w:keepNext w:val="0"/>
      <w:keepLines w:val="0"/>
      <w:tabs>
        <w:tab w:val="left" w:pos="851"/>
        <w:tab w:val="num" w:pos="1418"/>
      </w:tabs>
      <w:spacing w:after="120"/>
      <w:ind w:left="1418" w:hanging="709"/>
      <w:jc w:val="both"/>
    </w:pPr>
    <w:rPr>
      <w:rFonts w:ascii="Century Gothic" w:hAnsi="Century Gothic"/>
      <w:sz w:val="24"/>
      <w:szCs w:val="24"/>
    </w:rPr>
  </w:style>
  <w:style w:type="character" w:styleId="rove2Char" w:customStyle="1">
    <w:name w:val="úroveň 2 Char"/>
    <w:basedOn w:val="BodyTextFirstIndent2Char"/>
    <w:link w:val="rove2"/>
    <w:rsid w:val="001D71B5"/>
    <w:rPr>
      <w:rFonts w:ascii="Century Gothic" w:hAnsi="Century Gothic" w:eastAsia="Times New Roman" w:cs="Times New Roman"/>
      <w:sz w:val="24"/>
      <w:szCs w:val="24"/>
      <w:lang w:val="cs-CZ" w:eastAsia="cs-C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71B5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1D71B5"/>
    <w:rPr>
      <w:rFonts w:ascii="Arial" w:hAnsi="Arial" w:eastAsia="Times New Roman" w:cs="Times New Roman"/>
      <w:szCs w:val="20"/>
      <w:lang w:val="cs-CZ" w:eastAsia="cs-CZ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71B5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1D71B5"/>
    <w:rPr>
      <w:rFonts w:ascii="Arial" w:hAnsi="Arial" w:eastAsia="Times New Roman" w:cs="Times New Roman"/>
      <w:szCs w:val="20"/>
      <w:lang w:val="cs-CZ" w:eastAsia="cs-CZ"/>
    </w:rPr>
  </w:style>
  <w:style w:type="paragraph" w:styleId="ListParagraph">
    <w:name w:val="List Paragraph"/>
    <w:basedOn w:val="Normal"/>
    <w:uiPriority w:val="34"/>
    <w:qFormat/>
    <w:rsid w:val="00492FA6"/>
    <w:pPr>
      <w:ind w:left="720"/>
      <w:contextualSpacing/>
    </w:pPr>
  </w:style>
  <w:style w:type="numbering" w:styleId="Style1" w:customStyle="1">
    <w:name w:val="Style1"/>
    <w:uiPriority w:val="99"/>
    <w:rsid w:val="00BB3F3C"/>
    <w:pPr>
      <w:numPr>
        <w:numId w:val="3"/>
      </w:numPr>
    </w:pPr>
  </w:style>
  <w:style w:type="table" w:styleId="TableGrid">
    <w:name w:val="Table Grid"/>
    <w:basedOn w:val="TableNormal"/>
    <w:uiPriority w:val="39"/>
    <w:rsid w:val="009F2F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 E M E A _ D M S ! 4 0 5 2 4 4 1 4 5 . 1 < / d o c u m e n t i d >  
     < s e n d e r i d > P R A M X H < / s e n d e r i d >  
     < s e n d e r e m a i l > M I L E N A . H O F F M A N O V A @ B A K E R M C K E N Z I E . C O M < / s e n d e r e m a i l >  
     < l a s t m o d i f i e d > 2 0 2 1 - 1 1 - 1 7 T 2 0 : 2 4 : 0 0 . 0 0 0 0 0 0 0 + 0 1 : 0 0 < / l a s t m o d i f i e d >  
     < d a t a b a s e > E M E A _ D M S 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1242-601/601-2021%20D1%20RS.docx</ZkracenyRetezec>
    <Smazat xmlns="acca34e4-9ecd-41c8-99eb-d6aa654aaa55">&lt;a href="/sites/evidencesmluv/_layouts/15/IniWrkflIP.aspx?List=%7b6A8A6AA5-C48F-41F1-807A-52AA0ECDCD18%7d&amp;amp;ID=2806&amp;amp;ItemGuid=%7b6FD26F5D-8844-44A1-B669-70319C096853%7d&amp;amp;TemplateID=%7bd3f8102e-f4a5-4901-b93c-fb146a9d820d%7d"&gt;&lt;img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3C4F4-0FCF-47CE-9AB0-BA901EA72D51}"/>
</file>

<file path=customXml/itemProps2.xml><?xml version="1.0" encoding="utf-8"?>
<ds:datastoreItem xmlns:ds="http://schemas.openxmlformats.org/officeDocument/2006/customXml" ds:itemID="{1BBF4E18-C4DE-4ED4-8295-3CADC4321EF3}"/>
</file>

<file path=customXml/itemProps3.xml><?xml version="1.0" encoding="utf-8"?>
<ds:datastoreItem xmlns:ds="http://schemas.openxmlformats.org/officeDocument/2006/customXml" ds:itemID="{104D051B-215F-404C-B454-2BC116050B7E}"/>
</file>

<file path=customXml/itemProps4.xml><?xml version="1.0" encoding="utf-8"?>
<ds:datastoreItem xmlns:ds="http://schemas.openxmlformats.org/officeDocument/2006/customXml" ds:itemID="{8AFE8D9A-09CC-4287-BFCC-E05802889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0DE4F0-861D-4454-B160-D8F346A971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2021-12-02T20:04:00Z</dcterms:created>
  <dcterms:modified xsi:type="dcterms:W3CDTF">2021-12-02T20:19:00Z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2021-11-24T15:31:29Z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629f8dc6-62b5-40be-be5e-e0b39d96a340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_dlc_DocIdItemGuid">
    <vt:lpwstr>f3910d7c-c05f-4700-8d25-59c12e596285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