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EA8E" w14:textId="77777777" w:rsidR="00DD7247" w:rsidRDefault="00DD7247" w:rsidP="00CC1DBB">
      <w:pPr>
        <w:pStyle w:val="Nadpis1"/>
        <w:spacing w:before="0"/>
        <w:jc w:val="center"/>
        <w:rPr>
          <w:sz w:val="24"/>
          <w:u w:val="single"/>
        </w:rPr>
      </w:pPr>
    </w:p>
    <w:p w14:paraId="73F00C92" w14:textId="77777777" w:rsidR="00DD7247" w:rsidRDefault="00DD7247" w:rsidP="00CC1DBB">
      <w:pPr>
        <w:pStyle w:val="Nadpis1"/>
        <w:spacing w:before="0"/>
        <w:jc w:val="center"/>
        <w:rPr>
          <w:sz w:val="24"/>
          <w:u w:val="single"/>
        </w:rPr>
      </w:pPr>
      <w:r>
        <w:rPr>
          <w:sz w:val="24"/>
          <w:u w:val="single"/>
        </w:rPr>
        <w:t>Dohoda o prodeji a tisku vstupenek</w:t>
      </w:r>
    </w:p>
    <w:p w14:paraId="5B1F25B6" w14:textId="77777777" w:rsidR="00DD7247" w:rsidRDefault="00DD7247" w:rsidP="006D65D6"/>
    <w:p w14:paraId="54F6ADE1" w14:textId="77777777" w:rsidR="00DD7247" w:rsidRPr="006D65D6" w:rsidRDefault="00DD7247" w:rsidP="006D65D6"/>
    <w:p w14:paraId="167966C2" w14:textId="77777777" w:rsidR="00DD7247" w:rsidRPr="00FC7C44" w:rsidRDefault="00DD7247" w:rsidP="00FC7C44"/>
    <w:p w14:paraId="4A67E808" w14:textId="77777777" w:rsidR="00DD7247" w:rsidRPr="0084672F" w:rsidRDefault="00DD7247" w:rsidP="0027620F">
      <w:pPr>
        <w:pStyle w:val="Nzev"/>
        <w:spacing w:before="0" w:beforeAutospacing="0" w:after="0" w:afterAutospacing="0"/>
        <w:jc w:val="center"/>
        <w:rPr>
          <w:rFonts w:ascii="Arial" w:hAnsi="Arial" w:cs="Arial"/>
          <w:sz w:val="20"/>
          <w:szCs w:val="20"/>
        </w:rPr>
      </w:pPr>
      <w:r w:rsidRPr="0084672F">
        <w:rPr>
          <w:rFonts w:ascii="Arial" w:hAnsi="Arial" w:cs="Arial"/>
          <w:sz w:val="20"/>
          <w:szCs w:val="20"/>
        </w:rPr>
        <w:t>Uzavřená ve smyslu § 1746 odst. 2 zákona č. 89/2012 Sb., občanský zákoník, ve znění pozdějších předpisů mezi těmito účastníky:</w:t>
      </w:r>
    </w:p>
    <w:p w14:paraId="0F3D66A8" w14:textId="77777777" w:rsidR="00DD7247" w:rsidRPr="007F5632" w:rsidRDefault="00DD7247" w:rsidP="00CC1DBB">
      <w:pPr>
        <w:spacing w:line="280" w:lineRule="exact"/>
        <w:jc w:val="center"/>
        <w:rPr>
          <w:rFonts w:ascii="Arial" w:hAnsi="Arial" w:cs="Arial"/>
        </w:rPr>
      </w:pPr>
    </w:p>
    <w:p w14:paraId="4197F626" w14:textId="77777777" w:rsidR="00DD7247" w:rsidRPr="003E59EA" w:rsidRDefault="00DD7247">
      <w:pPr>
        <w:rPr>
          <w:rFonts w:ascii="Arial" w:hAnsi="Arial"/>
          <w:b/>
        </w:rPr>
      </w:pPr>
      <w:r w:rsidRPr="003E59EA">
        <w:rPr>
          <w:rFonts w:ascii="Arial" w:hAnsi="Arial"/>
          <w:b/>
        </w:rPr>
        <w:t xml:space="preserve">Národní divadlo Brno, příspěvková organizace </w:t>
      </w:r>
    </w:p>
    <w:p w14:paraId="7DCAF5B4" w14:textId="77777777" w:rsidR="00DD7247" w:rsidRDefault="00DD7247">
      <w:pPr>
        <w:rPr>
          <w:rFonts w:ascii="Arial" w:hAnsi="Arial"/>
        </w:rPr>
      </w:pPr>
      <w:r>
        <w:rPr>
          <w:rFonts w:ascii="Arial" w:hAnsi="Arial"/>
        </w:rPr>
        <w:t>Dvořákova 11, 657 70 Brno</w:t>
      </w:r>
    </w:p>
    <w:p w14:paraId="6E40FBCA" w14:textId="77777777" w:rsidR="00DD7247" w:rsidRDefault="00DD7247">
      <w:pPr>
        <w:rPr>
          <w:rFonts w:ascii="Arial" w:hAnsi="Arial"/>
        </w:rPr>
      </w:pPr>
      <w:r>
        <w:rPr>
          <w:rFonts w:ascii="Arial" w:hAnsi="Arial"/>
        </w:rPr>
        <w:t>IČ: 00094820 DIČ: CZ 00094820</w:t>
      </w:r>
    </w:p>
    <w:p w14:paraId="4E0868E5" w14:textId="77777777" w:rsidR="00DD7247" w:rsidRPr="00D2472E" w:rsidRDefault="00DD7247">
      <w:pPr>
        <w:pStyle w:val="Textkomente"/>
        <w:rPr>
          <w:rFonts w:ascii="Arial" w:hAnsi="Arial" w:cs="Arial"/>
        </w:rPr>
      </w:pPr>
      <w:r w:rsidRPr="00D2472E">
        <w:rPr>
          <w:rFonts w:ascii="Arial" w:hAnsi="Arial" w:cs="Arial"/>
          <w:color w:val="000000"/>
        </w:rPr>
        <w:t xml:space="preserve">účet č. </w:t>
      </w:r>
      <w:r w:rsidRPr="00D2472E">
        <w:rPr>
          <w:rFonts w:ascii="Arial" w:hAnsi="Arial" w:cs="Arial"/>
        </w:rPr>
        <w:t>2110126623 /2700</w:t>
      </w:r>
    </w:p>
    <w:p w14:paraId="33AD046A" w14:textId="77777777" w:rsidR="00DD7247" w:rsidRDefault="00DD7247">
      <w:pPr>
        <w:pStyle w:val="Textkomente"/>
        <w:rPr>
          <w:rFonts w:ascii="Arial" w:hAnsi="Arial"/>
        </w:rPr>
      </w:pPr>
      <w:r>
        <w:rPr>
          <w:rFonts w:ascii="Arial" w:hAnsi="Arial"/>
        </w:rPr>
        <w:t>Zápis v OR KS v </w:t>
      </w:r>
      <w:proofErr w:type="gramStart"/>
      <w:r>
        <w:rPr>
          <w:rFonts w:ascii="Arial" w:hAnsi="Arial"/>
        </w:rPr>
        <w:t>Brně  -</w:t>
      </w:r>
      <w:proofErr w:type="gramEnd"/>
      <w:r>
        <w:rPr>
          <w:rFonts w:ascii="Arial" w:hAnsi="Arial"/>
        </w:rPr>
        <w:t xml:space="preserve"> oddíl </w:t>
      </w:r>
      <w:proofErr w:type="spellStart"/>
      <w:r>
        <w:rPr>
          <w:rFonts w:ascii="Arial" w:hAnsi="Arial"/>
        </w:rPr>
        <w:t>Pr</w:t>
      </w:r>
      <w:proofErr w:type="spellEnd"/>
      <w:r>
        <w:rPr>
          <w:rFonts w:ascii="Arial" w:hAnsi="Arial"/>
        </w:rPr>
        <w:t>., vložka 30</w:t>
      </w:r>
    </w:p>
    <w:p w14:paraId="0F8F2D94" w14:textId="77777777" w:rsidR="00DD7247" w:rsidRDefault="00DD7247" w:rsidP="00CC1DBB">
      <w:pPr>
        <w:rPr>
          <w:rFonts w:ascii="Arial" w:hAnsi="Arial" w:cs="Arial"/>
        </w:rPr>
      </w:pPr>
      <w:r w:rsidRPr="008D4B19">
        <w:rPr>
          <w:rFonts w:ascii="Arial" w:hAnsi="Arial" w:cs="Arial"/>
        </w:rPr>
        <w:t xml:space="preserve">zastoupené ředitelem </w:t>
      </w:r>
      <w:r w:rsidRPr="004A7A18">
        <w:rPr>
          <w:rFonts w:ascii="Arial" w:hAnsi="Arial" w:cs="Arial"/>
        </w:rPr>
        <w:t>Martinem Glaserem</w:t>
      </w:r>
    </w:p>
    <w:p w14:paraId="02D43CCB" w14:textId="77777777" w:rsidR="00DD7247" w:rsidRPr="008D4B19" w:rsidRDefault="00DD7247" w:rsidP="00CC1DBB">
      <w:pPr>
        <w:rPr>
          <w:rFonts w:ascii="Arial" w:hAnsi="Arial" w:cs="Arial"/>
        </w:rPr>
      </w:pPr>
      <w:r w:rsidRPr="008D4B19">
        <w:rPr>
          <w:rFonts w:ascii="Arial" w:hAnsi="Arial" w:cs="Arial"/>
        </w:rPr>
        <w:t xml:space="preserve">zástupce oprávněný k jednání v technických věcech: </w:t>
      </w:r>
      <w:r>
        <w:rPr>
          <w:rFonts w:ascii="Arial" w:hAnsi="Arial" w:cs="Arial"/>
        </w:rPr>
        <w:t>Lenka Benešová</w:t>
      </w:r>
    </w:p>
    <w:p w14:paraId="232CE9CD" w14:textId="77777777" w:rsidR="00DD7247" w:rsidRDefault="00DD7247">
      <w:pPr>
        <w:rPr>
          <w:rFonts w:ascii="Arial" w:hAnsi="Arial"/>
        </w:rPr>
      </w:pPr>
      <w:r>
        <w:rPr>
          <w:rFonts w:ascii="Arial" w:hAnsi="Arial"/>
        </w:rPr>
        <w:t xml:space="preserve">(dále jen </w:t>
      </w:r>
      <w:proofErr w:type="spellStart"/>
      <w:r>
        <w:rPr>
          <w:rFonts w:ascii="Arial" w:hAnsi="Arial"/>
        </w:rPr>
        <w:t>NdB</w:t>
      </w:r>
      <w:proofErr w:type="spellEnd"/>
      <w:r>
        <w:rPr>
          <w:rFonts w:ascii="Arial" w:hAnsi="Arial"/>
        </w:rPr>
        <w:t>)</w:t>
      </w:r>
    </w:p>
    <w:p w14:paraId="0D121DD8" w14:textId="77777777" w:rsidR="00DD7247" w:rsidRDefault="00DD7247">
      <w:pPr>
        <w:rPr>
          <w:rFonts w:ascii="Arial" w:hAnsi="Arial"/>
        </w:rPr>
      </w:pPr>
    </w:p>
    <w:p w14:paraId="0B0F8CB6" w14:textId="77777777" w:rsidR="00DD7247" w:rsidRDefault="00DD7247">
      <w:pPr>
        <w:rPr>
          <w:rFonts w:ascii="Arial" w:hAnsi="Arial"/>
        </w:rPr>
      </w:pPr>
      <w:r>
        <w:rPr>
          <w:rFonts w:ascii="Arial" w:hAnsi="Arial"/>
        </w:rPr>
        <w:t>a</w:t>
      </w:r>
    </w:p>
    <w:p w14:paraId="6E95E028" w14:textId="77777777" w:rsidR="00DD7247" w:rsidRDefault="00DD7247" w:rsidP="00311DC8">
      <w:pPr>
        <w:rPr>
          <w:rFonts w:ascii="Arial" w:hAnsi="Arial" w:cs="Arial"/>
          <w:b/>
        </w:rPr>
      </w:pPr>
    </w:p>
    <w:p w14:paraId="06C547A9" w14:textId="77777777" w:rsidR="00DD7247" w:rsidRPr="006D65D6" w:rsidRDefault="00DD7247" w:rsidP="004A7A18">
      <w:pPr>
        <w:shd w:val="clear" w:color="auto" w:fill="FFFFFF"/>
        <w:rPr>
          <w:rFonts w:ascii="Arial" w:hAnsi="Arial" w:cs="Arial"/>
          <w:b/>
          <w:color w:val="222222"/>
        </w:rPr>
      </w:pPr>
      <w:r>
        <w:rPr>
          <w:rFonts w:ascii="Arial" w:hAnsi="Arial" w:cs="Arial"/>
          <w:b/>
          <w:color w:val="222222"/>
        </w:rPr>
        <w:t xml:space="preserve">Asociace </w:t>
      </w:r>
      <w:proofErr w:type="spellStart"/>
      <w:r>
        <w:rPr>
          <w:rFonts w:ascii="Arial" w:hAnsi="Arial" w:cs="Arial"/>
          <w:b/>
          <w:color w:val="222222"/>
        </w:rPr>
        <w:t>Falun</w:t>
      </w:r>
      <w:proofErr w:type="spellEnd"/>
      <w:r>
        <w:rPr>
          <w:rFonts w:ascii="Arial" w:hAnsi="Arial" w:cs="Arial"/>
          <w:b/>
          <w:color w:val="222222"/>
        </w:rPr>
        <w:t xml:space="preserve"> Gong České republiky, </w:t>
      </w:r>
      <w:proofErr w:type="spellStart"/>
      <w:r>
        <w:rPr>
          <w:rFonts w:ascii="Arial" w:hAnsi="Arial" w:cs="Arial"/>
          <w:b/>
          <w:color w:val="222222"/>
        </w:rPr>
        <w:t>z.s</w:t>
      </w:r>
      <w:proofErr w:type="spellEnd"/>
      <w:r>
        <w:rPr>
          <w:rFonts w:ascii="Arial" w:hAnsi="Arial" w:cs="Arial"/>
          <w:b/>
          <w:color w:val="222222"/>
        </w:rPr>
        <w:t>.</w:t>
      </w:r>
    </w:p>
    <w:p w14:paraId="595ACBE0" w14:textId="77777777" w:rsidR="00DD7247" w:rsidRPr="006D65D6" w:rsidRDefault="00DD7247" w:rsidP="004A7A18">
      <w:pPr>
        <w:shd w:val="clear" w:color="auto" w:fill="FFFFFF"/>
        <w:rPr>
          <w:rFonts w:ascii="Arial" w:hAnsi="Arial" w:cs="Arial"/>
          <w:color w:val="222222"/>
        </w:rPr>
      </w:pPr>
      <w:r>
        <w:rPr>
          <w:rFonts w:ascii="Arial" w:hAnsi="Arial" w:cs="Arial"/>
          <w:color w:val="222222"/>
        </w:rPr>
        <w:t>V Brance 436, 267 62 Komárov</w:t>
      </w:r>
    </w:p>
    <w:p w14:paraId="0B4C3408" w14:textId="77777777" w:rsidR="00DD7247" w:rsidRPr="006D65D6" w:rsidRDefault="00DD7247" w:rsidP="004A7A18">
      <w:pPr>
        <w:shd w:val="clear" w:color="auto" w:fill="FFFFFF"/>
        <w:rPr>
          <w:rFonts w:ascii="Arial" w:hAnsi="Arial"/>
        </w:rPr>
      </w:pPr>
      <w:r w:rsidRPr="006D65D6">
        <w:rPr>
          <w:rFonts w:ascii="Arial" w:hAnsi="Arial" w:cs="Arial"/>
          <w:color w:val="222222"/>
        </w:rPr>
        <w:t xml:space="preserve">IČ </w:t>
      </w:r>
      <w:r>
        <w:rPr>
          <w:rFonts w:ascii="Arial" w:hAnsi="Arial" w:cs="Arial"/>
          <w:color w:val="222222"/>
        </w:rPr>
        <w:t>26597543</w:t>
      </w:r>
      <w:r w:rsidRPr="006D65D6">
        <w:rPr>
          <w:rFonts w:ascii="Arial" w:hAnsi="Arial" w:cs="Arial"/>
          <w:color w:val="222222"/>
        </w:rPr>
        <w:t xml:space="preserve">, </w:t>
      </w:r>
      <w:r w:rsidRPr="006D65D6">
        <w:rPr>
          <w:rFonts w:ascii="Arial" w:hAnsi="Arial"/>
        </w:rPr>
        <w:t>DIČ:</w:t>
      </w:r>
      <w:r>
        <w:rPr>
          <w:rFonts w:ascii="Arial" w:hAnsi="Arial"/>
        </w:rPr>
        <w:t xml:space="preserve"> CZ26597543</w:t>
      </w:r>
    </w:p>
    <w:p w14:paraId="0574E0B7" w14:textId="77777777" w:rsidR="00DD7247" w:rsidRPr="006D65D6" w:rsidRDefault="00DD7247" w:rsidP="004A7A18">
      <w:pPr>
        <w:shd w:val="clear" w:color="auto" w:fill="FFFFFF"/>
        <w:rPr>
          <w:rFonts w:ascii="Arial" w:hAnsi="Arial" w:cs="Arial"/>
          <w:color w:val="222222"/>
        </w:rPr>
      </w:pPr>
      <w:r w:rsidRPr="006D65D6">
        <w:rPr>
          <w:rFonts w:ascii="Arial" w:hAnsi="Arial"/>
        </w:rPr>
        <w:t xml:space="preserve">Zapsán u </w:t>
      </w:r>
      <w:r>
        <w:rPr>
          <w:rFonts w:ascii="Arial" w:hAnsi="Arial"/>
        </w:rPr>
        <w:t>Městského soudu v Praze, L 12889</w:t>
      </w:r>
    </w:p>
    <w:p w14:paraId="6FDD7CBB" w14:textId="77777777" w:rsidR="00DD7247" w:rsidRDefault="00DD7247" w:rsidP="004A7A18">
      <w:pPr>
        <w:shd w:val="clear" w:color="auto" w:fill="FFFFFF"/>
        <w:rPr>
          <w:rFonts w:ascii="Arial" w:hAnsi="Arial" w:cs="Arial"/>
          <w:color w:val="222222"/>
        </w:rPr>
      </w:pPr>
      <w:r w:rsidRPr="006D65D6">
        <w:rPr>
          <w:rFonts w:ascii="Arial" w:hAnsi="Arial" w:cs="Arial"/>
          <w:color w:val="222222"/>
        </w:rPr>
        <w:t xml:space="preserve">bankovní spojení </w:t>
      </w:r>
      <w:proofErr w:type="spellStart"/>
      <w:r w:rsidRPr="006D65D6">
        <w:rPr>
          <w:rFonts w:ascii="Arial" w:hAnsi="Arial" w:cs="Arial"/>
          <w:color w:val="222222"/>
        </w:rPr>
        <w:t>č.ú</w:t>
      </w:r>
      <w:proofErr w:type="spellEnd"/>
      <w:r w:rsidRPr="006D65D6">
        <w:rPr>
          <w:rFonts w:ascii="Arial" w:hAnsi="Arial" w:cs="Arial"/>
          <w:color w:val="222222"/>
        </w:rPr>
        <w:t xml:space="preserve">. </w:t>
      </w:r>
      <w:r>
        <w:rPr>
          <w:rFonts w:ascii="Arial" w:hAnsi="Arial" w:cs="Arial"/>
          <w:color w:val="222222"/>
        </w:rPr>
        <w:t>2100325629/2010</w:t>
      </w:r>
    </w:p>
    <w:p w14:paraId="1F07113D" w14:textId="77777777" w:rsidR="00DD7247" w:rsidRPr="006D65D6" w:rsidRDefault="00DD7247" w:rsidP="004A7A18">
      <w:pPr>
        <w:shd w:val="clear" w:color="auto" w:fill="FFFFFF"/>
        <w:rPr>
          <w:rFonts w:ascii="Arial" w:hAnsi="Arial" w:cs="Arial"/>
          <w:color w:val="222222"/>
        </w:rPr>
      </w:pPr>
      <w:r w:rsidRPr="008D4B19">
        <w:rPr>
          <w:rFonts w:ascii="Arial" w:hAnsi="Arial" w:cs="Arial"/>
        </w:rPr>
        <w:t>zastoupené</w:t>
      </w:r>
      <w:r>
        <w:rPr>
          <w:rFonts w:ascii="Arial" w:hAnsi="Arial" w:cs="Arial"/>
        </w:rPr>
        <w:t>: jednatel Jiří Pokorný</w:t>
      </w:r>
    </w:p>
    <w:p w14:paraId="6D2D1C03" w14:textId="77777777" w:rsidR="00DD7247" w:rsidRPr="006D65D6" w:rsidRDefault="00DD7247" w:rsidP="00BC0A50">
      <w:pPr>
        <w:shd w:val="clear" w:color="auto" w:fill="FFFFFF"/>
        <w:rPr>
          <w:rFonts w:ascii="Arial" w:hAnsi="Arial" w:cs="Arial"/>
          <w:b/>
        </w:rPr>
        <w:sectPr w:rsidR="00DD7247" w:rsidRPr="006D65D6" w:rsidSect="00AB4ECB">
          <w:pgSz w:w="11906" w:h="16838"/>
          <w:pgMar w:top="709" w:right="1417" w:bottom="709" w:left="1417" w:header="708" w:footer="708" w:gutter="0"/>
          <w:cols w:space="708"/>
        </w:sectPr>
      </w:pPr>
      <w:r w:rsidRPr="008D4B19">
        <w:rPr>
          <w:rFonts w:ascii="Arial" w:hAnsi="Arial" w:cs="Arial"/>
        </w:rPr>
        <w:t>zástupce oprávněný k jednání v technických věcech</w:t>
      </w:r>
      <w:r w:rsidRPr="006D65D6">
        <w:rPr>
          <w:rFonts w:ascii="Arial" w:hAnsi="Arial" w:cs="Arial"/>
          <w:color w:val="222222"/>
        </w:rPr>
        <w:t xml:space="preserve">: </w:t>
      </w:r>
      <w:r>
        <w:rPr>
          <w:rFonts w:ascii="Arial" w:hAnsi="Arial" w:cs="Arial"/>
          <w:color w:val="222222"/>
        </w:rPr>
        <w:t>Kateřina Kudláčková</w:t>
      </w:r>
    </w:p>
    <w:p w14:paraId="76988A89" w14:textId="77777777" w:rsidR="00DD7247" w:rsidRPr="006D65D6" w:rsidRDefault="00DD7247" w:rsidP="00C60FF1">
      <w:pPr>
        <w:rPr>
          <w:rFonts w:ascii="Arial" w:hAnsi="Arial" w:cs="Arial"/>
        </w:rPr>
      </w:pPr>
      <w:r w:rsidRPr="006D65D6">
        <w:rPr>
          <w:rFonts w:ascii="Arial" w:hAnsi="Arial" w:cs="Arial"/>
        </w:rPr>
        <w:t>(pořadatel)</w:t>
      </w:r>
    </w:p>
    <w:p w14:paraId="550795E4" w14:textId="77777777" w:rsidR="00DD7247" w:rsidRDefault="00DD7247" w:rsidP="00CC1DBB">
      <w:pPr>
        <w:jc w:val="center"/>
        <w:rPr>
          <w:rFonts w:ascii="Arial" w:hAnsi="Arial" w:cs="Arial"/>
          <w:b/>
        </w:rPr>
      </w:pPr>
    </w:p>
    <w:p w14:paraId="1F0E29DE" w14:textId="77777777" w:rsidR="00DD7247" w:rsidRPr="00C60FF1" w:rsidRDefault="00DD7247" w:rsidP="00CC1DBB">
      <w:pPr>
        <w:jc w:val="center"/>
        <w:rPr>
          <w:rFonts w:ascii="Arial" w:hAnsi="Arial" w:cs="Arial"/>
          <w:b/>
        </w:rPr>
      </w:pPr>
      <w:r w:rsidRPr="00C60FF1">
        <w:rPr>
          <w:rFonts w:ascii="Arial" w:hAnsi="Arial" w:cs="Arial"/>
          <w:b/>
        </w:rPr>
        <w:t>I.</w:t>
      </w:r>
    </w:p>
    <w:p w14:paraId="7D68DB8C" w14:textId="77777777" w:rsidR="00DD7247" w:rsidRPr="00CC1DBB" w:rsidRDefault="00DD7247" w:rsidP="00CC1DBB">
      <w:pPr>
        <w:jc w:val="center"/>
        <w:rPr>
          <w:rFonts w:ascii="Arial" w:hAnsi="Arial" w:cs="Arial"/>
          <w:b/>
        </w:rPr>
        <w:sectPr w:rsidR="00DD7247" w:rsidRPr="00CC1DBB" w:rsidSect="00CC1DBB">
          <w:type w:val="continuous"/>
          <w:pgSz w:w="11906" w:h="16838"/>
          <w:pgMar w:top="709" w:right="1417" w:bottom="709" w:left="1417" w:header="708" w:footer="708" w:gutter="0"/>
          <w:cols w:space="708"/>
        </w:sectPr>
      </w:pPr>
      <w:r>
        <w:rPr>
          <w:rFonts w:ascii="Arial" w:hAnsi="Arial" w:cs="Arial"/>
          <w:b/>
        </w:rPr>
        <w:t>Předmět dohody</w:t>
      </w:r>
    </w:p>
    <w:tbl>
      <w:tblPr>
        <w:tblW w:w="0" w:type="auto"/>
        <w:tblLook w:val="00A0" w:firstRow="1" w:lastRow="0" w:firstColumn="1" w:lastColumn="0" w:noHBand="0" w:noVBand="0"/>
      </w:tblPr>
      <w:tblGrid>
        <w:gridCol w:w="6487"/>
        <w:gridCol w:w="2552"/>
      </w:tblGrid>
      <w:tr w:rsidR="00DD7247" w:rsidRPr="0051629A" w14:paraId="4AFD74F7" w14:textId="77777777" w:rsidTr="004A7A18">
        <w:tc>
          <w:tcPr>
            <w:tcW w:w="6487" w:type="dxa"/>
          </w:tcPr>
          <w:p w14:paraId="3ABB8903" w14:textId="77777777" w:rsidR="00DD7247" w:rsidRPr="006D65D6" w:rsidRDefault="00DD7247" w:rsidP="0051629A">
            <w:pPr>
              <w:rPr>
                <w:rFonts w:ascii="Arial" w:hAnsi="Arial"/>
              </w:rPr>
            </w:pPr>
          </w:p>
          <w:p w14:paraId="47841B5F" w14:textId="77777777" w:rsidR="00DD7247" w:rsidRPr="006D65D6" w:rsidRDefault="00DD7247" w:rsidP="00BC0A50">
            <w:pPr>
              <w:rPr>
                <w:rFonts w:ascii="Arial" w:hAnsi="Arial"/>
                <w:b/>
              </w:rPr>
            </w:pPr>
            <w:r w:rsidRPr="006D65D6">
              <w:rPr>
                <w:rFonts w:ascii="Arial" w:hAnsi="Arial"/>
              </w:rPr>
              <w:t xml:space="preserve">Název </w:t>
            </w:r>
            <w:proofErr w:type="gramStart"/>
            <w:r w:rsidRPr="006D65D6">
              <w:rPr>
                <w:rFonts w:ascii="Arial" w:hAnsi="Arial"/>
              </w:rPr>
              <w:t>představení:</w:t>
            </w:r>
            <w:r w:rsidRPr="006D65D6">
              <w:rPr>
                <w:rFonts w:ascii="Arial" w:hAnsi="Arial"/>
                <w:b/>
              </w:rPr>
              <w:t xml:space="preserve"> </w:t>
            </w:r>
            <w:r w:rsidRPr="006D65D6">
              <w:rPr>
                <w:rStyle w:val="apple-converted-space"/>
                <w:rFonts w:ascii="Arial" w:hAnsi="Arial" w:cs="Arial"/>
                <w:color w:val="222222"/>
                <w:shd w:val="clear" w:color="auto" w:fill="FFFFFF"/>
              </w:rPr>
              <w:t> </w:t>
            </w:r>
            <w:proofErr w:type="spellStart"/>
            <w:r>
              <w:rPr>
                <w:rFonts w:ascii="Calibri" w:hAnsi="Calibri" w:cs="Calibri"/>
                <w:sz w:val="22"/>
                <w:szCs w:val="22"/>
              </w:rPr>
              <w:t>Shen</w:t>
            </w:r>
            <w:proofErr w:type="spellEnd"/>
            <w:proofErr w:type="gramEnd"/>
            <w:r>
              <w:rPr>
                <w:rFonts w:ascii="Calibri" w:hAnsi="Calibri" w:cs="Calibri"/>
                <w:sz w:val="22"/>
                <w:szCs w:val="22"/>
              </w:rPr>
              <w:t xml:space="preserve"> </w:t>
            </w:r>
            <w:proofErr w:type="spellStart"/>
            <w:r>
              <w:rPr>
                <w:rFonts w:ascii="Calibri" w:hAnsi="Calibri" w:cs="Calibri"/>
                <w:sz w:val="22"/>
                <w:szCs w:val="22"/>
              </w:rPr>
              <w:t>Yun</w:t>
            </w:r>
            <w:proofErr w:type="spellEnd"/>
          </w:p>
        </w:tc>
        <w:tc>
          <w:tcPr>
            <w:tcW w:w="2552" w:type="dxa"/>
          </w:tcPr>
          <w:p w14:paraId="321AD8D7" w14:textId="77777777" w:rsidR="00DD7247" w:rsidRPr="0051629A" w:rsidRDefault="00DD7247" w:rsidP="0051629A">
            <w:pPr>
              <w:rPr>
                <w:rFonts w:ascii="Arial" w:hAnsi="Arial"/>
              </w:rPr>
            </w:pPr>
          </w:p>
        </w:tc>
      </w:tr>
      <w:tr w:rsidR="00DD7247" w:rsidRPr="0051629A" w14:paraId="4FE444A0" w14:textId="77777777" w:rsidTr="004A7A18">
        <w:tc>
          <w:tcPr>
            <w:tcW w:w="6487" w:type="dxa"/>
          </w:tcPr>
          <w:p w14:paraId="787CFECB" w14:textId="77777777" w:rsidR="00DD7247" w:rsidRPr="006D65D6" w:rsidRDefault="00DD7247" w:rsidP="00BC0A50">
            <w:pPr>
              <w:rPr>
                <w:rFonts w:ascii="Arial" w:hAnsi="Arial"/>
                <w:b/>
              </w:rPr>
            </w:pPr>
            <w:proofErr w:type="gramStart"/>
            <w:r w:rsidRPr="006D65D6">
              <w:rPr>
                <w:rFonts w:ascii="Arial" w:hAnsi="Arial"/>
              </w:rPr>
              <w:t xml:space="preserve">Budova:  </w:t>
            </w:r>
            <w:r>
              <w:rPr>
                <w:rFonts w:ascii="Arial" w:hAnsi="Arial"/>
              </w:rPr>
              <w:t xml:space="preserve"> </w:t>
            </w:r>
            <w:proofErr w:type="gramEnd"/>
            <w:r>
              <w:rPr>
                <w:rFonts w:ascii="Arial" w:hAnsi="Arial"/>
              </w:rPr>
              <w:t xml:space="preserve">                 Janáčkovo</w:t>
            </w:r>
            <w:r w:rsidRPr="006D65D6">
              <w:rPr>
                <w:rFonts w:ascii="Arial" w:hAnsi="Arial"/>
              </w:rPr>
              <w:t xml:space="preserve"> divadlo</w:t>
            </w:r>
          </w:p>
        </w:tc>
        <w:tc>
          <w:tcPr>
            <w:tcW w:w="2552" w:type="dxa"/>
          </w:tcPr>
          <w:p w14:paraId="6E47B47E" w14:textId="77777777" w:rsidR="00DD7247" w:rsidRPr="0051629A" w:rsidRDefault="00DD7247" w:rsidP="0051629A">
            <w:pPr>
              <w:rPr>
                <w:rFonts w:ascii="Arial" w:hAnsi="Arial"/>
              </w:rPr>
            </w:pPr>
          </w:p>
        </w:tc>
      </w:tr>
      <w:tr w:rsidR="00DD7247" w:rsidRPr="0051629A" w14:paraId="73E2F0CC" w14:textId="77777777" w:rsidTr="004A7A18">
        <w:tc>
          <w:tcPr>
            <w:tcW w:w="6487" w:type="dxa"/>
          </w:tcPr>
          <w:p w14:paraId="03299BE6" w14:textId="77777777" w:rsidR="00DD7247" w:rsidRDefault="00DD7247" w:rsidP="0051629A">
            <w:pPr>
              <w:rPr>
                <w:rFonts w:ascii="Arial" w:hAnsi="Arial" w:cs="Arial"/>
                <w:color w:val="222222"/>
                <w:shd w:val="clear" w:color="auto" w:fill="FFFFFF"/>
              </w:rPr>
            </w:pPr>
            <w:r w:rsidRPr="006D65D6">
              <w:rPr>
                <w:rFonts w:ascii="Arial" w:hAnsi="Arial"/>
              </w:rPr>
              <w:t xml:space="preserve">Datum a </w:t>
            </w:r>
            <w:proofErr w:type="gramStart"/>
            <w:r w:rsidRPr="006D65D6">
              <w:rPr>
                <w:rFonts w:ascii="Arial" w:hAnsi="Arial"/>
              </w:rPr>
              <w:t xml:space="preserve">hodina:   </w:t>
            </w:r>
            <w:proofErr w:type="gramEnd"/>
            <w:r w:rsidRPr="006D65D6">
              <w:rPr>
                <w:rFonts w:ascii="Arial" w:hAnsi="Arial"/>
              </w:rPr>
              <w:t xml:space="preserve">  </w:t>
            </w:r>
            <w:r>
              <w:rPr>
                <w:rFonts w:ascii="Arial" w:hAnsi="Arial"/>
              </w:rPr>
              <w:t xml:space="preserve">  14.5.2022</w:t>
            </w:r>
            <w:r w:rsidRPr="006D65D6">
              <w:rPr>
                <w:rFonts w:ascii="Arial" w:hAnsi="Arial" w:cs="Arial"/>
                <w:color w:val="222222"/>
                <w:shd w:val="clear" w:color="auto" w:fill="FFFFFF"/>
              </w:rPr>
              <w:t xml:space="preserve">, začátek </w:t>
            </w:r>
            <w:r>
              <w:rPr>
                <w:rFonts w:ascii="Arial" w:hAnsi="Arial" w:cs="Arial"/>
                <w:color w:val="222222"/>
                <w:shd w:val="clear" w:color="auto" w:fill="FFFFFF"/>
              </w:rPr>
              <w:t>19</w:t>
            </w:r>
            <w:r w:rsidRPr="006D65D6">
              <w:rPr>
                <w:rFonts w:ascii="Arial" w:hAnsi="Arial" w:cs="Arial"/>
                <w:color w:val="222222"/>
                <w:shd w:val="clear" w:color="auto" w:fill="FFFFFF"/>
              </w:rPr>
              <w:t xml:space="preserve"> hodin</w:t>
            </w:r>
          </w:p>
          <w:p w14:paraId="6E4E7E00" w14:textId="77777777" w:rsidR="00DD7247" w:rsidRPr="006D65D6" w:rsidRDefault="00DD7247" w:rsidP="0051629A">
            <w:pPr>
              <w:rPr>
                <w:rFonts w:ascii="Arial" w:hAnsi="Arial" w:cs="Arial"/>
                <w:color w:val="222222"/>
                <w:shd w:val="clear" w:color="auto" w:fill="FFFFFF"/>
              </w:rPr>
            </w:pPr>
            <w:r>
              <w:rPr>
                <w:rFonts w:ascii="Arial" w:hAnsi="Arial" w:cs="Arial"/>
                <w:color w:val="222222"/>
                <w:shd w:val="clear" w:color="auto" w:fill="FFFFFF"/>
              </w:rPr>
              <w:t xml:space="preserve">                                 15.5.2022, začátek 14 hodin</w:t>
            </w:r>
          </w:p>
          <w:p w14:paraId="5444AFBA" w14:textId="77777777" w:rsidR="00DD7247" w:rsidRPr="006D65D6" w:rsidRDefault="00DD7247" w:rsidP="0051629A">
            <w:pPr>
              <w:rPr>
                <w:rFonts w:ascii="Arial" w:hAnsi="Arial"/>
              </w:rPr>
            </w:pPr>
          </w:p>
        </w:tc>
        <w:tc>
          <w:tcPr>
            <w:tcW w:w="2552" w:type="dxa"/>
          </w:tcPr>
          <w:p w14:paraId="6A16485C" w14:textId="77777777" w:rsidR="00DD7247" w:rsidRPr="0051629A" w:rsidRDefault="00DD7247" w:rsidP="0051629A">
            <w:pPr>
              <w:rPr>
                <w:rFonts w:ascii="Arial" w:hAnsi="Arial"/>
              </w:rPr>
            </w:pPr>
          </w:p>
        </w:tc>
      </w:tr>
    </w:tbl>
    <w:p w14:paraId="643CBA38" w14:textId="77777777" w:rsidR="00DD7247" w:rsidRDefault="00DD7247">
      <w:pPr>
        <w:rPr>
          <w:rFonts w:ascii="Arial" w:hAnsi="Arial"/>
        </w:rPr>
      </w:pPr>
      <w:r>
        <w:rPr>
          <w:rFonts w:ascii="Arial" w:hAnsi="Arial"/>
        </w:rPr>
        <w:t xml:space="preserve">kategorie sálu: </w:t>
      </w:r>
    </w:p>
    <w:tbl>
      <w:tblPr>
        <w:tblW w:w="0" w:type="auto"/>
        <w:tblLook w:val="00A0" w:firstRow="1" w:lastRow="0" w:firstColumn="1" w:lastColumn="0" w:noHBand="0" w:noVBand="0"/>
      </w:tblPr>
      <w:tblGrid>
        <w:gridCol w:w="392"/>
        <w:gridCol w:w="992"/>
        <w:gridCol w:w="567"/>
      </w:tblGrid>
      <w:tr w:rsidR="00DD7247" w:rsidRPr="0051629A" w14:paraId="118E965D" w14:textId="77777777">
        <w:tc>
          <w:tcPr>
            <w:tcW w:w="392" w:type="dxa"/>
          </w:tcPr>
          <w:p w14:paraId="08C0D6C8" w14:textId="77777777" w:rsidR="00DD7247" w:rsidRPr="0051629A" w:rsidRDefault="00DD7247" w:rsidP="0051629A">
            <w:pPr>
              <w:rPr>
                <w:rFonts w:ascii="Arial" w:hAnsi="Arial"/>
                <w:b/>
              </w:rPr>
            </w:pPr>
            <w:r w:rsidRPr="0051629A">
              <w:rPr>
                <w:rFonts w:ascii="Arial" w:hAnsi="Arial"/>
                <w:b/>
              </w:rPr>
              <w:t>A</w:t>
            </w:r>
          </w:p>
        </w:tc>
        <w:tc>
          <w:tcPr>
            <w:tcW w:w="992" w:type="dxa"/>
          </w:tcPr>
          <w:p w14:paraId="68FC615D" w14:textId="77777777" w:rsidR="00DD7247" w:rsidRPr="0051629A" w:rsidRDefault="00DD7247" w:rsidP="0051629A">
            <w:pPr>
              <w:jc w:val="right"/>
              <w:rPr>
                <w:rFonts w:ascii="Arial" w:hAnsi="Arial"/>
                <w:b/>
              </w:rPr>
            </w:pPr>
            <w:r>
              <w:rPr>
                <w:rFonts w:ascii="Arial" w:hAnsi="Arial"/>
                <w:b/>
              </w:rPr>
              <w:t>2800,-</w:t>
            </w:r>
          </w:p>
        </w:tc>
        <w:tc>
          <w:tcPr>
            <w:tcW w:w="567" w:type="dxa"/>
          </w:tcPr>
          <w:p w14:paraId="35301B28" w14:textId="77777777" w:rsidR="00DD7247" w:rsidRPr="0051629A" w:rsidRDefault="00DD7247" w:rsidP="0051629A">
            <w:pPr>
              <w:rPr>
                <w:rFonts w:ascii="Arial" w:hAnsi="Arial"/>
                <w:b/>
              </w:rPr>
            </w:pPr>
            <w:r w:rsidRPr="0051629A">
              <w:rPr>
                <w:rFonts w:ascii="Arial" w:hAnsi="Arial"/>
                <w:b/>
              </w:rPr>
              <w:t>Kč</w:t>
            </w:r>
          </w:p>
        </w:tc>
      </w:tr>
      <w:tr w:rsidR="00DD7247" w:rsidRPr="0051629A" w14:paraId="7DE3337E" w14:textId="77777777">
        <w:tc>
          <w:tcPr>
            <w:tcW w:w="392" w:type="dxa"/>
          </w:tcPr>
          <w:p w14:paraId="262B368B" w14:textId="77777777" w:rsidR="00DD7247" w:rsidRPr="0051629A" w:rsidRDefault="00DD7247" w:rsidP="0051629A">
            <w:pPr>
              <w:rPr>
                <w:rFonts w:ascii="Arial" w:hAnsi="Arial"/>
                <w:b/>
              </w:rPr>
            </w:pPr>
            <w:r w:rsidRPr="0051629A">
              <w:rPr>
                <w:rFonts w:ascii="Arial" w:hAnsi="Arial"/>
                <w:b/>
              </w:rPr>
              <w:t>B</w:t>
            </w:r>
          </w:p>
        </w:tc>
        <w:tc>
          <w:tcPr>
            <w:tcW w:w="992" w:type="dxa"/>
          </w:tcPr>
          <w:p w14:paraId="62D83448" w14:textId="77777777" w:rsidR="00DD7247" w:rsidRPr="0051629A" w:rsidRDefault="00DD7247" w:rsidP="0051629A">
            <w:pPr>
              <w:jc w:val="right"/>
              <w:rPr>
                <w:rFonts w:ascii="Arial" w:hAnsi="Arial"/>
                <w:b/>
              </w:rPr>
            </w:pPr>
            <w:r>
              <w:rPr>
                <w:rFonts w:ascii="Arial" w:hAnsi="Arial"/>
                <w:b/>
              </w:rPr>
              <w:t>2600,-</w:t>
            </w:r>
          </w:p>
        </w:tc>
        <w:tc>
          <w:tcPr>
            <w:tcW w:w="567" w:type="dxa"/>
          </w:tcPr>
          <w:p w14:paraId="1B5A9A6E" w14:textId="77777777" w:rsidR="00DD7247" w:rsidRPr="0051629A" w:rsidRDefault="00DD7247" w:rsidP="0051629A">
            <w:pPr>
              <w:rPr>
                <w:rFonts w:ascii="Arial" w:hAnsi="Arial"/>
                <w:b/>
              </w:rPr>
            </w:pPr>
            <w:r w:rsidRPr="0051629A">
              <w:rPr>
                <w:rFonts w:ascii="Arial" w:hAnsi="Arial"/>
                <w:b/>
              </w:rPr>
              <w:t>Kč</w:t>
            </w:r>
          </w:p>
        </w:tc>
      </w:tr>
      <w:tr w:rsidR="00DD7247" w:rsidRPr="0051629A" w14:paraId="5AE7D4F4" w14:textId="77777777">
        <w:tc>
          <w:tcPr>
            <w:tcW w:w="392" w:type="dxa"/>
          </w:tcPr>
          <w:p w14:paraId="103B5832" w14:textId="77777777" w:rsidR="00DD7247" w:rsidRPr="0051629A" w:rsidRDefault="00DD7247" w:rsidP="0051629A">
            <w:pPr>
              <w:rPr>
                <w:rFonts w:ascii="Arial" w:hAnsi="Arial"/>
                <w:b/>
              </w:rPr>
            </w:pPr>
            <w:r w:rsidRPr="0051629A">
              <w:rPr>
                <w:rFonts w:ascii="Arial" w:hAnsi="Arial"/>
                <w:b/>
              </w:rPr>
              <w:t>C</w:t>
            </w:r>
          </w:p>
        </w:tc>
        <w:tc>
          <w:tcPr>
            <w:tcW w:w="992" w:type="dxa"/>
          </w:tcPr>
          <w:p w14:paraId="4FB32D89" w14:textId="77777777" w:rsidR="00DD7247" w:rsidRPr="0051629A" w:rsidRDefault="00DD7247" w:rsidP="0051629A">
            <w:pPr>
              <w:jc w:val="right"/>
              <w:rPr>
                <w:rFonts w:ascii="Arial" w:hAnsi="Arial"/>
                <w:b/>
              </w:rPr>
            </w:pPr>
            <w:r>
              <w:rPr>
                <w:rFonts w:ascii="Arial" w:hAnsi="Arial"/>
                <w:b/>
              </w:rPr>
              <w:t>2350,-</w:t>
            </w:r>
          </w:p>
        </w:tc>
        <w:tc>
          <w:tcPr>
            <w:tcW w:w="567" w:type="dxa"/>
          </w:tcPr>
          <w:p w14:paraId="27E6C387" w14:textId="77777777" w:rsidR="00DD7247" w:rsidRPr="0051629A" w:rsidRDefault="00DD7247" w:rsidP="0051629A">
            <w:pPr>
              <w:rPr>
                <w:rFonts w:ascii="Arial" w:hAnsi="Arial"/>
                <w:b/>
              </w:rPr>
            </w:pPr>
            <w:r w:rsidRPr="0051629A">
              <w:rPr>
                <w:rFonts w:ascii="Arial" w:hAnsi="Arial"/>
                <w:b/>
              </w:rPr>
              <w:t>Kč</w:t>
            </w:r>
          </w:p>
        </w:tc>
      </w:tr>
      <w:tr w:rsidR="00DD7247" w:rsidRPr="0051629A" w14:paraId="5892614B" w14:textId="77777777">
        <w:tc>
          <w:tcPr>
            <w:tcW w:w="392" w:type="dxa"/>
          </w:tcPr>
          <w:p w14:paraId="0AE1765A" w14:textId="77777777" w:rsidR="00DD7247" w:rsidRPr="0051629A" w:rsidRDefault="00DD7247" w:rsidP="0051629A">
            <w:pPr>
              <w:rPr>
                <w:rFonts w:ascii="Arial" w:hAnsi="Arial"/>
                <w:b/>
              </w:rPr>
            </w:pPr>
            <w:r w:rsidRPr="0051629A">
              <w:rPr>
                <w:rFonts w:ascii="Arial" w:hAnsi="Arial"/>
                <w:b/>
              </w:rPr>
              <w:t>D</w:t>
            </w:r>
          </w:p>
        </w:tc>
        <w:tc>
          <w:tcPr>
            <w:tcW w:w="992" w:type="dxa"/>
          </w:tcPr>
          <w:p w14:paraId="068608C8" w14:textId="77777777" w:rsidR="00DD7247" w:rsidRPr="0051629A" w:rsidRDefault="00DD7247" w:rsidP="00043C06">
            <w:pPr>
              <w:jc w:val="right"/>
              <w:rPr>
                <w:rFonts w:ascii="Arial" w:hAnsi="Arial"/>
                <w:b/>
              </w:rPr>
            </w:pPr>
            <w:r>
              <w:rPr>
                <w:rFonts w:ascii="Arial" w:hAnsi="Arial"/>
                <w:b/>
              </w:rPr>
              <w:t>1950,-</w:t>
            </w:r>
          </w:p>
        </w:tc>
        <w:tc>
          <w:tcPr>
            <w:tcW w:w="567" w:type="dxa"/>
          </w:tcPr>
          <w:p w14:paraId="5F0B88F7" w14:textId="77777777" w:rsidR="00DD7247" w:rsidRPr="0051629A" w:rsidRDefault="00DD7247" w:rsidP="0051629A">
            <w:pPr>
              <w:rPr>
                <w:rFonts w:ascii="Arial" w:hAnsi="Arial"/>
                <w:b/>
              </w:rPr>
            </w:pPr>
            <w:r w:rsidRPr="0051629A">
              <w:rPr>
                <w:rFonts w:ascii="Arial" w:hAnsi="Arial"/>
                <w:b/>
              </w:rPr>
              <w:t>Kč</w:t>
            </w:r>
          </w:p>
        </w:tc>
      </w:tr>
      <w:tr w:rsidR="00DD7247" w:rsidRPr="0051629A" w14:paraId="0974366C" w14:textId="77777777">
        <w:tc>
          <w:tcPr>
            <w:tcW w:w="392" w:type="dxa"/>
          </w:tcPr>
          <w:p w14:paraId="02AB53DD" w14:textId="77777777" w:rsidR="00DD7247" w:rsidRPr="0051629A" w:rsidRDefault="00DD7247" w:rsidP="0051629A">
            <w:pPr>
              <w:rPr>
                <w:rFonts w:ascii="Arial" w:hAnsi="Arial"/>
                <w:b/>
              </w:rPr>
            </w:pPr>
            <w:r>
              <w:rPr>
                <w:rFonts w:ascii="Arial" w:hAnsi="Arial"/>
                <w:b/>
              </w:rPr>
              <w:t>E</w:t>
            </w:r>
          </w:p>
        </w:tc>
        <w:tc>
          <w:tcPr>
            <w:tcW w:w="992" w:type="dxa"/>
          </w:tcPr>
          <w:p w14:paraId="01BD020E" w14:textId="77777777" w:rsidR="00DD7247" w:rsidRPr="0051629A" w:rsidRDefault="00DD7247" w:rsidP="0051629A">
            <w:pPr>
              <w:jc w:val="right"/>
              <w:rPr>
                <w:rFonts w:ascii="Arial" w:hAnsi="Arial"/>
                <w:b/>
              </w:rPr>
            </w:pPr>
            <w:r>
              <w:rPr>
                <w:rFonts w:ascii="Arial" w:hAnsi="Arial"/>
                <w:b/>
              </w:rPr>
              <w:t>1750,-</w:t>
            </w:r>
          </w:p>
        </w:tc>
        <w:tc>
          <w:tcPr>
            <w:tcW w:w="567" w:type="dxa"/>
          </w:tcPr>
          <w:p w14:paraId="4B04927A" w14:textId="77777777" w:rsidR="00DD7247" w:rsidRPr="0051629A" w:rsidRDefault="00DD7247" w:rsidP="0051629A">
            <w:pPr>
              <w:rPr>
                <w:rFonts w:ascii="Arial" w:hAnsi="Arial"/>
                <w:b/>
              </w:rPr>
            </w:pPr>
            <w:r>
              <w:rPr>
                <w:rFonts w:ascii="Arial" w:hAnsi="Arial"/>
                <w:b/>
              </w:rPr>
              <w:t>Kč</w:t>
            </w:r>
          </w:p>
        </w:tc>
      </w:tr>
      <w:tr w:rsidR="00DD7247" w:rsidRPr="0051629A" w14:paraId="2A9BC03A" w14:textId="77777777">
        <w:tc>
          <w:tcPr>
            <w:tcW w:w="392" w:type="dxa"/>
          </w:tcPr>
          <w:p w14:paraId="4A5892D8" w14:textId="77777777" w:rsidR="00DD7247" w:rsidRPr="0051629A" w:rsidRDefault="00DD7247" w:rsidP="0051629A">
            <w:pPr>
              <w:rPr>
                <w:rFonts w:ascii="Arial" w:hAnsi="Arial"/>
                <w:b/>
              </w:rPr>
            </w:pPr>
          </w:p>
        </w:tc>
        <w:tc>
          <w:tcPr>
            <w:tcW w:w="992" w:type="dxa"/>
          </w:tcPr>
          <w:p w14:paraId="4306387E" w14:textId="77777777" w:rsidR="00DD7247" w:rsidRDefault="00DD7247" w:rsidP="0051629A">
            <w:pPr>
              <w:jc w:val="right"/>
              <w:rPr>
                <w:rFonts w:ascii="Arial" w:hAnsi="Arial"/>
                <w:b/>
              </w:rPr>
            </w:pPr>
          </w:p>
        </w:tc>
        <w:tc>
          <w:tcPr>
            <w:tcW w:w="567" w:type="dxa"/>
          </w:tcPr>
          <w:p w14:paraId="60B21350" w14:textId="77777777" w:rsidR="00DD7247" w:rsidRPr="0051629A" w:rsidRDefault="00DD7247" w:rsidP="0051629A">
            <w:pPr>
              <w:rPr>
                <w:rFonts w:ascii="Arial" w:hAnsi="Arial"/>
                <w:b/>
              </w:rPr>
            </w:pPr>
          </w:p>
        </w:tc>
      </w:tr>
    </w:tbl>
    <w:p w14:paraId="342A3495" w14:textId="77777777" w:rsidR="00DD7247" w:rsidRDefault="00DD7247">
      <w:pPr>
        <w:rPr>
          <w:rFonts w:ascii="Arial" w:hAnsi="Arial"/>
          <w:b/>
        </w:rPr>
      </w:pPr>
      <w:r>
        <w:rPr>
          <w:rFonts w:ascii="Arial" w:hAnsi="Arial"/>
          <w:b/>
        </w:rPr>
        <w:t xml:space="preserve">Beze slev </w:t>
      </w:r>
    </w:p>
    <w:p w14:paraId="523004DB" w14:textId="77777777" w:rsidR="00DD7247" w:rsidRDefault="00DD7247">
      <w:pPr>
        <w:rPr>
          <w:rFonts w:ascii="Arial" w:hAnsi="Arial"/>
          <w:b/>
        </w:rPr>
      </w:pPr>
    </w:p>
    <w:p w14:paraId="17371F67" w14:textId="77777777" w:rsidR="00DD7247" w:rsidRPr="00311DC8" w:rsidRDefault="00DD7247">
      <w:pPr>
        <w:rPr>
          <w:rFonts w:ascii="Arial" w:hAnsi="Arial"/>
          <w:b/>
        </w:rPr>
      </w:pPr>
      <w:r>
        <w:rPr>
          <w:rFonts w:ascii="Arial" w:hAnsi="Arial"/>
          <w:b/>
        </w:rPr>
        <w:t xml:space="preserve">Večerní pokladna: ANO </w:t>
      </w:r>
      <w:r w:rsidRPr="00311DC8">
        <w:rPr>
          <w:rFonts w:ascii="Arial" w:hAnsi="Arial"/>
          <w:b/>
        </w:rPr>
        <w:t xml:space="preserve">/ </w:t>
      </w:r>
      <w:r w:rsidRPr="004A7A18">
        <w:rPr>
          <w:rFonts w:ascii="Arial" w:hAnsi="Arial"/>
          <w:b/>
          <w:strike/>
        </w:rPr>
        <w:t>NE</w:t>
      </w:r>
    </w:p>
    <w:p w14:paraId="38BC5DBA" w14:textId="77777777" w:rsidR="00DD7247" w:rsidRDefault="00DD7247">
      <w:pPr>
        <w:rPr>
          <w:rFonts w:ascii="Arial" w:hAnsi="Arial"/>
          <w:b/>
        </w:rPr>
      </w:pPr>
    </w:p>
    <w:p w14:paraId="2D6481F6" w14:textId="77777777" w:rsidR="00DD7247" w:rsidRDefault="00DD7247">
      <w:pPr>
        <w:rPr>
          <w:rFonts w:ascii="Arial" w:hAnsi="Arial"/>
        </w:rPr>
      </w:pPr>
      <w:r>
        <w:rPr>
          <w:rFonts w:ascii="Arial" w:hAnsi="Arial"/>
        </w:rPr>
        <w:t>Prodej bude prováděn od 06.12.2021 do 15.05.2022</w:t>
      </w:r>
    </w:p>
    <w:p w14:paraId="03DA8899" w14:textId="77777777" w:rsidR="00DD7247" w:rsidRDefault="00DD7247" w:rsidP="00CC1DBB">
      <w:pPr>
        <w:jc w:val="center"/>
        <w:rPr>
          <w:rFonts w:ascii="Arial" w:hAnsi="Arial" w:cs="Arial"/>
          <w:b/>
        </w:rPr>
      </w:pPr>
    </w:p>
    <w:p w14:paraId="71B6FAF8" w14:textId="77777777" w:rsidR="00DD7247" w:rsidRDefault="00DD7247" w:rsidP="00CC1DBB">
      <w:pPr>
        <w:jc w:val="center"/>
        <w:rPr>
          <w:rFonts w:ascii="Arial" w:hAnsi="Arial" w:cs="Arial"/>
          <w:b/>
        </w:rPr>
      </w:pPr>
    </w:p>
    <w:p w14:paraId="13C6EE70" w14:textId="77777777" w:rsidR="00DD7247" w:rsidRDefault="00DD7247" w:rsidP="00CC1DBB">
      <w:pPr>
        <w:jc w:val="center"/>
        <w:rPr>
          <w:rFonts w:ascii="Arial" w:hAnsi="Arial" w:cs="Arial"/>
          <w:b/>
        </w:rPr>
      </w:pPr>
    </w:p>
    <w:p w14:paraId="51B5F95B" w14:textId="77777777" w:rsidR="00DD7247" w:rsidRPr="00BF2F08" w:rsidRDefault="00DD7247" w:rsidP="006D65D6">
      <w:pPr>
        <w:jc w:val="center"/>
        <w:rPr>
          <w:rFonts w:ascii="Arial" w:hAnsi="Arial" w:cs="Arial"/>
          <w:b/>
        </w:rPr>
      </w:pPr>
      <w:r w:rsidRPr="00BF2F08">
        <w:rPr>
          <w:rFonts w:ascii="Arial" w:hAnsi="Arial" w:cs="Arial"/>
          <w:b/>
        </w:rPr>
        <w:t>II.</w:t>
      </w:r>
    </w:p>
    <w:p w14:paraId="4D2BFA84" w14:textId="77777777" w:rsidR="00DD7247" w:rsidRDefault="00DD7247" w:rsidP="006D65D6">
      <w:pPr>
        <w:jc w:val="center"/>
        <w:rPr>
          <w:rFonts w:ascii="Arial" w:hAnsi="Arial" w:cs="Arial"/>
          <w:b/>
        </w:rPr>
      </w:pPr>
      <w:r w:rsidRPr="00BF2F08">
        <w:rPr>
          <w:rFonts w:ascii="Arial" w:hAnsi="Arial" w:cs="Arial"/>
          <w:b/>
        </w:rPr>
        <w:t>Platební podmínky</w:t>
      </w:r>
    </w:p>
    <w:p w14:paraId="2B36675B" w14:textId="77777777" w:rsidR="00DD7247" w:rsidRPr="002E7219" w:rsidRDefault="00DD7247" w:rsidP="006D65D6">
      <w:pPr>
        <w:jc w:val="both"/>
        <w:rPr>
          <w:rFonts w:ascii="Arial" w:hAnsi="Arial"/>
        </w:rPr>
      </w:pPr>
    </w:p>
    <w:p w14:paraId="6127D9E2" w14:textId="77777777" w:rsidR="00DD7247" w:rsidRPr="002E7219" w:rsidRDefault="00DD7247" w:rsidP="006D65D6">
      <w:pPr>
        <w:jc w:val="both"/>
        <w:rPr>
          <w:rFonts w:ascii="Arial" w:hAnsi="Arial"/>
        </w:rPr>
      </w:pPr>
      <w:r w:rsidRPr="002E7219">
        <w:rPr>
          <w:rFonts w:ascii="Arial" w:hAnsi="Arial"/>
        </w:rPr>
        <w:t xml:space="preserve">Za prodej vstupenek si </w:t>
      </w:r>
      <w:proofErr w:type="spellStart"/>
      <w:r w:rsidRPr="002E7219">
        <w:rPr>
          <w:rFonts w:ascii="Arial" w:hAnsi="Arial"/>
        </w:rPr>
        <w:t>NdB</w:t>
      </w:r>
      <w:proofErr w:type="spellEnd"/>
      <w:r w:rsidRPr="002E7219">
        <w:rPr>
          <w:rFonts w:ascii="Arial" w:hAnsi="Arial"/>
        </w:rPr>
        <w:t xml:space="preserve"> účtuje </w:t>
      </w:r>
      <w:r w:rsidRPr="002E7219">
        <w:rPr>
          <w:rFonts w:ascii="Arial" w:hAnsi="Arial"/>
          <w:b/>
        </w:rPr>
        <w:t>10 %</w:t>
      </w:r>
      <w:r w:rsidRPr="002E7219">
        <w:rPr>
          <w:rFonts w:ascii="Arial" w:hAnsi="Arial"/>
        </w:rPr>
        <w:t xml:space="preserve"> z ceny prodaných vstupenek, nejméně však </w:t>
      </w:r>
      <w:proofErr w:type="gramStart"/>
      <w:r w:rsidRPr="002E7219">
        <w:rPr>
          <w:rFonts w:ascii="Arial" w:hAnsi="Arial"/>
          <w:b/>
        </w:rPr>
        <w:t>2.000,-</w:t>
      </w:r>
      <w:proofErr w:type="gramEnd"/>
      <w:r w:rsidRPr="002E7219">
        <w:rPr>
          <w:rFonts w:ascii="Arial" w:hAnsi="Arial"/>
          <w:b/>
        </w:rPr>
        <w:t xml:space="preserve"> Kč. </w:t>
      </w:r>
      <w:r w:rsidRPr="002E7219">
        <w:rPr>
          <w:rFonts w:ascii="Arial" w:hAnsi="Arial"/>
        </w:rPr>
        <w:t xml:space="preserve">K takto stanoveným cenám bude připočteno DPH v zákonné výši. Vyúčtování ze strany </w:t>
      </w:r>
      <w:proofErr w:type="spellStart"/>
      <w:r w:rsidRPr="002E7219">
        <w:rPr>
          <w:rFonts w:ascii="Arial" w:hAnsi="Arial"/>
        </w:rPr>
        <w:t>NdB</w:t>
      </w:r>
      <w:proofErr w:type="spellEnd"/>
      <w:r w:rsidRPr="002E7219">
        <w:rPr>
          <w:rFonts w:ascii="Arial" w:hAnsi="Arial"/>
        </w:rPr>
        <w:t xml:space="preserve"> bude provedeno nejpozději do </w:t>
      </w:r>
      <w:proofErr w:type="gramStart"/>
      <w:r w:rsidRPr="002E7219">
        <w:rPr>
          <w:rFonts w:ascii="Arial" w:hAnsi="Arial"/>
        </w:rPr>
        <w:t>14-ti</w:t>
      </w:r>
      <w:proofErr w:type="gramEnd"/>
      <w:r w:rsidRPr="002E7219">
        <w:rPr>
          <w:rFonts w:ascii="Arial" w:hAnsi="Arial"/>
        </w:rPr>
        <w:t xml:space="preserve"> dnů po odehrání představení.</w:t>
      </w:r>
    </w:p>
    <w:p w14:paraId="50DEAC69" w14:textId="01B7322B" w:rsidR="00DD7247" w:rsidRPr="002E7219" w:rsidRDefault="00DD7247" w:rsidP="006D65D6">
      <w:pPr>
        <w:jc w:val="both"/>
        <w:rPr>
          <w:rFonts w:ascii="Arial" w:hAnsi="Arial"/>
        </w:rPr>
      </w:pPr>
      <w:r w:rsidRPr="002E7219">
        <w:rPr>
          <w:rFonts w:ascii="Arial" w:hAnsi="Arial"/>
        </w:rPr>
        <w:t>V případě zrušení představení bez náhrady</w:t>
      </w:r>
      <w:r w:rsidR="00040C11" w:rsidRPr="002E7219">
        <w:rPr>
          <w:rFonts w:ascii="Arial" w:hAnsi="Arial"/>
        </w:rPr>
        <w:t xml:space="preserve"> ze strany pořadatele</w:t>
      </w:r>
      <w:r w:rsidRPr="002E7219">
        <w:rPr>
          <w:rFonts w:ascii="Arial" w:hAnsi="Arial"/>
        </w:rPr>
        <w:t xml:space="preserve"> si bude </w:t>
      </w:r>
      <w:proofErr w:type="spellStart"/>
      <w:r w:rsidRPr="002E7219">
        <w:rPr>
          <w:rFonts w:ascii="Arial" w:hAnsi="Arial"/>
        </w:rPr>
        <w:t>NdB</w:t>
      </w:r>
      <w:proofErr w:type="spellEnd"/>
      <w:r w:rsidRPr="002E7219">
        <w:rPr>
          <w:rFonts w:ascii="Arial" w:hAnsi="Arial"/>
        </w:rPr>
        <w:t xml:space="preserve"> účtovat </w:t>
      </w:r>
      <w:r w:rsidRPr="002E7219">
        <w:rPr>
          <w:rFonts w:ascii="Arial" w:hAnsi="Arial"/>
          <w:b/>
        </w:rPr>
        <w:t>10 %</w:t>
      </w:r>
      <w:r w:rsidRPr="002E7219">
        <w:rPr>
          <w:rFonts w:ascii="Arial" w:hAnsi="Arial"/>
        </w:rPr>
        <w:t xml:space="preserve"> z ceny prodaných vstupenek, nejméně však</w:t>
      </w:r>
      <w:r w:rsidRPr="002E7219">
        <w:rPr>
          <w:rFonts w:ascii="Arial" w:hAnsi="Arial"/>
          <w:b/>
        </w:rPr>
        <w:t xml:space="preserve"> 35,- Kč</w:t>
      </w:r>
      <w:r w:rsidRPr="002E7219">
        <w:rPr>
          <w:rFonts w:ascii="Arial" w:hAnsi="Arial"/>
        </w:rPr>
        <w:t xml:space="preserve"> za jednu vstupenku. K takto stanoveným cenám bude připočteno DPH v zákonné výši.</w:t>
      </w:r>
      <w:r w:rsidR="00040C11" w:rsidRPr="002E7219">
        <w:rPr>
          <w:rFonts w:ascii="Arial" w:hAnsi="Arial"/>
        </w:rPr>
        <w:t xml:space="preserve"> Nejedná se tedy o zrušení z důvodu zásahu vyšší moci, například zrušení konání kulturních akcí ze strany státu z důvodu zhoršené epidemiologické situace.</w:t>
      </w:r>
      <w:r w:rsidRPr="002E7219">
        <w:rPr>
          <w:rFonts w:ascii="Arial" w:hAnsi="Arial"/>
        </w:rPr>
        <w:t xml:space="preserve"> </w:t>
      </w:r>
    </w:p>
    <w:p w14:paraId="098914E9" w14:textId="2507F82F" w:rsidR="00DD7247" w:rsidRPr="002E7219" w:rsidRDefault="00DD7247" w:rsidP="006D65D6">
      <w:pPr>
        <w:jc w:val="both"/>
        <w:rPr>
          <w:rFonts w:ascii="Arial" w:hAnsi="Arial"/>
        </w:rPr>
      </w:pPr>
      <w:r w:rsidRPr="002E7219">
        <w:rPr>
          <w:rFonts w:ascii="Arial" w:hAnsi="Arial"/>
        </w:rPr>
        <w:t xml:space="preserve">V případě změny představení, kdy dojde k vracení původních vstupenek a tisku nových si bude </w:t>
      </w:r>
      <w:proofErr w:type="spellStart"/>
      <w:r w:rsidRPr="002E7219">
        <w:rPr>
          <w:rFonts w:ascii="Arial" w:hAnsi="Arial"/>
        </w:rPr>
        <w:t>NdB</w:t>
      </w:r>
      <w:proofErr w:type="spellEnd"/>
      <w:r w:rsidRPr="002E7219">
        <w:rPr>
          <w:rFonts w:ascii="Arial" w:hAnsi="Arial"/>
        </w:rPr>
        <w:t xml:space="preserve"> účtovat </w:t>
      </w:r>
      <w:r w:rsidRPr="002E7219">
        <w:rPr>
          <w:rFonts w:ascii="Arial" w:hAnsi="Arial"/>
          <w:b/>
        </w:rPr>
        <w:t>15 %</w:t>
      </w:r>
      <w:r w:rsidRPr="002E7219">
        <w:rPr>
          <w:rFonts w:ascii="Arial" w:hAnsi="Arial"/>
        </w:rPr>
        <w:t xml:space="preserve"> z</w:t>
      </w:r>
      <w:r w:rsidR="00040C11" w:rsidRPr="002E7219">
        <w:rPr>
          <w:rFonts w:ascii="Arial" w:hAnsi="Arial"/>
        </w:rPr>
        <w:t> </w:t>
      </w:r>
      <w:r w:rsidRPr="002E7219">
        <w:rPr>
          <w:rFonts w:ascii="Arial" w:hAnsi="Arial"/>
        </w:rPr>
        <w:t>ceny</w:t>
      </w:r>
      <w:r w:rsidR="00040C11" w:rsidRPr="002E7219">
        <w:rPr>
          <w:rFonts w:ascii="Arial" w:hAnsi="Arial"/>
        </w:rPr>
        <w:t xml:space="preserve"> tisku</w:t>
      </w:r>
      <w:r w:rsidRPr="002E7219">
        <w:rPr>
          <w:rFonts w:ascii="Arial" w:hAnsi="Arial"/>
        </w:rPr>
        <w:t xml:space="preserve"> </w:t>
      </w:r>
      <w:r w:rsidR="00040C11" w:rsidRPr="002E7219">
        <w:rPr>
          <w:rFonts w:ascii="Arial" w:hAnsi="Arial"/>
        </w:rPr>
        <w:t xml:space="preserve">nově </w:t>
      </w:r>
      <w:r w:rsidRPr="002E7219">
        <w:rPr>
          <w:rFonts w:ascii="Arial" w:hAnsi="Arial"/>
        </w:rPr>
        <w:t>prod</w:t>
      </w:r>
      <w:r w:rsidR="00040C11" w:rsidRPr="002E7219">
        <w:rPr>
          <w:rFonts w:ascii="Arial" w:hAnsi="Arial"/>
        </w:rPr>
        <w:t>áva</w:t>
      </w:r>
      <w:r w:rsidRPr="002E7219">
        <w:rPr>
          <w:rFonts w:ascii="Arial" w:hAnsi="Arial"/>
        </w:rPr>
        <w:t xml:space="preserve">ných vstupenek, nejméně však </w:t>
      </w:r>
      <w:r w:rsidRPr="002E7219">
        <w:rPr>
          <w:rFonts w:ascii="Arial" w:hAnsi="Arial"/>
          <w:b/>
        </w:rPr>
        <w:t>4</w:t>
      </w:r>
      <w:r w:rsidR="00DB19A3" w:rsidRPr="00947A9C">
        <w:rPr>
          <w:rFonts w:ascii="Arial" w:hAnsi="Arial" w:cs="Arial"/>
          <w:b/>
          <w:bCs/>
          <w:snapToGrid w:val="0"/>
        </w:rPr>
        <w:t>0</w:t>
      </w:r>
      <w:r w:rsidRPr="002E7219">
        <w:rPr>
          <w:rFonts w:ascii="Arial" w:hAnsi="Arial"/>
          <w:b/>
        </w:rPr>
        <w:t xml:space="preserve">,- Kč. </w:t>
      </w:r>
      <w:r w:rsidRPr="002E7219">
        <w:rPr>
          <w:rFonts w:ascii="Arial" w:hAnsi="Arial"/>
        </w:rPr>
        <w:t xml:space="preserve">K takto stanoveným cenám bude připočteno DPH v zákonné výši. V případě změny představení, kdy budou externí prodejci </w:t>
      </w:r>
      <w:proofErr w:type="spellStart"/>
      <w:r w:rsidRPr="002E7219">
        <w:rPr>
          <w:rFonts w:ascii="Arial" w:hAnsi="Arial"/>
        </w:rPr>
        <w:t>NdB</w:t>
      </w:r>
      <w:proofErr w:type="spellEnd"/>
      <w:r w:rsidRPr="002E7219">
        <w:rPr>
          <w:rFonts w:ascii="Arial" w:hAnsi="Arial"/>
        </w:rPr>
        <w:t xml:space="preserve"> vracet původní vstupenky a tisknout nové, si bude </w:t>
      </w:r>
      <w:proofErr w:type="spellStart"/>
      <w:r w:rsidRPr="002E7219">
        <w:rPr>
          <w:rFonts w:ascii="Arial" w:hAnsi="Arial"/>
        </w:rPr>
        <w:t>NdB</w:t>
      </w:r>
      <w:proofErr w:type="spellEnd"/>
      <w:r w:rsidRPr="002E7219">
        <w:rPr>
          <w:rFonts w:ascii="Arial" w:hAnsi="Arial"/>
        </w:rPr>
        <w:t xml:space="preserve"> účtovat 20 % z</w:t>
      </w:r>
      <w:r w:rsidR="00040C11" w:rsidRPr="002E7219">
        <w:rPr>
          <w:rFonts w:ascii="Arial" w:hAnsi="Arial"/>
        </w:rPr>
        <w:t> </w:t>
      </w:r>
      <w:r w:rsidRPr="002E7219">
        <w:rPr>
          <w:rFonts w:ascii="Arial" w:hAnsi="Arial"/>
        </w:rPr>
        <w:t>ceny</w:t>
      </w:r>
      <w:r w:rsidR="00040C11" w:rsidRPr="002E7219">
        <w:rPr>
          <w:rFonts w:ascii="Arial" w:hAnsi="Arial"/>
        </w:rPr>
        <w:t xml:space="preserve"> tisku</w:t>
      </w:r>
      <w:r w:rsidRPr="002E7219">
        <w:rPr>
          <w:rFonts w:ascii="Arial" w:hAnsi="Arial"/>
        </w:rPr>
        <w:t xml:space="preserve"> externími prodejci </w:t>
      </w:r>
      <w:r w:rsidR="00040C11" w:rsidRPr="002E7219">
        <w:rPr>
          <w:rFonts w:ascii="Arial" w:hAnsi="Arial"/>
        </w:rPr>
        <w:lastRenderedPageBreak/>
        <w:t xml:space="preserve">nově </w:t>
      </w:r>
      <w:r w:rsidRPr="002E7219">
        <w:rPr>
          <w:rFonts w:ascii="Arial" w:hAnsi="Arial"/>
        </w:rPr>
        <w:t>prod</w:t>
      </w:r>
      <w:r w:rsidR="00040C11" w:rsidRPr="002E7219">
        <w:rPr>
          <w:rFonts w:ascii="Arial" w:hAnsi="Arial"/>
        </w:rPr>
        <w:t>áva</w:t>
      </w:r>
      <w:r w:rsidRPr="002E7219">
        <w:rPr>
          <w:rFonts w:ascii="Arial" w:hAnsi="Arial"/>
        </w:rPr>
        <w:t>ných vstupenek, nejméně však 4</w:t>
      </w:r>
      <w:r w:rsidR="00DB19A3">
        <w:rPr>
          <w:rFonts w:ascii="Arial" w:hAnsi="Arial" w:cs="Arial"/>
          <w:snapToGrid w:val="0"/>
        </w:rPr>
        <w:t>0</w:t>
      </w:r>
      <w:r w:rsidRPr="002E7219">
        <w:rPr>
          <w:rFonts w:ascii="Arial" w:hAnsi="Arial"/>
        </w:rPr>
        <w:t>,- Kč. K takto stanoveným cenám bude připočteno DPH v zákonné výši.</w:t>
      </w:r>
      <w:r w:rsidR="00040C11" w:rsidRPr="002E7219">
        <w:rPr>
          <w:rFonts w:ascii="Arial" w:hAnsi="Arial"/>
        </w:rPr>
        <w:t xml:space="preserve"> – v případě ceny tisku vstupenek</w:t>
      </w:r>
    </w:p>
    <w:p w14:paraId="6AF3DD2C" w14:textId="77777777" w:rsidR="00DD7247" w:rsidRPr="002E7219" w:rsidRDefault="00DD7247" w:rsidP="006D65D6">
      <w:pPr>
        <w:jc w:val="both"/>
        <w:rPr>
          <w:rFonts w:ascii="Arial" w:hAnsi="Arial" w:cs="Arial"/>
        </w:rPr>
      </w:pPr>
      <w:r w:rsidRPr="002E7219">
        <w:rPr>
          <w:rFonts w:ascii="Arial" w:hAnsi="Arial" w:cs="Arial"/>
        </w:rPr>
        <w:t xml:space="preserve">Veškerá výše uvedená plnění budou hrazena na základě faktury, kterou </w:t>
      </w:r>
      <w:proofErr w:type="spellStart"/>
      <w:r w:rsidRPr="002E7219">
        <w:rPr>
          <w:rFonts w:ascii="Arial" w:hAnsi="Arial" w:cs="Arial"/>
        </w:rPr>
        <w:t>NdB</w:t>
      </w:r>
      <w:proofErr w:type="spellEnd"/>
      <w:r w:rsidRPr="002E7219">
        <w:rPr>
          <w:rFonts w:ascii="Arial" w:hAnsi="Arial" w:cs="Arial"/>
        </w:rPr>
        <w:t xml:space="preserve"> vystaví nejpozději do sedmi dnů od data, kdy zjistí, že bylo provedeno odsouhlasení vyúčtování případně dodacího listu (při tisku vstupenek) pořadatelem. Datum splatnosti faktury bude 14 dnů od data vystavení. Faktury budou mít veškeré náležitosti daňového dokladu dle zákona č. 235/2004 Sb. o dani z přidané hodnoty.</w:t>
      </w:r>
    </w:p>
    <w:p w14:paraId="2878D979" w14:textId="77777777" w:rsidR="00DD7247" w:rsidRPr="002E7219" w:rsidRDefault="00DD7247" w:rsidP="006D65D6">
      <w:pPr>
        <w:jc w:val="both"/>
        <w:rPr>
          <w:rFonts w:ascii="Arial" w:hAnsi="Arial" w:cs="Arial"/>
        </w:rPr>
      </w:pPr>
    </w:p>
    <w:p w14:paraId="3F3BAD6E" w14:textId="77777777" w:rsidR="00DD7247" w:rsidRPr="002E7219" w:rsidRDefault="00DD7247" w:rsidP="006D65D6">
      <w:pPr>
        <w:jc w:val="both"/>
        <w:rPr>
          <w:rFonts w:ascii="Arial" w:hAnsi="Arial" w:cs="Arial"/>
          <w:b/>
        </w:rPr>
      </w:pPr>
      <w:r w:rsidRPr="002E7219">
        <w:rPr>
          <w:rFonts w:ascii="Arial" w:hAnsi="Arial" w:cs="Arial"/>
        </w:rPr>
        <w:t xml:space="preserve">Finanční vypořádání: </w:t>
      </w:r>
      <w:r w:rsidRPr="002E7219">
        <w:rPr>
          <w:rFonts w:ascii="Arial" w:hAnsi="Arial" w:cs="Arial"/>
          <w:b/>
        </w:rPr>
        <w:t>- bezhotovostním převodem na účet pořádající organizace</w:t>
      </w:r>
    </w:p>
    <w:p w14:paraId="6F7930D2" w14:textId="77777777" w:rsidR="00DD7247" w:rsidRPr="002E7219" w:rsidRDefault="00DD7247" w:rsidP="006D65D6">
      <w:pPr>
        <w:jc w:val="both"/>
        <w:rPr>
          <w:rFonts w:ascii="Arial" w:hAnsi="Arial" w:cs="Arial"/>
          <w:b/>
        </w:rPr>
      </w:pPr>
    </w:p>
    <w:p w14:paraId="1752DCA8" w14:textId="77777777" w:rsidR="00DD7247" w:rsidRPr="002E7219" w:rsidRDefault="00DD7247" w:rsidP="006D65D6">
      <w:pPr>
        <w:jc w:val="both"/>
        <w:rPr>
          <w:rFonts w:ascii="Arial" w:hAnsi="Arial" w:cs="Arial"/>
        </w:rPr>
      </w:pPr>
      <w:proofErr w:type="spellStart"/>
      <w:r w:rsidRPr="002E7219">
        <w:rPr>
          <w:rFonts w:ascii="Arial" w:hAnsi="Arial" w:cs="Arial"/>
        </w:rPr>
        <w:t>NdB</w:t>
      </w:r>
      <w:proofErr w:type="spellEnd"/>
      <w:r w:rsidRPr="002E7219">
        <w:rPr>
          <w:rFonts w:ascii="Arial" w:hAnsi="Arial" w:cs="Arial"/>
        </w:rPr>
        <w:t xml:space="preserve"> zašle vybranou tržbu za vstupné pořadateli po oboustranném odsouhlasení vyúčtování.</w:t>
      </w:r>
    </w:p>
    <w:p w14:paraId="60E7CFF4" w14:textId="77777777" w:rsidR="00DD7247" w:rsidRPr="002E7219" w:rsidRDefault="00DD7247" w:rsidP="006D65D6">
      <w:pPr>
        <w:jc w:val="both"/>
        <w:rPr>
          <w:rFonts w:ascii="Arial" w:hAnsi="Arial" w:cs="Arial"/>
        </w:rPr>
      </w:pPr>
      <w:r w:rsidRPr="002E7219">
        <w:rPr>
          <w:rFonts w:ascii="Arial" w:hAnsi="Arial" w:cs="Arial"/>
        </w:rPr>
        <w:t xml:space="preserve">Smluvní strany souhlasí s provedením vzájemného zápočtu vybraných tržeb za vstupné pořadatele a fakturací služeb </w:t>
      </w:r>
      <w:proofErr w:type="spellStart"/>
      <w:r w:rsidRPr="002E7219">
        <w:rPr>
          <w:rFonts w:ascii="Arial" w:hAnsi="Arial" w:cs="Arial"/>
        </w:rPr>
        <w:t>NdB</w:t>
      </w:r>
      <w:proofErr w:type="spellEnd"/>
      <w:r w:rsidRPr="002E7219">
        <w:rPr>
          <w:rFonts w:ascii="Arial" w:hAnsi="Arial" w:cs="Arial"/>
        </w:rPr>
        <w:t xml:space="preserve"> dle této smlouvy.</w:t>
      </w:r>
    </w:p>
    <w:p w14:paraId="3821A2F3" w14:textId="77777777" w:rsidR="00DD7247" w:rsidRPr="002E7219" w:rsidRDefault="00DD7247" w:rsidP="006D65D6">
      <w:pPr>
        <w:jc w:val="both"/>
        <w:rPr>
          <w:rFonts w:ascii="Arial" w:hAnsi="Arial" w:cs="Arial"/>
        </w:rPr>
      </w:pPr>
    </w:p>
    <w:p w14:paraId="7D751FE9" w14:textId="77777777" w:rsidR="00DD7247" w:rsidRPr="002E7219" w:rsidRDefault="00DD7247" w:rsidP="006D65D6">
      <w:pPr>
        <w:jc w:val="both"/>
        <w:rPr>
          <w:rFonts w:ascii="Arial" w:hAnsi="Arial" w:cs="Arial"/>
        </w:rPr>
      </w:pPr>
      <w:r w:rsidRPr="002E7219">
        <w:rPr>
          <w:rFonts w:ascii="Arial" w:hAnsi="Arial" w:cs="Arial"/>
        </w:rPr>
        <w:t>Pořadatel bere na vědomí, že tržba za prodané vstupenky není tržbou příspěvkové organizace podle § 12 odst.1.písm.c) zákona č.112/2016 Sb. o evidenci tržeb a pořadatel je tak povinen zajistit si splnění povinností uložených zákonem č. 112/2016 Sb. o evidenci tržeb.</w:t>
      </w:r>
    </w:p>
    <w:p w14:paraId="11563378" w14:textId="77777777" w:rsidR="00DD7247" w:rsidRPr="002E7219" w:rsidRDefault="00DD7247" w:rsidP="006D65D6">
      <w:pPr>
        <w:jc w:val="center"/>
        <w:rPr>
          <w:rFonts w:ascii="Arial" w:hAnsi="Arial" w:cs="Arial"/>
          <w:b/>
        </w:rPr>
      </w:pPr>
    </w:p>
    <w:p w14:paraId="330145F5" w14:textId="77777777" w:rsidR="00DD7247" w:rsidRPr="002E7219" w:rsidRDefault="00DD7247" w:rsidP="006D65D6">
      <w:pPr>
        <w:jc w:val="center"/>
        <w:rPr>
          <w:rFonts w:ascii="Arial" w:hAnsi="Arial" w:cs="Arial"/>
          <w:b/>
        </w:rPr>
      </w:pPr>
      <w:r w:rsidRPr="002E7219">
        <w:rPr>
          <w:rFonts w:ascii="Arial" w:hAnsi="Arial" w:cs="Arial"/>
          <w:b/>
        </w:rPr>
        <w:t>III.</w:t>
      </w:r>
    </w:p>
    <w:p w14:paraId="52E586CB" w14:textId="77777777" w:rsidR="00DD7247" w:rsidRPr="002E7219" w:rsidRDefault="00DD7247" w:rsidP="006D65D6">
      <w:pPr>
        <w:jc w:val="center"/>
        <w:rPr>
          <w:rFonts w:ascii="Arial" w:hAnsi="Arial" w:cs="Arial"/>
          <w:b/>
        </w:rPr>
      </w:pPr>
      <w:r w:rsidRPr="002E7219">
        <w:rPr>
          <w:rFonts w:ascii="Arial" w:hAnsi="Arial" w:cs="Arial"/>
          <w:b/>
        </w:rPr>
        <w:t>Závěrečná ustanovení</w:t>
      </w:r>
    </w:p>
    <w:p w14:paraId="4A70FBD4" w14:textId="77777777" w:rsidR="00DD7247" w:rsidRPr="002E7219" w:rsidRDefault="00DD7247" w:rsidP="006D65D6">
      <w:pPr>
        <w:jc w:val="center"/>
        <w:rPr>
          <w:rFonts w:ascii="Arial" w:hAnsi="Arial" w:cs="Arial"/>
          <w:b/>
        </w:rPr>
      </w:pPr>
    </w:p>
    <w:p w14:paraId="6B79C4F0" w14:textId="77777777" w:rsidR="00DD7247" w:rsidRPr="002E7219" w:rsidRDefault="00DD7247" w:rsidP="006D65D6">
      <w:pPr>
        <w:jc w:val="both"/>
        <w:rPr>
          <w:rFonts w:ascii="Arial" w:hAnsi="Arial" w:cs="Arial"/>
        </w:rPr>
      </w:pPr>
      <w:r w:rsidRPr="002E7219">
        <w:rPr>
          <w:rFonts w:ascii="Arial" w:hAnsi="Arial" w:cs="Arial"/>
        </w:rPr>
        <w:t>Tato smlouva je vyhotovena ve 2 stejnopisech, z nichž každá ze smluvních stran obdrží po jednom vyhotovení.</w:t>
      </w:r>
    </w:p>
    <w:p w14:paraId="7EE1BBC3" w14:textId="2C1EB036" w:rsidR="00AC0ADE" w:rsidRPr="00AC0ADE" w:rsidRDefault="00DD7247" w:rsidP="00AC0ADE">
      <w:pPr>
        <w:ind w:right="1"/>
        <w:jc w:val="both"/>
        <w:rPr>
          <w:rFonts w:ascii="Arial" w:hAnsi="Arial" w:cs="Arial"/>
          <w:color w:val="FF0000"/>
        </w:rPr>
      </w:pPr>
      <w:r w:rsidRPr="00AC0ADE">
        <w:rPr>
          <w:rFonts w:ascii="Arial" w:hAnsi="Arial" w:cs="Arial"/>
          <w:color w:val="FF0000"/>
        </w:rPr>
        <w:t>Tato smlouva nabývá platnosti dnem</w:t>
      </w:r>
      <w:r w:rsidR="00AC0ADE" w:rsidRPr="00AC0ADE">
        <w:rPr>
          <w:rFonts w:ascii="Arial" w:hAnsi="Arial" w:cs="Arial"/>
          <w:color w:val="FF0000"/>
        </w:rPr>
        <w:t xml:space="preserve"> jejího podpisu zástupci smluvních stran.</w:t>
      </w:r>
    </w:p>
    <w:p w14:paraId="401BA3E9" w14:textId="77777777" w:rsidR="00DD7247" w:rsidRPr="002E7219" w:rsidRDefault="00DD7247" w:rsidP="006D65D6">
      <w:pPr>
        <w:autoSpaceDE w:val="0"/>
        <w:autoSpaceDN w:val="0"/>
        <w:rPr>
          <w:rFonts w:ascii="Arial" w:hAnsi="Arial" w:cs="Arial"/>
        </w:rPr>
      </w:pPr>
      <w:r w:rsidRPr="002E7219">
        <w:rPr>
          <w:rFonts w:ascii="Arial" w:hAnsi="Arial" w:cs="Arial"/>
        </w:rPr>
        <w:t>Změny či doplnění této smlouvy jsou možné pouze na základě písemných dodatků podepsaných oprávněnými zástupci obou smluvních stran.</w:t>
      </w:r>
    </w:p>
    <w:p w14:paraId="7F6BF09E" w14:textId="77777777" w:rsidR="00DD7247" w:rsidRPr="002E7219" w:rsidRDefault="00DD7247" w:rsidP="006D65D6">
      <w:pPr>
        <w:jc w:val="both"/>
        <w:rPr>
          <w:rFonts w:ascii="Arial" w:hAnsi="Arial" w:cs="Arial"/>
          <w:snapToGrid w:val="0"/>
        </w:rPr>
      </w:pPr>
      <w:r w:rsidRPr="002E7219">
        <w:rPr>
          <w:rFonts w:ascii="Arial" w:hAnsi="Arial" w:cs="Arial"/>
          <w:snapToGrid w:val="0"/>
        </w:rPr>
        <w:t xml:space="preserve">Obě smluvní strany berou na vědomí, že smlouva nabývá účinnosti </w:t>
      </w:r>
      <w:r w:rsidRPr="002E7219">
        <w:rPr>
          <w:rFonts w:ascii="Arial" w:hAnsi="Arial" w:cs="Arial"/>
        </w:rPr>
        <w:t xml:space="preserve">teprve jejím uveřejněním </w:t>
      </w:r>
      <w:r w:rsidRPr="002E7219">
        <w:rPr>
          <w:rFonts w:ascii="Arial" w:hAnsi="Arial" w:cs="Arial"/>
          <w:snapToGrid w:val="0"/>
        </w:rPr>
        <w:t>v registru smluv podle zákona č.</w:t>
      </w:r>
      <w:r w:rsidRPr="002E7219">
        <w:rPr>
          <w:rFonts w:ascii="Arial" w:hAnsi="Arial" w:cs="Arial"/>
        </w:rPr>
        <w:t xml:space="preserve"> </w:t>
      </w:r>
      <w:r w:rsidRPr="002E7219">
        <w:rPr>
          <w:rFonts w:ascii="Arial" w:hAnsi="Arial" w:cs="Arial"/>
          <w:snapToGrid w:val="0"/>
        </w:rPr>
        <w:t>34</w:t>
      </w:r>
      <w:bookmarkStart w:id="0" w:name="_Hlk90380136"/>
      <w:r w:rsidRPr="002E7219">
        <w:rPr>
          <w:rFonts w:ascii="Arial" w:hAnsi="Arial" w:cs="Arial"/>
          <w:snapToGrid w:val="0"/>
        </w:rPr>
        <w:t>0</w:t>
      </w:r>
      <w:bookmarkEnd w:id="0"/>
      <w:r w:rsidRPr="002E7219">
        <w:rPr>
          <w:rFonts w:ascii="Arial" w:hAnsi="Arial" w:cs="Arial"/>
          <w:snapToGrid w:val="0"/>
        </w:rPr>
        <w:t xml:space="preserve">/2015 Sb. (zákon o registru smluv) a souhlasí s uveřejněním této smlouvy v úplném znění. </w:t>
      </w:r>
    </w:p>
    <w:p w14:paraId="6AFAC878" w14:textId="77777777" w:rsidR="00DD7247" w:rsidRPr="002E7219" w:rsidRDefault="00DD7247" w:rsidP="006D65D6">
      <w:pPr>
        <w:autoSpaceDE w:val="0"/>
        <w:autoSpaceDN w:val="0"/>
        <w:rPr>
          <w:rFonts w:ascii="Arial" w:hAnsi="Arial" w:cs="Arial"/>
        </w:rPr>
      </w:pPr>
    </w:p>
    <w:p w14:paraId="31E9932A" w14:textId="77777777" w:rsidR="00DD7247" w:rsidRPr="002E7219" w:rsidRDefault="00DD7247" w:rsidP="006D65D6">
      <w:pPr>
        <w:jc w:val="both"/>
        <w:rPr>
          <w:rFonts w:ascii="Arial" w:hAnsi="Arial" w:cs="Arial"/>
        </w:rPr>
      </w:pPr>
    </w:p>
    <w:p w14:paraId="68BF7790" w14:textId="77777777" w:rsidR="00DD7247" w:rsidRPr="002E7219" w:rsidRDefault="00DD7247" w:rsidP="006D65D6">
      <w:pPr>
        <w:jc w:val="both"/>
        <w:rPr>
          <w:rFonts w:ascii="Arial" w:hAnsi="Arial" w:cs="Arial"/>
        </w:rPr>
      </w:pPr>
      <w:r w:rsidRPr="002E7219">
        <w:rPr>
          <w:rFonts w:ascii="Arial" w:hAnsi="Arial" w:cs="Arial"/>
        </w:rPr>
        <w:t>V Brně dne………………………………</w:t>
      </w:r>
      <w:r w:rsidRPr="002E7219">
        <w:rPr>
          <w:rFonts w:ascii="Arial" w:hAnsi="Arial" w:cs="Arial"/>
        </w:rPr>
        <w:tab/>
      </w:r>
      <w:r w:rsidRPr="002E7219">
        <w:rPr>
          <w:rFonts w:ascii="Arial" w:hAnsi="Arial" w:cs="Arial"/>
        </w:rPr>
        <w:tab/>
      </w:r>
      <w:r w:rsidRPr="002E7219">
        <w:rPr>
          <w:rFonts w:ascii="Arial" w:hAnsi="Arial" w:cs="Arial"/>
        </w:rPr>
        <w:tab/>
        <w:t>V ……………………………dne…………</w:t>
      </w:r>
      <w:proofErr w:type="gramStart"/>
      <w:r w:rsidRPr="002E7219">
        <w:rPr>
          <w:rFonts w:ascii="Arial" w:hAnsi="Arial" w:cs="Arial"/>
        </w:rPr>
        <w:t>…….</w:t>
      </w:r>
      <w:proofErr w:type="gramEnd"/>
      <w:r w:rsidRPr="002E7219">
        <w:rPr>
          <w:rFonts w:ascii="Arial" w:hAnsi="Arial" w:cs="Arial"/>
        </w:rPr>
        <w:t>.</w:t>
      </w:r>
    </w:p>
    <w:p w14:paraId="145AD031" w14:textId="77777777" w:rsidR="00DD7247" w:rsidRPr="002E7219" w:rsidRDefault="00DD7247" w:rsidP="006D65D6">
      <w:pPr>
        <w:pStyle w:val="Textkomente"/>
        <w:jc w:val="both"/>
        <w:rPr>
          <w:rFonts w:ascii="Arial" w:hAnsi="Arial" w:cs="Arial"/>
        </w:rPr>
      </w:pPr>
    </w:p>
    <w:p w14:paraId="7AF1AB75" w14:textId="77777777" w:rsidR="00DD7247" w:rsidRPr="006D65D6" w:rsidRDefault="00DD7247" w:rsidP="006D65D6">
      <w:pPr>
        <w:jc w:val="both"/>
        <w:rPr>
          <w:rFonts w:ascii="Arial" w:hAnsi="Arial" w:cs="Arial"/>
        </w:rPr>
      </w:pPr>
      <w:r w:rsidRPr="006D65D6">
        <w:rPr>
          <w:rFonts w:ascii="Arial" w:hAnsi="Arial" w:cs="Arial"/>
        </w:rPr>
        <w:t xml:space="preserve">    </w:t>
      </w:r>
    </w:p>
    <w:p w14:paraId="244BA888" w14:textId="77777777" w:rsidR="00DD7247" w:rsidRPr="006D65D6" w:rsidRDefault="00DD7247" w:rsidP="006D65D6">
      <w:pPr>
        <w:jc w:val="both"/>
        <w:rPr>
          <w:rFonts w:ascii="Arial" w:hAnsi="Arial" w:cs="Arial"/>
        </w:rPr>
      </w:pPr>
    </w:p>
    <w:p w14:paraId="058D3B28" w14:textId="77777777" w:rsidR="00DD7247" w:rsidRPr="006D65D6" w:rsidRDefault="00DD7247" w:rsidP="006D65D6">
      <w:pPr>
        <w:jc w:val="both"/>
        <w:rPr>
          <w:rFonts w:ascii="Arial" w:hAnsi="Arial" w:cs="Arial"/>
        </w:rPr>
      </w:pPr>
      <w:r w:rsidRPr="006D65D6">
        <w:rPr>
          <w:rFonts w:ascii="Arial" w:hAnsi="Arial" w:cs="Arial"/>
        </w:rPr>
        <w:t xml:space="preserve"> --------------------------------</w:t>
      </w:r>
      <w:r w:rsidRPr="006D65D6">
        <w:rPr>
          <w:rFonts w:ascii="Arial" w:hAnsi="Arial" w:cs="Arial"/>
        </w:rPr>
        <w:tab/>
        <w:t xml:space="preserve">                             </w:t>
      </w:r>
      <w:r w:rsidRPr="006D65D6">
        <w:rPr>
          <w:rFonts w:ascii="Arial" w:hAnsi="Arial" w:cs="Arial"/>
        </w:rPr>
        <w:tab/>
        <w:t xml:space="preserve">           ---------------------------------</w:t>
      </w:r>
      <w:r w:rsidRPr="006D65D6">
        <w:rPr>
          <w:rFonts w:ascii="Arial" w:hAnsi="Arial" w:cs="Arial"/>
        </w:rPr>
        <w:tab/>
      </w:r>
      <w:r w:rsidRPr="006D65D6">
        <w:rPr>
          <w:rFonts w:ascii="Arial" w:hAnsi="Arial" w:cs="Arial"/>
        </w:rPr>
        <w:tab/>
      </w:r>
    </w:p>
    <w:p w14:paraId="16232787" w14:textId="77777777" w:rsidR="00DD7247" w:rsidRPr="006D65D6" w:rsidRDefault="00DD7247" w:rsidP="006D65D6">
      <w:pPr>
        <w:jc w:val="both"/>
        <w:rPr>
          <w:rFonts w:ascii="Arial" w:hAnsi="Arial" w:cs="Arial"/>
        </w:rPr>
      </w:pPr>
      <w:r w:rsidRPr="006D65D6">
        <w:rPr>
          <w:rFonts w:ascii="Arial" w:hAnsi="Arial" w:cs="Arial"/>
        </w:rPr>
        <w:tab/>
        <w:t xml:space="preserve">   </w:t>
      </w:r>
      <w:proofErr w:type="spellStart"/>
      <w:r w:rsidRPr="006D65D6">
        <w:rPr>
          <w:rFonts w:ascii="Arial" w:hAnsi="Arial" w:cs="Arial"/>
        </w:rPr>
        <w:t>NdB</w:t>
      </w:r>
      <w:proofErr w:type="spellEnd"/>
      <w:r w:rsidRPr="006D65D6">
        <w:rPr>
          <w:rFonts w:ascii="Arial" w:hAnsi="Arial" w:cs="Arial"/>
        </w:rPr>
        <w:tab/>
      </w:r>
      <w:r w:rsidRPr="006D65D6">
        <w:rPr>
          <w:rFonts w:ascii="Arial" w:hAnsi="Arial" w:cs="Arial"/>
        </w:rPr>
        <w:tab/>
      </w:r>
      <w:r w:rsidRPr="006D65D6">
        <w:rPr>
          <w:rFonts w:ascii="Arial" w:hAnsi="Arial" w:cs="Arial"/>
        </w:rPr>
        <w:tab/>
      </w:r>
      <w:r w:rsidRPr="006D65D6">
        <w:rPr>
          <w:rFonts w:ascii="Arial" w:hAnsi="Arial" w:cs="Arial"/>
        </w:rPr>
        <w:tab/>
      </w:r>
      <w:r w:rsidRPr="006D65D6">
        <w:rPr>
          <w:rFonts w:ascii="Arial" w:hAnsi="Arial" w:cs="Arial"/>
        </w:rPr>
        <w:tab/>
      </w:r>
      <w:r w:rsidRPr="006D65D6">
        <w:rPr>
          <w:rFonts w:ascii="Arial" w:hAnsi="Arial" w:cs="Arial"/>
        </w:rPr>
        <w:tab/>
      </w:r>
      <w:r w:rsidRPr="006D65D6">
        <w:rPr>
          <w:rFonts w:ascii="Arial" w:hAnsi="Arial" w:cs="Arial"/>
        </w:rPr>
        <w:tab/>
        <w:t xml:space="preserve">       pořadatel</w:t>
      </w:r>
      <w:r w:rsidRPr="006D65D6">
        <w:rPr>
          <w:rFonts w:ascii="Arial" w:hAnsi="Arial" w:cs="Arial"/>
        </w:rPr>
        <w:tab/>
      </w:r>
      <w:r w:rsidRPr="006D65D6">
        <w:rPr>
          <w:rFonts w:ascii="Arial" w:hAnsi="Arial" w:cs="Arial"/>
        </w:rPr>
        <w:tab/>
      </w:r>
    </w:p>
    <w:p w14:paraId="5DB03025" w14:textId="77777777" w:rsidR="00DD7247" w:rsidRPr="006D65D6" w:rsidRDefault="00DD7247" w:rsidP="006D65D6">
      <w:pPr>
        <w:jc w:val="center"/>
        <w:rPr>
          <w:rFonts w:ascii="Arial" w:hAnsi="Arial" w:cs="Arial"/>
        </w:rPr>
      </w:pPr>
    </w:p>
    <w:sectPr w:rsidR="00DD7247" w:rsidRPr="006D65D6" w:rsidSect="006D65D6">
      <w:type w:val="continuous"/>
      <w:pgSz w:w="11906" w:h="16838"/>
      <w:pgMar w:top="709"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126B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B2BE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D4C84D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15EA9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97E9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CE3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9C93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90A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6B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622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48"/>
    <w:rsid w:val="00040C11"/>
    <w:rsid w:val="00043C06"/>
    <w:rsid w:val="000761FE"/>
    <w:rsid w:val="000B39FE"/>
    <w:rsid w:val="000E3816"/>
    <w:rsid w:val="00115C70"/>
    <w:rsid w:val="00232002"/>
    <w:rsid w:val="0027620F"/>
    <w:rsid w:val="00276B0C"/>
    <w:rsid w:val="00282919"/>
    <w:rsid w:val="002D1519"/>
    <w:rsid w:val="002E508F"/>
    <w:rsid w:val="002E7219"/>
    <w:rsid w:val="00310455"/>
    <w:rsid w:val="00311DC8"/>
    <w:rsid w:val="00343B3C"/>
    <w:rsid w:val="00383644"/>
    <w:rsid w:val="003E0BC3"/>
    <w:rsid w:val="003E3A11"/>
    <w:rsid w:val="003E59EA"/>
    <w:rsid w:val="004A409B"/>
    <w:rsid w:val="004A7A18"/>
    <w:rsid w:val="005074E0"/>
    <w:rsid w:val="0051629A"/>
    <w:rsid w:val="0056192E"/>
    <w:rsid w:val="00562899"/>
    <w:rsid w:val="00606A82"/>
    <w:rsid w:val="00621B31"/>
    <w:rsid w:val="006D65D6"/>
    <w:rsid w:val="006F4ED7"/>
    <w:rsid w:val="007045DA"/>
    <w:rsid w:val="007632FF"/>
    <w:rsid w:val="00795A74"/>
    <w:rsid w:val="007F5632"/>
    <w:rsid w:val="007F6C40"/>
    <w:rsid w:val="0084672F"/>
    <w:rsid w:val="00884930"/>
    <w:rsid w:val="008878EE"/>
    <w:rsid w:val="008D4B19"/>
    <w:rsid w:val="008E3085"/>
    <w:rsid w:val="008F56A8"/>
    <w:rsid w:val="00947A9C"/>
    <w:rsid w:val="00A26D79"/>
    <w:rsid w:val="00A3421A"/>
    <w:rsid w:val="00A43540"/>
    <w:rsid w:val="00A74581"/>
    <w:rsid w:val="00A94F1F"/>
    <w:rsid w:val="00AB4ECB"/>
    <w:rsid w:val="00AC0ADE"/>
    <w:rsid w:val="00AC5BCE"/>
    <w:rsid w:val="00AD4D7E"/>
    <w:rsid w:val="00B204B8"/>
    <w:rsid w:val="00B54F26"/>
    <w:rsid w:val="00BC0A50"/>
    <w:rsid w:val="00BE2192"/>
    <w:rsid w:val="00BF2F08"/>
    <w:rsid w:val="00C60FF1"/>
    <w:rsid w:val="00C739F9"/>
    <w:rsid w:val="00CA6C21"/>
    <w:rsid w:val="00CC1DBB"/>
    <w:rsid w:val="00CC50AB"/>
    <w:rsid w:val="00CC62C4"/>
    <w:rsid w:val="00CE0418"/>
    <w:rsid w:val="00D2472E"/>
    <w:rsid w:val="00D50F48"/>
    <w:rsid w:val="00D90C63"/>
    <w:rsid w:val="00DB19A3"/>
    <w:rsid w:val="00DB1E6D"/>
    <w:rsid w:val="00DD7247"/>
    <w:rsid w:val="00DF1966"/>
    <w:rsid w:val="00E008C9"/>
    <w:rsid w:val="00E93984"/>
    <w:rsid w:val="00F14D1E"/>
    <w:rsid w:val="00F22414"/>
    <w:rsid w:val="00F23513"/>
    <w:rsid w:val="00FC7C44"/>
    <w:rsid w:val="00FE6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BB248"/>
  <w15:docId w15:val="{1FF19794-3C2C-BE4C-922A-1BA1A2B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50AB"/>
  </w:style>
  <w:style w:type="paragraph" w:styleId="Nadpis1">
    <w:name w:val="heading 1"/>
    <w:basedOn w:val="Normln"/>
    <w:next w:val="Normln"/>
    <w:link w:val="Nadpis1Char"/>
    <w:uiPriority w:val="99"/>
    <w:qFormat/>
    <w:rsid w:val="00CC50AB"/>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uiPriority w:val="99"/>
    <w:qFormat/>
    <w:rsid w:val="00CC1DB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62A2E"/>
    <w:rPr>
      <w:rFonts w:ascii="Cambria" w:eastAsia="Times New Roman" w:hAnsi="Cambria" w:cs="Times New Roman"/>
      <w:b/>
      <w:bCs/>
      <w:kern w:val="32"/>
      <w:sz w:val="32"/>
      <w:szCs w:val="32"/>
    </w:rPr>
  </w:style>
  <w:style w:type="character" w:customStyle="1" w:styleId="Nadpis3Char">
    <w:name w:val="Nadpis 3 Char"/>
    <w:link w:val="Nadpis3"/>
    <w:uiPriority w:val="9"/>
    <w:semiHidden/>
    <w:rsid w:val="00662A2E"/>
    <w:rPr>
      <w:rFonts w:ascii="Cambria" w:eastAsia="Times New Roman" w:hAnsi="Cambria" w:cs="Times New Roman"/>
      <w:b/>
      <w:bCs/>
      <w:sz w:val="26"/>
      <w:szCs w:val="26"/>
    </w:rPr>
  </w:style>
  <w:style w:type="paragraph" w:styleId="Textkomente">
    <w:name w:val="annotation text"/>
    <w:basedOn w:val="Normln"/>
    <w:link w:val="TextkomenteChar"/>
    <w:uiPriority w:val="99"/>
    <w:semiHidden/>
    <w:rsid w:val="00CC50AB"/>
  </w:style>
  <w:style w:type="character" w:customStyle="1" w:styleId="TextkomenteChar">
    <w:name w:val="Text komentáře Char"/>
    <w:link w:val="Textkomente"/>
    <w:uiPriority w:val="99"/>
    <w:semiHidden/>
    <w:rsid w:val="00662A2E"/>
    <w:rPr>
      <w:sz w:val="20"/>
      <w:szCs w:val="20"/>
    </w:rPr>
  </w:style>
  <w:style w:type="paragraph" w:styleId="Zkladntext3">
    <w:name w:val="Body Text 3"/>
    <w:basedOn w:val="Normln"/>
    <w:link w:val="Zkladntext3Char"/>
    <w:uiPriority w:val="99"/>
    <w:semiHidden/>
    <w:rsid w:val="00CC50AB"/>
    <w:rPr>
      <w:sz w:val="24"/>
    </w:rPr>
  </w:style>
  <w:style w:type="character" w:customStyle="1" w:styleId="Zkladntext3Char">
    <w:name w:val="Základní text 3 Char"/>
    <w:link w:val="Zkladntext3"/>
    <w:uiPriority w:val="99"/>
    <w:semiHidden/>
    <w:rsid w:val="00662A2E"/>
    <w:rPr>
      <w:sz w:val="16"/>
      <w:szCs w:val="16"/>
    </w:rPr>
  </w:style>
  <w:style w:type="paragraph" w:styleId="Rozloendokumentu">
    <w:name w:val="Document Map"/>
    <w:basedOn w:val="Normln"/>
    <w:link w:val="RozloendokumentuChar"/>
    <w:uiPriority w:val="99"/>
    <w:semiHidden/>
    <w:rsid w:val="00E93984"/>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662A2E"/>
    <w:rPr>
      <w:sz w:val="0"/>
      <w:szCs w:val="0"/>
    </w:rPr>
  </w:style>
  <w:style w:type="table" w:styleId="Mkatabulky">
    <w:name w:val="Table Grid"/>
    <w:basedOn w:val="Normlntabulka"/>
    <w:uiPriority w:val="99"/>
    <w:rsid w:val="00A26D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uiPriority w:val="99"/>
    <w:qFormat/>
    <w:rsid w:val="0027620F"/>
    <w:pPr>
      <w:spacing w:before="100" w:beforeAutospacing="1" w:after="100" w:afterAutospacing="1"/>
    </w:pPr>
    <w:rPr>
      <w:sz w:val="24"/>
      <w:szCs w:val="24"/>
    </w:rPr>
  </w:style>
  <w:style w:type="character" w:customStyle="1" w:styleId="NzevChar">
    <w:name w:val="Název Char"/>
    <w:link w:val="Nzev"/>
    <w:uiPriority w:val="99"/>
    <w:locked/>
    <w:rsid w:val="0027620F"/>
    <w:rPr>
      <w:rFonts w:cs="Times New Roman"/>
      <w:sz w:val="24"/>
      <w:szCs w:val="24"/>
      <w:lang w:val="cs-CZ" w:eastAsia="cs-CZ" w:bidi="ar-SA"/>
    </w:rPr>
  </w:style>
  <w:style w:type="character" w:customStyle="1" w:styleId="apple-converted-space">
    <w:name w:val="apple-converted-space"/>
    <w:uiPriority w:val="99"/>
    <w:rsid w:val="004A7A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9676">
      <w:marLeft w:val="0"/>
      <w:marRight w:val="0"/>
      <w:marTop w:val="0"/>
      <w:marBottom w:val="0"/>
      <w:divBdr>
        <w:top w:val="none" w:sz="0" w:space="0" w:color="auto"/>
        <w:left w:val="none" w:sz="0" w:space="0" w:color="auto"/>
        <w:bottom w:val="none" w:sz="0" w:space="0" w:color="auto"/>
        <w:right w:val="none" w:sz="0" w:space="0" w:color="auto"/>
      </w:divBdr>
      <w:divsChild>
        <w:div w:id="1402679674">
          <w:marLeft w:val="0"/>
          <w:marRight w:val="0"/>
          <w:marTop w:val="0"/>
          <w:marBottom w:val="0"/>
          <w:divBdr>
            <w:top w:val="none" w:sz="0" w:space="0" w:color="auto"/>
            <w:left w:val="none" w:sz="0" w:space="0" w:color="auto"/>
            <w:bottom w:val="none" w:sz="0" w:space="0" w:color="auto"/>
            <w:right w:val="none" w:sz="0" w:space="0" w:color="auto"/>
          </w:divBdr>
        </w:div>
        <w:div w:id="1402679675">
          <w:marLeft w:val="0"/>
          <w:marRight w:val="0"/>
          <w:marTop w:val="0"/>
          <w:marBottom w:val="0"/>
          <w:divBdr>
            <w:top w:val="none" w:sz="0" w:space="0" w:color="auto"/>
            <w:left w:val="none" w:sz="0" w:space="0" w:color="auto"/>
            <w:bottom w:val="none" w:sz="0" w:space="0" w:color="auto"/>
            <w:right w:val="none" w:sz="0" w:space="0" w:color="auto"/>
          </w:divBdr>
        </w:div>
        <w:div w:id="1402679677">
          <w:marLeft w:val="0"/>
          <w:marRight w:val="0"/>
          <w:marTop w:val="0"/>
          <w:marBottom w:val="0"/>
          <w:divBdr>
            <w:top w:val="none" w:sz="0" w:space="0" w:color="auto"/>
            <w:left w:val="none" w:sz="0" w:space="0" w:color="auto"/>
            <w:bottom w:val="none" w:sz="0" w:space="0" w:color="auto"/>
            <w:right w:val="none" w:sz="0" w:space="0" w:color="auto"/>
          </w:divBdr>
        </w:div>
        <w:div w:id="1402679678">
          <w:marLeft w:val="0"/>
          <w:marRight w:val="0"/>
          <w:marTop w:val="0"/>
          <w:marBottom w:val="0"/>
          <w:divBdr>
            <w:top w:val="none" w:sz="0" w:space="0" w:color="auto"/>
            <w:left w:val="none" w:sz="0" w:space="0" w:color="auto"/>
            <w:bottom w:val="none" w:sz="0" w:space="0" w:color="auto"/>
            <w:right w:val="none" w:sz="0" w:space="0" w:color="auto"/>
          </w:divBdr>
        </w:div>
        <w:div w:id="140267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3461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Dohoda o prodeji vstupenek</vt:lpstr>
    </vt:vector>
  </TitlesOfParts>
  <Company>NDB</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prodeji vstupenek</dc:title>
  <dc:subject/>
  <dc:creator>Obchodní oddělení</dc:creator>
  <cp:keywords/>
  <dc:description/>
  <cp:lastModifiedBy>Vavrová Jaroslava</cp:lastModifiedBy>
  <cp:revision>4</cp:revision>
  <cp:lastPrinted>2010-09-27T12:04:00Z</cp:lastPrinted>
  <dcterms:created xsi:type="dcterms:W3CDTF">2021-12-14T12:14:00Z</dcterms:created>
  <dcterms:modified xsi:type="dcterms:W3CDTF">2021-12-14T12:16:00Z</dcterms:modified>
</cp:coreProperties>
</file>