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29" w:rsidRDefault="00431E4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Smlouva č. 452122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color w:val="000000"/>
          <w:sz w:val="52"/>
          <w:szCs w:val="52"/>
        </w:rPr>
      </w:pPr>
      <w:r>
        <w:rPr>
          <w:b/>
          <w:color w:val="000000"/>
          <w:sz w:val="44"/>
          <w:szCs w:val="44"/>
        </w:rPr>
        <w:t xml:space="preserve">       Smlouva o podnájmu nebytových prostor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uzavřená mezi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7162"/>
      </w:tblGrid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Základní škola, Praha 4, Pošepného náměstí 2022</w:t>
            </w:r>
          </w:p>
        </w:tc>
      </w:tr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Pošepného náměstí 2022</w:t>
            </w:r>
            <w:r>
              <w:rPr>
                <w:i/>
                <w:color w:val="000000"/>
              </w:rPr>
              <w:t>,</w:t>
            </w:r>
            <w:r>
              <w:rPr>
                <w:color w:val="000000"/>
              </w:rPr>
              <w:t xml:space="preserve"> 148 00 Praha 4</w:t>
            </w:r>
          </w:p>
        </w:tc>
      </w:tr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IČ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61388432</w:t>
            </w:r>
          </w:p>
        </w:tc>
      </w:tr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Bankovní spojení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2E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Zastoupení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Mgr. Dagmar Havlíčková, ředitelka školy</w:t>
            </w:r>
          </w:p>
        </w:tc>
      </w:tr>
    </w:tbl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dále jen „ZŠ“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a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7162"/>
      </w:tblGrid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Název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1. ScioŠkola  Praha - základní škola, s.r.o.</w:t>
            </w:r>
          </w:p>
        </w:tc>
      </w:tr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Pošepného náměstí 2022/2, Chodov, 148 00 Praha 4</w:t>
            </w:r>
          </w:p>
        </w:tc>
      </w:tr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IČ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03739937, CZ03739937 </w:t>
            </w:r>
          </w:p>
        </w:tc>
      </w:tr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Bankovní spojení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2E5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FB1A29"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Zastoupení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Jana Bětík Wills, zástupkyně ředitele</w:t>
            </w:r>
          </w:p>
        </w:tc>
      </w:tr>
    </w:tbl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dále jen „podnájemce“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 xml:space="preserve"> I. Úvodní ustanovení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ab/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1.1 Základní škola, Praha 4, Pošepného náměstí 2022 (dále jen ZŠ) je z titulu podnájemní smlouvy uzavřené dne 14. 5. 2010 a dodatkem č. 1 ze dne 1. 10. 2011 mezi ZŠ jako podnájemcem na straně jedné a Jihoměstskou majetkovou a.s., se sídlem Ocelíkova 672/1, PSČ 149 41 Praha 4, jako nájemce na straně druhé, oprávněna užívat</w:t>
      </w:r>
    </w:p>
    <w:p w:rsidR="00FB1A29" w:rsidRDefault="00431E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pozemek parc.č. 3341/st.p.č. 210, obec Praha, v k.ú. Chodov na adrese Pošepného náměstí 2022 Praha 4 zapsané v k.ú. Chodov v katastru nemovitostí na LV č. 1639, jehož součástí je budova č. p. 2022, v této budově se nachází předmět podnájmu;</w:t>
      </w:r>
    </w:p>
    <w:p w:rsidR="00FB1A29" w:rsidRDefault="00431E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ZŠ prohlašuje, že je na základě čl.1VI. Doplňková činnost organizace Zřizovací listiny ze dne 24.</w:t>
      </w:r>
      <w:r>
        <w:t> </w:t>
      </w:r>
      <w:r>
        <w:rPr>
          <w:color w:val="000000"/>
        </w:rPr>
        <w:t>11. 2005 a v souladu s usneseními RMČ č. 0526/15/R/2008 a č. 0757/20/R/2008 a</w:t>
      </w:r>
      <w:r>
        <w:t> </w:t>
      </w:r>
      <w:r>
        <w:rPr>
          <w:color w:val="000000"/>
        </w:rPr>
        <w:t>č.</w:t>
      </w:r>
      <w:r>
        <w:t> </w:t>
      </w:r>
      <w:r>
        <w:rPr>
          <w:color w:val="000000"/>
        </w:rPr>
        <w:t>0852/22/R/2008, č. 0000/18/R/2011 a č. 0698/20/R/2011, č. 0215/6/R/2012, č. 0256//R/2013, č. 0224/5/R/2014, č. 0436/8/R/2014, č. 0105//R/2015 a č. 0261/6/R/2016 oprávněna k poskytnutí níže uvedené nemovitosti (její části) podnájemci do užívání na dobu vymezenou ve smlouvě.</w:t>
      </w:r>
    </w:p>
    <w:p w:rsidR="00FB1A29" w:rsidRDefault="00431E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ZŠ přenechává podnájemci předmět podnájmu do sdíleného užívání za podmínek uvedených v této smlouvě.</w:t>
      </w:r>
    </w:p>
    <w:p w:rsidR="00FB1A29" w:rsidRDefault="00431E4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podpisem této smlouvy prohlašuje, že se seznámil se stavem předmětu podnájmu a že     k němu nemá žádné připomínky.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lastRenderedPageBreak/>
        <w:t xml:space="preserve">II.  Předmět a účel podnájmu  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2.1. Předmětem podnájmu jsou tyto prostory: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školní jídelna, pavilon A, místnost číslo 336, výměra 221 m</w:t>
      </w:r>
      <w:r>
        <w:rPr>
          <w:b/>
          <w:color w:val="000000"/>
          <w:vertAlign w:val="superscript"/>
        </w:rPr>
        <w:t>2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  <w:t>hala, pavilon A, místnost číslo 301, výměra 177,9 m</w:t>
      </w:r>
      <w:r>
        <w:rPr>
          <w:b/>
          <w:color w:val="000000"/>
          <w:vertAlign w:val="superscript"/>
        </w:rPr>
        <w:t>2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Výměra celkového podnájmu činí 398,9 m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. 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2.2. Účel podnájmu: stravování žáků a zaměstnanců ScioŠkoly.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2.3. Předmět podnájmu bude podnájemcem využíván současně se ZŠ.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>2.4. Podnájemce není oprávněn přenechat předmětné prostory k užívání třetí osobě.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FF0000"/>
        </w:rPr>
      </w:pPr>
      <w:r>
        <w:rPr>
          <w:b/>
          <w:color w:val="000000"/>
        </w:rPr>
        <w:t>III.  Doba trvání smlouvy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3.1. Podnájemní smlouva se uzavírá na dobu určitou</w:t>
      </w:r>
      <w:r>
        <w:rPr>
          <w:color w:val="00B0F0"/>
        </w:rPr>
        <w:t xml:space="preserve">, </w:t>
      </w:r>
      <w:r>
        <w:rPr>
          <w:b/>
          <w:color w:val="000000"/>
        </w:rPr>
        <w:t>počínaje dnem</w:t>
      </w:r>
      <w:r>
        <w:rPr>
          <w:color w:val="000000"/>
        </w:rPr>
        <w:t xml:space="preserve"> </w:t>
      </w:r>
      <w:r>
        <w:rPr>
          <w:b/>
          <w:color w:val="000000"/>
        </w:rPr>
        <w:t>1. prosince 2021 a konče dnem 30. června 2022.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3.2. ZŠ může písemně vypovědět podnájemní smlouvu na dobu určitou před uplynutím sjednané doby,   jestliže: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 podnájemce užívá nebytový prostor v rozporu se smlouvou;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 podnájemce  je  o více než jeden měsíc v prodlení s placením nájemného nebo úhrady za</w:t>
      </w:r>
      <w:r>
        <w:t xml:space="preserve"> </w:t>
      </w:r>
      <w:r>
        <w:rPr>
          <w:color w:val="000000"/>
        </w:rPr>
        <w:t>služby, jejichž poskytování je spojeno s podnájmem;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podnájemce  nebo  osoby,  které  s  ním užívají předmět podnájmu, přes písemné upozornění </w:t>
      </w:r>
      <w:r>
        <w:t>h</w:t>
      </w:r>
      <w:r>
        <w:rPr>
          <w:color w:val="000000"/>
        </w:rPr>
        <w:t>rubě porušují klid nebo pořádek;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</w:rPr>
        <w:t>- podnájemce přenechá nebytový prostor nebo jeho část do podnájmu bez souhlasu ZŠ;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- podnájemce nepředloží smlouvu o pojištění odpovědnosti za škodu 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z dalších důvodů uvedených v zákoně 89/2012 Sb., občanského zákoníku.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3.3. Podnájemce může písemně vypovědět podnájemní smlouvu na dobu určitou z důvodů uvedených v zákoně 89/2012 Sb., občanském zákoníku.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3.4. Podnájem sjednaný na dobu určitou skončí: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uplynutím doby, na kterou byl sjednán;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dohodou smluvních stran;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výpovědí dle odst. 3.2 nebo 3.3, s výpovědní dobou tři měsíce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3.5. Výpověď musí být doručena druhé smluvní straně. Výpovědní doba počíná běžet    prvním dnem měsíce následujícího po doručení výpovědi. V pochybnostech se má za to, že výpověď byla doručena druhé straně třetí pracovní den po odeslání. 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IV.  Cena a úhrada ceny podnájmu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4.1. Na základě předpokládaného poměru, v němž budou obě strany předmět pronájmu užívat, se strany dohodly tak, že částky, kter</w:t>
      </w:r>
      <w:r>
        <w:t>é</w:t>
      </w:r>
      <w:r>
        <w:rPr>
          <w:color w:val="000000"/>
        </w:rPr>
        <w:t xml:space="preserve"> jsou kalkulovány na m</w:t>
      </w:r>
      <w:r>
        <w:rPr>
          <w:color w:val="000000"/>
          <w:vertAlign w:val="superscript"/>
        </w:rPr>
        <w:t xml:space="preserve">2 </w:t>
      </w:r>
      <w:r>
        <w:rPr>
          <w:color w:val="000000"/>
        </w:rPr>
        <w:t>, budou započítány: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pro pronájem jídelny v poměru 50 % k její výměře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- pro pronájem haly v poměru 25 % k její výměře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a zaokrouhleny na celé m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. Celkem tedy bude započítáno </w:t>
      </w:r>
      <w:r>
        <w:rPr>
          <w:b/>
          <w:color w:val="000000"/>
        </w:rPr>
        <w:t>155 m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>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4.2. Podnájemné je složeno z následujících složek: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1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577"/>
        <w:gridCol w:w="1578"/>
        <w:gridCol w:w="1577"/>
        <w:gridCol w:w="1577"/>
        <w:gridCol w:w="1578"/>
      </w:tblGrid>
      <w:tr w:rsidR="00FB1A29">
        <w:tc>
          <w:tcPr>
            <w:tcW w:w="1577" w:type="dxa"/>
          </w:tcPr>
          <w:p w:rsidR="00FB1A29" w:rsidRDefault="00FB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Částka na m</w:t>
            </w:r>
            <w:r>
              <w:rPr>
                <w:b/>
                <w:color w:val="000000"/>
                <w:vertAlign w:val="superscript"/>
              </w:rPr>
              <w:t xml:space="preserve">2 </w:t>
            </w:r>
            <w:r>
              <w:rPr>
                <w:b/>
                <w:color w:val="000000"/>
              </w:rPr>
              <w:t>za rok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Započitatelná výměra v m</w:t>
            </w:r>
            <w:r>
              <w:rPr>
                <w:b/>
                <w:color w:val="000000"/>
                <w:vertAlign w:val="superscript"/>
              </w:rPr>
              <w:t>2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Pevná částka za rok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Částka za rok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Výsledná částka za měsíc</w:t>
            </w:r>
          </w:p>
        </w:tc>
      </w:tr>
      <w:tr w:rsidR="00FB1A29"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podnájemné za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500,- Kč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155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77 500,- Kč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6 458,- Kč</w:t>
            </w:r>
          </w:p>
        </w:tc>
      </w:tr>
      <w:tr w:rsidR="00FB1A29">
        <w:trPr>
          <w:trHeight w:val="255"/>
        </w:trPr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energie, voda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195,- Kč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155 m</w:t>
            </w:r>
            <w:r>
              <w:rPr>
                <w:color w:val="000000"/>
                <w:vertAlign w:val="superscript"/>
              </w:rPr>
              <w:t>2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30 225,- Kč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2 519,- Kč</w:t>
            </w:r>
          </w:p>
        </w:tc>
      </w:tr>
      <w:tr w:rsidR="00FB1A29"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hygienické prostředky, úklidové prostředky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2 000,- Kč</w:t>
            </w:r>
          </w:p>
        </w:tc>
      </w:tr>
      <w:tr w:rsidR="00FB1A29"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mzda za úklid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4 714,- Kč</w:t>
            </w:r>
          </w:p>
        </w:tc>
      </w:tr>
      <w:tr w:rsidR="00FB1A29"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nájem inventáře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12 000,- Kč</w:t>
            </w: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1 000,- Kč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t>1 000</w:t>
            </w:r>
            <w:r>
              <w:rPr>
                <w:color w:val="000000"/>
              </w:rPr>
              <w:t>,- Kč</w:t>
            </w:r>
          </w:p>
        </w:tc>
      </w:tr>
      <w:tr w:rsidR="00FB1A29"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celkem</w:t>
            </w:r>
          </w:p>
        </w:tc>
        <w:tc>
          <w:tcPr>
            <w:tcW w:w="1577" w:type="dxa"/>
          </w:tcPr>
          <w:p w:rsidR="00FB1A29" w:rsidRDefault="00FB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8" w:type="dxa"/>
          </w:tcPr>
          <w:p w:rsidR="00FB1A29" w:rsidRDefault="00FB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7" w:type="dxa"/>
          </w:tcPr>
          <w:p w:rsidR="00FB1A29" w:rsidRDefault="00FB1A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</w:p>
        </w:tc>
        <w:tc>
          <w:tcPr>
            <w:tcW w:w="1577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78" w:type="dxa"/>
          </w:tcPr>
          <w:p w:rsidR="00FB1A29" w:rsidRDefault="00431E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color w:val="000000"/>
              </w:rPr>
              <w:t>91,- Kč</w:t>
            </w:r>
          </w:p>
        </w:tc>
      </w:tr>
    </w:tbl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4.3 Podnájemné bude uhrazeno takto: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první splátka:</w:t>
      </w:r>
      <w:r>
        <w:rPr>
          <w:b/>
          <w:color w:val="000000"/>
        </w:rPr>
        <w:tab/>
        <w:t xml:space="preserve">        </w:t>
      </w:r>
      <w:r>
        <w:rPr>
          <w:b/>
        </w:rPr>
        <w:t>16</w:t>
      </w:r>
      <w:r>
        <w:rPr>
          <w:b/>
          <w:color w:val="000000"/>
        </w:rPr>
        <w:t xml:space="preserve"> </w:t>
      </w:r>
      <w:r>
        <w:rPr>
          <w:b/>
        </w:rPr>
        <w:t>6</w:t>
      </w:r>
      <w:r>
        <w:rPr>
          <w:b/>
          <w:color w:val="000000"/>
        </w:rPr>
        <w:t>91,-Kč do 31. 12. 2021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                      druhá splátka:        1</w:t>
      </w:r>
      <w:r>
        <w:rPr>
          <w:b/>
        </w:rPr>
        <w:t>00</w:t>
      </w:r>
      <w:r>
        <w:rPr>
          <w:b/>
          <w:color w:val="000000"/>
        </w:rPr>
        <w:t> 146,-Kč do 31. 1. 2022.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br/>
        <w:t>4.4 K podnájemnému budou dále připočítány režijní náklady související s vařením obědů ve školní kuchyni</w:t>
      </w:r>
      <w:r w:rsidR="003A76FD">
        <w:rPr>
          <w:color w:val="000000"/>
        </w:rPr>
        <w:t>. R</w:t>
      </w:r>
      <w:r>
        <w:rPr>
          <w:color w:val="000000"/>
        </w:rPr>
        <w:t>ežijní náklady budou vyúčtovány po konci kalendářního roku tak, že celkov</w:t>
      </w:r>
      <w:r w:rsidR="003A76FD">
        <w:rPr>
          <w:color w:val="000000"/>
        </w:rPr>
        <w:t xml:space="preserve">ý hospodářský výsledek střediska školní jídelna (kdy na straně jedné jsou náklady, na straně druhé výnosy vč. nájemného placeného provozovatelem školní jídelny, ovšem bez příspěvku zřizovatele na stravování žáků ZŠ </w:t>
      </w:r>
      <w:r>
        <w:rPr>
          <w:color w:val="000000"/>
        </w:rPr>
        <w:t>bud</w:t>
      </w:r>
      <w:r w:rsidR="003A76FD">
        <w:rPr>
          <w:color w:val="000000"/>
        </w:rPr>
        <w:t>e</w:t>
      </w:r>
      <w:r>
        <w:rPr>
          <w:color w:val="000000"/>
        </w:rPr>
        <w:t xml:space="preserve"> vydělen počtem celkem uvařených obědů ve školní jídelně v kalendářním roce a vynásobeny počtem obědů, které byly vydány žákům a zaměstnancům podnájemce</w:t>
      </w:r>
      <w:r w:rsidR="003A76FD">
        <w:rPr>
          <w:color w:val="000000"/>
        </w:rPr>
        <w:t xml:space="preserve"> v měsících, v nichž byla tato smlouva platná.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Vyúčtování provede ZŠ do 30 dnů ode dne, kdy obdrží příslušné podklady od dodavatele obědů a</w:t>
      </w:r>
      <w:r>
        <w:t> </w:t>
      </w:r>
      <w:r>
        <w:rPr>
          <w:color w:val="000000"/>
        </w:rPr>
        <w:t>dodavatelů energií. ZŠ za</w:t>
      </w:r>
      <w:r>
        <w:t xml:space="preserve">šle </w:t>
      </w:r>
      <w:r>
        <w:rPr>
          <w:color w:val="000000"/>
        </w:rPr>
        <w:t>podnájemci spolu s vyúčtováním i kopie účetních doklad</w:t>
      </w:r>
      <w:r>
        <w:t>ů</w:t>
      </w:r>
      <w:r>
        <w:rPr>
          <w:color w:val="000000"/>
        </w:rPr>
        <w:t>, na jejichž základě byla stanovena celková výše režií v minulém roce.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4.5 Za prosinec 2021 zaplatí podnájemce režie dle článku 4.4 zálohu ve výši 20 000 Kč, od ledna 2022 za každý měsíc trvání smlouvy zálohu ve výši 40 000,- Kč. Po vyúčtování režií se smluvní strany vyrovnají do 15 dnů.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4.6. Zálohy na režie budou uhrazeny vždy do posledního dne kalendářního měsíce, na který se platí.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4.7 Všechny platby podnájemce dle této smlouvy budou hrazeny na účet ZŠ (viz. odd. I.), </w:t>
      </w:r>
      <w:r>
        <w:rPr>
          <w:b/>
          <w:color w:val="000000"/>
        </w:rPr>
        <w:t xml:space="preserve">variabilní symbol 452122. 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tabs>
          <w:tab w:val="right" w:pos="9900"/>
        </w:tabs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4.8. Smluvní strana, která je v prodlení se zaplacením peněžitého dluhu, se zavazuje se uhradit druhé straně úroky z prodlení v zákonné výši.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V. Údržba a úklid</w:t>
      </w:r>
    </w:p>
    <w:p w:rsidR="00FB1A29" w:rsidRDefault="00431E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K údržbě a úklidu předmětu podnájmu je povinna ZŠ. </w:t>
      </w:r>
    </w:p>
    <w:p w:rsidR="00FB1A29" w:rsidRDefault="00431E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se zavazuje odstranit závady a poškození, které v nebytových prostorách a</w:t>
      </w:r>
      <w:r>
        <w:t> </w:t>
      </w:r>
      <w:r>
        <w:rPr>
          <w:color w:val="000000"/>
        </w:rPr>
        <w:t>v příslušenství v objektu způsobí, vyjma obvyklého opotřebení. Nestane-li se tak, má nájemce právo, po předchozím upozornění podnájemce na závady a poškození, tyto odstranit a požadovat od podnájemce náhradu, kterou se podnájemce zavazuje uhradit do 15 dnů od doručení výzvy.</w:t>
      </w:r>
    </w:p>
    <w:p w:rsidR="00FB1A29" w:rsidRDefault="00431E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Podnájemce nesmí provádět stavební úpravy ani jiné podstatné změny v předmětu podnájmu bez                                                     souhlasu ZŠ, a to ani na svůj náklad.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ZŠ, nájemce nebo vlastník je oprávněn provádět stavební úpravy předmětu podnájmu a jiné podstatné změny předmětu podnájmu po projednání s podnájemcem. Provádí-li nájemce nebo vlastník takové úpravy na příkaz příslušného orgánu státní správy, je podnájemce povinen jejich provedení umožnit, jinak odpovídá za škodu, která nesplněním této povinnosti vznikla.</w:t>
      </w:r>
    </w:p>
    <w:p w:rsidR="00FB1A29" w:rsidRDefault="00431E41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Provede-li podnájemce technické zhodnocení předmětu podnájmu (za podmínek souhlasu      nájemce), jeho vynaložené náklady ani zhodnocení předmětu podnájmu mu nebudou ze strany nájemce při skončení podnájmu uhrazeny.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VI. Pojištění</w:t>
      </w:r>
    </w:p>
    <w:p w:rsidR="00FB1A29" w:rsidRDefault="00431E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Podnájemce se zavazuje do jednoho měsíce od podpisu této smlouvy předložit pojistnou smlouvu   v rozsahu pojištění odpovědnosti za škodu, která by mohla vzniknout na předmětu podnájmu i na objektu, v němž je předmět podnájmu situován, jeho užíváním podnájemcem.</w:t>
      </w:r>
    </w:p>
    <w:p w:rsidR="00FB1A29" w:rsidRDefault="00431E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kopii uzavřené smlouvy o pojištění odpovědnosti za škodu doručí ZŠ nejpozději do 15 dnů ode dne uzavření pojištění.</w:t>
      </w:r>
    </w:p>
    <w:p w:rsidR="00FB1A29" w:rsidRDefault="00431E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Pokud podnájemce neuzavře pojištění, ke kterému se ve smlouvě zavázal, bude toto neuzavření považováno za užívání předmětu nájmu v rozporu se smlouvou a bude to považováno za</w:t>
      </w:r>
      <w:r>
        <w:rPr>
          <w:color w:val="008000"/>
        </w:rPr>
        <w:t xml:space="preserve"> </w:t>
      </w:r>
      <w:r>
        <w:rPr>
          <w:color w:val="000000"/>
        </w:rPr>
        <w:t>výpovědní důvod.</w:t>
      </w:r>
    </w:p>
    <w:p w:rsidR="00FB1A29" w:rsidRDefault="00431E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color w:val="000000"/>
        </w:rPr>
        <w:t>Podnájemce odpovídá za škodu způsobenou jinému svou činností.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VII.  Ostatní ustanovení</w:t>
      </w:r>
    </w:p>
    <w:p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Žáci a zaměstnanci ZŠ jsou po dobu trvání smlouvy oprávněni využívat toalety v Pavilonu B2, č.</w:t>
      </w:r>
      <w:r>
        <w:t> </w:t>
      </w:r>
      <w:r>
        <w:rPr>
          <w:color w:val="000000"/>
        </w:rPr>
        <w:t>místnosti 105 a 106, jejichž údržbu a úklid provádí na svůj náklad podnájemce.</w:t>
      </w:r>
    </w:p>
    <w:p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Žáci a zaměstnanci ZŠ jsou po dobu </w:t>
      </w:r>
      <w:r>
        <w:t>trvání</w:t>
      </w:r>
      <w:r>
        <w:rPr>
          <w:color w:val="000000"/>
        </w:rPr>
        <w:t xml:space="preserve"> smlouvy dále oprávněni užívat schodiště v pavilonu A, č. místnosti 138, 229 a 333, zádveří v pavilonu A, č. 139, a vstup do kolektoru v pavilonu A, č.</w:t>
      </w:r>
      <w:r>
        <w:t> </w:t>
      </w:r>
      <w:r>
        <w:rPr>
          <w:color w:val="000000"/>
        </w:rPr>
        <w:t>137, které má v podnájmu podnájemce. ZŠ zde na svůj náklad bude provádět údržbu a úklid.</w:t>
      </w:r>
    </w:p>
    <w:p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Žáci a zaměstnanci podnájemce jsou oprávněni užívat toalety v pavilonu A, č. 303, 304, 334 a 335, jejichž údržbu a úklid provádí na svůj náklad ZŠ.</w:t>
      </w:r>
    </w:p>
    <w:p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není oprávněn bez souhlasu ZŠ přenechat nebytové prostory někomu jinému, ani je užívat k jiným účelům, než je stanoveno v této smlouvě.</w:t>
      </w:r>
    </w:p>
    <w:p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ZŠ neodpovídá za škody vzniklé na majetku podnájemce činností podnájemce nebo jím pověřené osoby a za věci vnesené a odložené podnájemcem v užívaných prostorách, které tvoří předmět podnájmu.</w:t>
      </w:r>
    </w:p>
    <w:p w:rsidR="00FB1A29" w:rsidRDefault="00431E41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Podnájemce se zavazuje, že zajistí dodržování hygienických předpisů, předpisy BOZP a předpisy                  požární ochrany a bude respektovat ustanovení, která stanoví režim ve škole. Škola nenese odpovědnost za případné škody plynoucí z nedodržení předpisů žáky či zaměstnanci podnájemce.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rPr>
          <w:color w:val="000000"/>
        </w:rPr>
      </w:pPr>
      <w:r>
        <w:rPr>
          <w:b/>
          <w:color w:val="000000"/>
        </w:rPr>
        <w:t>VIII. Závěrečná ustanovení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8.1. Pokud tato smlouva nestanoví jinak, řídí se práva a povinnosti ZŠ a podnájemce zákonem č.</w:t>
      </w:r>
      <w:r>
        <w:t> </w:t>
      </w:r>
      <w:r>
        <w:rPr>
          <w:color w:val="000000"/>
        </w:rPr>
        <w:t>89/2012 Sb., občanským zákoníkem.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8.2. Obě smluvní strany potvrzují autentičnost této podnájemní smlouvy svým podpisem. Zároveň   smluvní strany prohlašují, že tuto smlouvu přečetly, souhlasí s jejím obsahem, že tato smlouva  nebyla ujednána v tísni ani jinak za jednostranně nevýhodných podmínek.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8.3. Tato smlouva může být měněna a doplňována pouze písemnými dodatky schválenými oběma smluvními stranami.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8.4. Smlouva je vyhotovena ve třech stejnopisech, z nichž dva si ponechá ZŠ a jeden obdrží      podnájemce.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tabs>
          <w:tab w:val="left" w:pos="2850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V Praze dne     1. 12. 2021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V Praze dne     1. 12. 2021</w:t>
      </w: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FB1A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………………………………..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……………………………..</w:t>
      </w:r>
      <w:r>
        <w:rPr>
          <w:color w:val="000000"/>
        </w:rPr>
        <w:tab/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Nájemce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Podnájemce</w:t>
      </w:r>
    </w:p>
    <w:p w:rsidR="00FB1A29" w:rsidRDefault="00431E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       Mgr. Dagmar Havlíčková</w:t>
      </w:r>
      <w:r w:rsidR="002E511C">
        <w:rPr>
          <w:color w:val="000000"/>
        </w:rPr>
        <w:tab/>
      </w:r>
      <w:r w:rsidR="002E511C">
        <w:rPr>
          <w:color w:val="000000"/>
        </w:rPr>
        <w:tab/>
      </w:r>
      <w:r w:rsidR="002E511C">
        <w:rPr>
          <w:color w:val="000000"/>
        </w:rPr>
        <w:tab/>
      </w:r>
      <w:r w:rsidR="002E511C">
        <w:rPr>
          <w:color w:val="000000"/>
        </w:rPr>
        <w:tab/>
      </w:r>
      <w:r w:rsidR="002E511C" w:rsidRPr="002E511C">
        <w:rPr>
          <w:color w:val="000000"/>
        </w:rPr>
        <w:t xml:space="preserve"> </w:t>
      </w:r>
      <w:r w:rsidR="002E511C">
        <w:rPr>
          <w:color w:val="000000"/>
        </w:rPr>
        <w:t xml:space="preserve">     </w:t>
      </w:r>
      <w:r w:rsidR="002E511C">
        <w:rPr>
          <w:color w:val="000000"/>
        </w:rPr>
        <w:t xml:space="preserve">Jana </w:t>
      </w:r>
      <w:r w:rsidR="002E511C">
        <w:rPr>
          <w:color w:val="000000"/>
        </w:rPr>
        <w:t>Bětík Wills</w:t>
      </w:r>
    </w:p>
    <w:p w:rsidR="002E511C" w:rsidRDefault="002E511C" w:rsidP="002E51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ředitelka Základní školy, Praha 4,</w:t>
      </w:r>
      <w:bookmarkStart w:id="0" w:name="_GoBack"/>
      <w:bookmarkEnd w:id="0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zástupkyně ředitele</w:t>
      </w:r>
    </w:p>
    <w:p w:rsidR="002E511C" w:rsidRDefault="002E511C" w:rsidP="002E51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</w:rPr>
        <w:t xml:space="preserve">        Pošepného náměstí 2022</w:t>
      </w:r>
    </w:p>
    <w:p w:rsidR="002E511C" w:rsidRDefault="002E511C" w:rsidP="002E51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:rsidR="00FB1A29" w:rsidRPr="002E511C" w:rsidRDefault="002E511C" w:rsidP="002E511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</w:p>
    <w:sectPr w:rsidR="00FB1A29" w:rsidRPr="002E511C">
      <w:footerReference w:type="even" r:id="rId8"/>
      <w:footerReference w:type="default" r:id="rId9"/>
      <w:pgSz w:w="11906" w:h="16838"/>
      <w:pgMar w:top="899" w:right="926" w:bottom="899" w:left="108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49" w:rsidRDefault="00E75449">
      <w:pPr>
        <w:spacing w:line="240" w:lineRule="auto"/>
        <w:ind w:left="0" w:hanging="2"/>
      </w:pPr>
      <w:r>
        <w:separator/>
      </w:r>
    </w:p>
  </w:endnote>
  <w:endnote w:type="continuationSeparator" w:id="0">
    <w:p w:rsidR="00E75449" w:rsidRDefault="00E754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29" w:rsidRDefault="00431E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B1A29" w:rsidRDefault="00FB1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29" w:rsidRDefault="00431E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F6E37">
      <w:rPr>
        <w:noProof/>
        <w:color w:val="000000"/>
      </w:rPr>
      <w:t>4</w:t>
    </w:r>
    <w:r>
      <w:rPr>
        <w:color w:val="000000"/>
      </w:rPr>
      <w:fldChar w:fldCharType="end"/>
    </w:r>
  </w:p>
  <w:p w:rsidR="00FB1A29" w:rsidRDefault="00FB1A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49" w:rsidRDefault="00E75449">
      <w:pPr>
        <w:spacing w:line="240" w:lineRule="auto"/>
        <w:ind w:left="0" w:hanging="2"/>
      </w:pPr>
      <w:r>
        <w:separator/>
      </w:r>
    </w:p>
  </w:footnote>
  <w:footnote w:type="continuationSeparator" w:id="0">
    <w:p w:rsidR="00E75449" w:rsidRDefault="00E7544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27F9D"/>
    <w:multiLevelType w:val="multilevel"/>
    <w:tmpl w:val="E70071D6"/>
    <w:lvl w:ilvl="0">
      <w:start w:val="5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vertAlign w:val="baseline"/>
      </w:rPr>
    </w:lvl>
  </w:abstractNum>
  <w:abstractNum w:abstractNumId="1" w15:restartNumberingAfterBreak="0">
    <w:nsid w:val="355071C9"/>
    <w:multiLevelType w:val="multilevel"/>
    <w:tmpl w:val="0898F6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4401FC"/>
    <w:multiLevelType w:val="multilevel"/>
    <w:tmpl w:val="7BC81A6A"/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60B13E73"/>
    <w:multiLevelType w:val="multilevel"/>
    <w:tmpl w:val="FF865724"/>
    <w:lvl w:ilvl="0">
      <w:start w:val="7"/>
      <w:numFmt w:val="decimal"/>
      <w:lvlText w:val="%1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sz w:val="22"/>
        <w:szCs w:val="2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2"/>
        <w:szCs w:val="22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sz w:val="22"/>
        <w:szCs w:val="22"/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 w:val="0"/>
        <w:sz w:val="22"/>
        <w:szCs w:val="22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sz w:val="22"/>
        <w:szCs w:val="22"/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sz w:val="22"/>
        <w:szCs w:val="22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sz w:val="22"/>
        <w:szCs w:val="22"/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sz w:val="22"/>
        <w:szCs w:val="22"/>
        <w:vertAlign w:val="baseline"/>
      </w:rPr>
    </w:lvl>
  </w:abstractNum>
  <w:abstractNum w:abstractNumId="4" w15:restartNumberingAfterBreak="0">
    <w:nsid w:val="783677AC"/>
    <w:multiLevelType w:val="multilevel"/>
    <w:tmpl w:val="85CC7E80"/>
    <w:lvl w:ilvl="0">
      <w:start w:val="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29"/>
    <w:rsid w:val="002713C0"/>
    <w:rsid w:val="002E511C"/>
    <w:rsid w:val="00393E10"/>
    <w:rsid w:val="003A76FD"/>
    <w:rsid w:val="003F6E37"/>
    <w:rsid w:val="00431E41"/>
    <w:rsid w:val="008D0301"/>
    <w:rsid w:val="00D37D11"/>
    <w:rsid w:val="00E75449"/>
    <w:rsid w:val="00FB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82AE"/>
  <w15:docId w15:val="{DF415CC1-CFC3-415B-8A82-37F7DE07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</w:pPr>
    <w:rPr>
      <w:b/>
      <w:bCs/>
      <w:u w:val="single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b/>
      <w:bCs/>
      <w:i/>
      <w:iCs/>
      <w:sz w:val="2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jc w:val="center"/>
      <w:outlineLvl w:val="2"/>
    </w:pPr>
    <w:rPr>
      <w:b/>
      <w:bCs/>
      <w:sz w:val="22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Pr>
      <w:sz w:val="22"/>
    </w:rPr>
  </w:style>
  <w:style w:type="paragraph" w:styleId="Zkladntextodsazen">
    <w:name w:val="Body Text Indent"/>
    <w:basedOn w:val="Normln"/>
    <w:pPr>
      <w:ind w:left="900" w:hanging="192"/>
    </w:pPr>
    <w:rPr>
      <w:sz w:val="22"/>
    </w:rPr>
  </w:style>
  <w:style w:type="paragraph" w:styleId="Zkladntextodsazen2">
    <w:name w:val="Body Text Indent 2"/>
    <w:basedOn w:val="Normln"/>
    <w:pPr>
      <w:ind w:left="900" w:hanging="180"/>
    </w:pPr>
    <w:rPr>
      <w:sz w:val="22"/>
    </w:rPr>
  </w:style>
  <w:style w:type="paragraph" w:styleId="Zkladntextodsazen3">
    <w:name w:val="Body Text Indent 3"/>
    <w:basedOn w:val="Normln"/>
    <w:pPr>
      <w:ind w:left="4320" w:hanging="3612"/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character" w:customStyle="1" w:styleId="ZkladntextChar">
    <w:name w:val="Základní text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Odstavecseseznamem">
    <w:name w:val="List Paragraph"/>
    <w:basedOn w:val="Normln"/>
    <w:pPr>
      <w:ind w:left="708"/>
    </w:pPr>
  </w:style>
  <w:style w:type="character" w:customStyle="1" w:styleId="ZkladntextodsazenChar">
    <w:name w:val="Základní text odsazený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Zkladntextodsazen2Char">
    <w:name w:val="Základní text odsazený 2 Char"/>
    <w:rPr>
      <w:w w:val="100"/>
      <w:position w:val="-1"/>
      <w:sz w:val="22"/>
      <w:szCs w:val="24"/>
      <w:effect w:val="none"/>
      <w:vertAlign w:val="baseline"/>
      <w:cs w:val="0"/>
      <w:em w:val="none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Mkatabulky">
    <w:name w:val="Table Grid"/>
    <w:basedOn w:val="Normlntabul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WzAPqWOVkiUkAjyI5mVO/KCWLQ==">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1473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esvobodova</dc:creator>
  <cp:lastModifiedBy>user</cp:lastModifiedBy>
  <cp:revision>2</cp:revision>
  <cp:lastPrinted>2021-12-09T17:39:00Z</cp:lastPrinted>
  <dcterms:created xsi:type="dcterms:W3CDTF">2021-12-13T09:51:00Z</dcterms:created>
  <dcterms:modified xsi:type="dcterms:W3CDTF">2021-12-13T09:51:00Z</dcterms:modified>
</cp:coreProperties>
</file>