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5F" w:rsidRDefault="00120011">
      <w:pPr>
        <w:jc w:val="center"/>
        <w:rPr>
          <w:b/>
          <w:bCs/>
          <w:sz w:val="28"/>
          <w:szCs w:val="28"/>
        </w:rPr>
      </w:pPr>
      <w:r>
        <w:rPr>
          <w:b/>
          <w:bCs/>
          <w:sz w:val="28"/>
          <w:szCs w:val="28"/>
        </w:rPr>
        <w:t>SMLOUVA</w:t>
      </w:r>
    </w:p>
    <w:p w:rsidR="00A1195F" w:rsidRDefault="00120011">
      <w:pPr>
        <w:rPr>
          <w:b/>
          <w:bCs/>
          <w:sz w:val="28"/>
          <w:szCs w:val="28"/>
        </w:rPr>
      </w:pPr>
      <w:r>
        <w:rPr>
          <w:b/>
          <w:bCs/>
          <w:sz w:val="28"/>
          <w:szCs w:val="28"/>
        </w:rPr>
        <w:t>podle § 2586 a násl. zákona č. 89/2012 Sb., občanský zákoník</w:t>
      </w:r>
    </w:p>
    <w:p w:rsidR="00A1195F" w:rsidRDefault="00120011">
      <w:r>
        <w:rPr>
          <w:b/>
          <w:bCs/>
          <w:sz w:val="28"/>
          <w:szCs w:val="28"/>
        </w:rPr>
        <w:t>uzavřená níže uvedeného dne, měsíce a roku mezi</w:t>
      </w:r>
    </w:p>
    <w:p w:rsidR="00A1195F" w:rsidRDefault="00120011">
      <w:r>
        <w:t>Objednatelem:</w:t>
      </w:r>
    </w:p>
    <w:p w:rsidR="00A1195F" w:rsidRDefault="00120011">
      <w:pPr>
        <w:rPr>
          <w:b/>
          <w:bCs/>
        </w:rPr>
      </w:pPr>
      <w:r>
        <w:rPr>
          <w:b/>
          <w:bCs/>
        </w:rPr>
        <w:t xml:space="preserve">Střední škola pedagogická, hotelnictví a služeb, Litoměřice, </w:t>
      </w:r>
    </w:p>
    <w:p w:rsidR="00A1195F" w:rsidRDefault="00120011">
      <w:pPr>
        <w:rPr>
          <w:b/>
          <w:bCs/>
        </w:rPr>
      </w:pPr>
      <w:r>
        <w:rPr>
          <w:b/>
          <w:bCs/>
        </w:rPr>
        <w:t>příspěvková organizace</w:t>
      </w:r>
    </w:p>
    <w:p w:rsidR="00A1195F" w:rsidRDefault="00120011">
      <w:r>
        <w:t>se sídlem Komenského 754/3, 412 01 Litoměřice</w:t>
      </w:r>
    </w:p>
    <w:p w:rsidR="00A1195F" w:rsidRDefault="00120011">
      <w:r>
        <w:t>IČO: 46773495, DIČ:CZ46773495</w:t>
      </w:r>
    </w:p>
    <w:p w:rsidR="00A1195F" w:rsidRDefault="00120011">
      <w:r>
        <w:t>č.účtu: 19-5900000287/0100, Komerční banka Litoměřice</w:t>
      </w:r>
    </w:p>
    <w:p w:rsidR="00A1195F" w:rsidRDefault="00120011">
      <w:r>
        <w:t xml:space="preserve">zastoupená  paní Pavlou Matějkovou, ředitelkou školy </w:t>
      </w:r>
    </w:p>
    <w:p w:rsidR="00A1195F" w:rsidRDefault="00120011">
      <w:r>
        <w:t xml:space="preserve">  /dále jen jako „Objednatel“/ na straně jedné</w:t>
      </w:r>
    </w:p>
    <w:p w:rsidR="00A1195F" w:rsidRDefault="00120011">
      <w:r>
        <w:t xml:space="preserve">a </w:t>
      </w:r>
    </w:p>
    <w:p w:rsidR="00A1195F" w:rsidRDefault="00120011">
      <w:r>
        <w:t>Dodavatelem:</w:t>
      </w:r>
    </w:p>
    <w:p w:rsidR="00A1195F" w:rsidRDefault="00120011">
      <w:pPr>
        <w:rPr>
          <w:b/>
          <w:bCs/>
        </w:rPr>
      </w:pPr>
      <w:r>
        <w:rPr>
          <w:b/>
          <w:bCs/>
        </w:rPr>
        <w:t>TERMO-S s.r.o.</w:t>
      </w:r>
    </w:p>
    <w:p w:rsidR="00A1195F" w:rsidRDefault="00120011">
      <w:r>
        <w:rPr>
          <w:b/>
          <w:bCs/>
        </w:rPr>
        <w:t xml:space="preserve"> </w:t>
      </w:r>
      <w:r>
        <w:t>se sídlem Mlékojedská 2231, 412 01 Litoměřice</w:t>
      </w:r>
    </w:p>
    <w:p w:rsidR="00A1195F" w:rsidRDefault="00120011">
      <w:r>
        <w:t>IČO: 62741098</w:t>
      </w:r>
    </w:p>
    <w:p w:rsidR="00A1195F" w:rsidRDefault="00120011">
      <w:r>
        <w:t>č.účtu</w:t>
      </w:r>
      <w:r w:rsidR="00051DC8">
        <w:t xml:space="preserve">: </w:t>
      </w:r>
      <w:r>
        <w:t xml:space="preserve"> </w:t>
      </w:r>
    </w:p>
    <w:p w:rsidR="00A1195F" w:rsidRDefault="00120011">
      <w:r>
        <w:t xml:space="preserve">zastoupené  Svoboda Libor, jednatel </w:t>
      </w:r>
    </w:p>
    <w:p w:rsidR="00A1195F" w:rsidRDefault="00120011">
      <w:r>
        <w:t xml:space="preserve"> /dále jen jako „Dodavatel“/ na straně druhé</w:t>
      </w:r>
    </w:p>
    <w:p w:rsidR="00A1195F" w:rsidRDefault="00A1195F"/>
    <w:p w:rsidR="00A1195F" w:rsidRDefault="00120011">
      <w:pPr>
        <w:pStyle w:val="Odstavecseseznamem"/>
        <w:numPr>
          <w:ilvl w:val="0"/>
          <w:numId w:val="1"/>
        </w:numPr>
        <w:rPr>
          <w:b/>
        </w:rPr>
      </w:pPr>
      <w:r>
        <w:rPr>
          <w:b/>
        </w:rPr>
        <w:t>Předmět smlouvy</w:t>
      </w:r>
    </w:p>
    <w:p w:rsidR="00A1195F" w:rsidRDefault="00A1195F"/>
    <w:p w:rsidR="00A1195F" w:rsidRDefault="00120011">
      <w:pPr>
        <w:pStyle w:val="Zkladntext2"/>
      </w:pPr>
      <w:r>
        <w:t>Předmětem této smlouvy je úprava vztahů, které vzniknou nebo mohou vzniknout mezi smluvními stranami v souvislosti  s  dodávkami zboží (materiál na opravu a údržbu), v jejímž rámci budou dohodnuty konkrétní parametry jednotlivých obchodů (objednávek). Sortiment dodávaného zboží je obsažen v seznamech, které jsou aktualizovány v souladu s nabídkou dodavatele. Objednatel se zavazuje dodávku převzít a zaplatit za ní dodavateli cenu  sjednanou níže v článku II. této smlouvy.</w:t>
      </w:r>
    </w:p>
    <w:p w:rsidR="00A1195F" w:rsidRDefault="00A1195F">
      <w:pPr>
        <w:pStyle w:val="Zkladntext2"/>
      </w:pPr>
    </w:p>
    <w:p w:rsidR="00A1195F" w:rsidRDefault="00A1195F">
      <w:pPr>
        <w:pStyle w:val="Odstavecseseznamem"/>
      </w:pPr>
    </w:p>
    <w:p w:rsidR="00A1195F" w:rsidRDefault="00120011">
      <w:pPr>
        <w:pStyle w:val="Odstavecseseznamem"/>
        <w:numPr>
          <w:ilvl w:val="0"/>
          <w:numId w:val="1"/>
        </w:numPr>
        <w:rPr>
          <w:b/>
        </w:rPr>
      </w:pPr>
      <w:r>
        <w:rPr>
          <w:b/>
        </w:rPr>
        <w:t>Cena a způsob její úhrady</w:t>
      </w:r>
    </w:p>
    <w:p w:rsidR="00A1195F" w:rsidRDefault="00120011">
      <w:r>
        <w:t xml:space="preserve">Ceny jsou uvedeny v ceníku dodavatele, platném pro dané období. Základem pro fakturaci jsou ceny platné v den dodání zboží. Celková cena odebraného materiálu </w:t>
      </w:r>
    </w:p>
    <w:p w:rsidR="00A1195F" w:rsidRDefault="00120011">
      <w:r>
        <w:t>za dobu trvání této smlouvy bude 150.000,-Kč bez DPH. Nevyčerpání této částky</w:t>
      </w:r>
    </w:p>
    <w:p w:rsidR="00A1195F" w:rsidRDefault="00120011">
      <w:r>
        <w:t>nevzniká dodavateli možnost penalizace.</w:t>
      </w:r>
    </w:p>
    <w:p w:rsidR="00A1195F" w:rsidRDefault="00A1195F">
      <w:pPr>
        <w:rPr>
          <w:b/>
        </w:rPr>
      </w:pPr>
    </w:p>
    <w:p w:rsidR="00A1195F" w:rsidRDefault="00A1195F">
      <w:pPr>
        <w:pStyle w:val="Zkladntext2"/>
        <w:tabs>
          <w:tab w:val="left" w:pos="1134"/>
        </w:tabs>
      </w:pPr>
    </w:p>
    <w:p w:rsidR="00A1195F" w:rsidRDefault="00120011">
      <w:pPr>
        <w:pStyle w:val="Zkladntext2"/>
        <w:ind w:left="420"/>
      </w:pPr>
      <w:r>
        <w:rPr>
          <w:b/>
        </w:rPr>
        <w:t xml:space="preserve">                                          III. Splatnost ceny</w:t>
      </w:r>
      <w:r>
        <w:t xml:space="preserve"> :</w:t>
      </w:r>
    </w:p>
    <w:p w:rsidR="00A1195F" w:rsidRDefault="00120011">
      <w:pPr>
        <w:pStyle w:val="Zkladntext2"/>
      </w:pPr>
      <w:r>
        <w:t>Kupní cenu zaplatí odběratel dodavateli na základě vystaveného daňového dokladu (faktury) vydaného dodavatelem, a to se splatností 14 dní ode dne vystavení.</w:t>
      </w:r>
    </w:p>
    <w:p w:rsidR="00A1195F" w:rsidRDefault="00A1195F">
      <w:pPr>
        <w:pStyle w:val="Zkladntext2"/>
      </w:pPr>
    </w:p>
    <w:p w:rsidR="00A1195F" w:rsidRDefault="00A1195F">
      <w:pPr>
        <w:pStyle w:val="Zkladntext2"/>
      </w:pPr>
    </w:p>
    <w:p w:rsidR="00A1195F" w:rsidRDefault="00A1195F">
      <w:pPr>
        <w:pStyle w:val="Zkladntext2"/>
      </w:pPr>
    </w:p>
    <w:p w:rsidR="00A1195F" w:rsidRDefault="00120011">
      <w:pPr>
        <w:pStyle w:val="Zkladntext2"/>
        <w:ind w:left="1140"/>
        <w:rPr>
          <w:b/>
        </w:rPr>
      </w:pPr>
      <w:r>
        <w:rPr>
          <w:b/>
        </w:rPr>
        <w:t xml:space="preserve">                             IV. Dodání zboží</w:t>
      </w:r>
    </w:p>
    <w:p w:rsidR="00A1195F" w:rsidRDefault="00120011">
      <w:pPr>
        <w:pStyle w:val="Zkladntext2"/>
        <w:tabs>
          <w:tab w:val="left" w:pos="1134"/>
        </w:tabs>
      </w:pPr>
      <w:r>
        <w:t xml:space="preserve">Odběratel je povinen při odebírání  zboží  provést ihned kvantitativní </w:t>
      </w:r>
    </w:p>
    <w:p w:rsidR="00A1195F" w:rsidRDefault="00120011">
      <w:pPr>
        <w:pStyle w:val="Zkladntext2"/>
        <w:tabs>
          <w:tab w:val="left" w:pos="1134"/>
        </w:tabs>
      </w:pPr>
      <w:r>
        <w:t>a kvalitativní přejímku zboží. Jakékoliv nedostatky, které zjistí musí okamžitě vyreklamovat.</w:t>
      </w:r>
    </w:p>
    <w:p w:rsidR="00A1195F" w:rsidRDefault="00A1195F">
      <w:pPr>
        <w:pStyle w:val="Zkladntext2"/>
        <w:tabs>
          <w:tab w:val="left" w:pos="1134"/>
        </w:tabs>
        <w:ind w:left="360"/>
      </w:pPr>
    </w:p>
    <w:p w:rsidR="00A1195F" w:rsidRDefault="00A1195F">
      <w:pPr>
        <w:jc w:val="both"/>
      </w:pPr>
    </w:p>
    <w:p w:rsidR="00A1195F" w:rsidRDefault="00120011">
      <w:pPr>
        <w:jc w:val="both"/>
      </w:pPr>
      <w:r>
        <w:t xml:space="preserve">     </w:t>
      </w:r>
    </w:p>
    <w:p w:rsidR="00A1195F" w:rsidRDefault="00120011">
      <w:pPr>
        <w:outlineLvl w:val="0"/>
        <w:rPr>
          <w:color w:val="000000"/>
        </w:rPr>
      </w:pPr>
      <w:r>
        <w:rPr>
          <w:color w:val="000000"/>
        </w:rPr>
        <w:t>.</w:t>
      </w:r>
    </w:p>
    <w:p w:rsidR="00A1195F" w:rsidRDefault="00A1195F">
      <w:pPr>
        <w:outlineLvl w:val="0"/>
        <w:rPr>
          <w:color w:val="000000"/>
        </w:rPr>
      </w:pPr>
    </w:p>
    <w:p w:rsidR="00A1195F" w:rsidRDefault="00A1195F">
      <w:pPr>
        <w:outlineLvl w:val="0"/>
        <w:rPr>
          <w:color w:val="000000"/>
        </w:rPr>
      </w:pPr>
    </w:p>
    <w:p w:rsidR="00A1195F" w:rsidRDefault="00A1195F">
      <w:pPr>
        <w:outlineLvl w:val="0"/>
        <w:rPr>
          <w:color w:val="000000"/>
        </w:rPr>
      </w:pPr>
    </w:p>
    <w:p w:rsidR="00A1195F" w:rsidRDefault="00A1195F">
      <w:pPr>
        <w:outlineLvl w:val="0"/>
        <w:rPr>
          <w:color w:val="000000"/>
        </w:rPr>
      </w:pPr>
    </w:p>
    <w:p w:rsidR="00A1195F" w:rsidRDefault="00A1195F">
      <w:pPr>
        <w:outlineLvl w:val="0"/>
        <w:rPr>
          <w:color w:val="000000"/>
        </w:rPr>
      </w:pPr>
    </w:p>
    <w:p w:rsidR="00A1195F" w:rsidRDefault="00A1195F">
      <w:pPr>
        <w:pStyle w:val="Zkladntext2"/>
        <w:tabs>
          <w:tab w:val="left" w:pos="1134"/>
        </w:tabs>
        <w:ind w:left="1080" w:hanging="573"/>
      </w:pPr>
    </w:p>
    <w:p w:rsidR="00A1195F" w:rsidRDefault="00120011">
      <w:pPr>
        <w:pStyle w:val="Zkladntext2"/>
        <w:rPr>
          <w:b/>
        </w:rPr>
      </w:pPr>
      <w:r>
        <w:rPr>
          <w:b/>
        </w:rPr>
        <w:t xml:space="preserve">                                         VI. Závěrečná ujednání </w:t>
      </w:r>
    </w:p>
    <w:p w:rsidR="00A1195F" w:rsidRDefault="00120011">
      <w:pPr>
        <w:pStyle w:val="Odstavecseseznamem"/>
        <w:ind w:left="0"/>
        <w:jc w:val="both"/>
        <w:outlineLvl w:val="0"/>
        <w:rPr>
          <w:color w:val="000000"/>
        </w:rPr>
      </w:pPr>
      <w:r>
        <w:t xml:space="preserve">Veškeré vztahy touto smlouvou neupravené se řídí ustanoveními příslušných právních předpisů. Tato smlouva je uzavřena na dobu určitou do 31.12.2017. Obě smluvní strany jsou oprávněny smlouvu písemně vypovědět bez udání důvodu. Výpovědní lhůta činí jeden měsíc a počíná běžet dnem doručení výpovědi druhé straně. </w:t>
      </w:r>
    </w:p>
    <w:p w:rsidR="00A1195F" w:rsidRDefault="00120011">
      <w:pPr>
        <w:pStyle w:val="Zkladntext2"/>
        <w:tabs>
          <w:tab w:val="left" w:pos="1134"/>
        </w:tabs>
      </w:pPr>
      <w:r>
        <w:t xml:space="preserve"> Obě smluvní strany potvrzují, že si tuto smlouvu přečetly, že tato nebyla ujednána v tísni a ani za jinak jednostranně nevýhodných podmínek. Smlouva je vyhotovena         </w:t>
      </w:r>
    </w:p>
    <w:p w:rsidR="00A1195F" w:rsidRDefault="00120011">
      <w:pPr>
        <w:pStyle w:val="Zkladntext2"/>
      </w:pPr>
      <w:r>
        <w:t>ve dvou stejnopisech, z nichž každá má platnost originálu. Každá ze smluvních stran obdrží po jednom stejnopise. Tato smlouva nabývá platnosti a účinnosti podpisem smluvních stran. Jakékoliv doplňky musí být provedeny písemnou dohodou smluvních stran.</w:t>
      </w:r>
    </w:p>
    <w:p w:rsidR="00A1195F" w:rsidRDefault="00120011">
      <w:pPr>
        <w:pStyle w:val="Zkladntext2"/>
      </w:pPr>
      <w:r>
        <w:t>.</w:t>
      </w:r>
    </w:p>
    <w:p w:rsidR="00A1195F" w:rsidRDefault="00A1195F">
      <w:pPr>
        <w:pStyle w:val="Odstavecseseznamem"/>
        <w:outlineLvl w:val="0"/>
        <w:rPr>
          <w:color w:val="000000"/>
        </w:rPr>
      </w:pPr>
    </w:p>
    <w:p w:rsidR="00A1195F" w:rsidRDefault="00A1195F">
      <w:pPr>
        <w:pStyle w:val="Odstavecseseznamem"/>
        <w:rPr>
          <w:color w:val="000000"/>
        </w:rPr>
      </w:pPr>
    </w:p>
    <w:p w:rsidR="00A1195F" w:rsidRDefault="00A1195F">
      <w:pPr>
        <w:pStyle w:val="Odstavecseseznamem"/>
        <w:outlineLvl w:val="0"/>
        <w:rPr>
          <w:color w:val="000000"/>
        </w:rPr>
      </w:pPr>
    </w:p>
    <w:p w:rsidR="00A1195F" w:rsidRDefault="00A1195F">
      <w:pPr>
        <w:pStyle w:val="Odstavecseseznamem"/>
        <w:ind w:left="1440"/>
        <w:outlineLvl w:val="0"/>
        <w:rPr>
          <w:color w:val="000000"/>
        </w:rPr>
      </w:pPr>
    </w:p>
    <w:p w:rsidR="00A1195F" w:rsidRDefault="00A1195F">
      <w:pPr>
        <w:pStyle w:val="Odstavecseseznamem"/>
        <w:ind w:left="1080"/>
        <w:outlineLvl w:val="0"/>
        <w:rPr>
          <w:color w:val="000000"/>
        </w:rPr>
      </w:pPr>
    </w:p>
    <w:p w:rsidR="00A1195F" w:rsidRDefault="00A1195F"/>
    <w:p w:rsidR="00A1195F" w:rsidRDefault="00120011">
      <w:r>
        <w:t xml:space="preserve">V Litoměřicích dne </w:t>
      </w:r>
      <w:r w:rsidR="00051DC8">
        <w:t>4.4.2017</w:t>
      </w:r>
      <w:r>
        <w:t xml:space="preserve">       </w:t>
      </w:r>
      <w:r w:rsidR="00051DC8">
        <w:t xml:space="preserve">              </w:t>
      </w:r>
      <w:r>
        <w:t xml:space="preserve">    V Litoměřicích dne</w:t>
      </w:r>
      <w:r w:rsidR="00051DC8">
        <w:t xml:space="preserve"> </w:t>
      </w:r>
      <w:bookmarkStart w:id="0" w:name="_GoBack"/>
      <w:bookmarkEnd w:id="0"/>
      <w:r w:rsidR="00051DC8">
        <w:t>4.4.2017</w:t>
      </w:r>
    </w:p>
    <w:p w:rsidR="00A1195F" w:rsidRDefault="00A1195F"/>
    <w:p w:rsidR="00A1195F" w:rsidRDefault="00A1195F"/>
    <w:p w:rsidR="00A1195F" w:rsidRDefault="00A1195F"/>
    <w:p w:rsidR="00A1195F" w:rsidRDefault="00A1195F"/>
    <w:p w:rsidR="00A1195F" w:rsidRDefault="00A1195F"/>
    <w:p w:rsidR="00A1195F" w:rsidRDefault="00120011">
      <w:r>
        <w:t xml:space="preserve">.………………………………….                             …………………………………  </w:t>
      </w:r>
    </w:p>
    <w:p w:rsidR="00A1195F" w:rsidRDefault="00120011">
      <w:r>
        <w:t xml:space="preserve">        Za objednatele                                                             Za dodavatele     </w:t>
      </w:r>
    </w:p>
    <w:p w:rsidR="00A1195F" w:rsidRDefault="00120011">
      <w:r>
        <w:t xml:space="preserve"> </w:t>
      </w:r>
    </w:p>
    <w:sectPr w:rsidR="00A1195F">
      <w:pgSz w:w="11906" w:h="16838"/>
      <w:pgMar w:top="1021" w:right="1797" w:bottom="1021" w:left="179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ngs">
    <w:panose1 w:val="00000000000000000000"/>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roman"/>
    <w:pitch w:val="variable"/>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CC5"/>
    <w:multiLevelType w:val="multilevel"/>
    <w:tmpl w:val="20EA01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1BB31CC"/>
    <w:multiLevelType w:val="multilevel"/>
    <w:tmpl w:val="32A67710"/>
    <w:lvl w:ilvl="0">
      <w:start w:val="1"/>
      <w:numFmt w:val="upperRoman"/>
      <w:lvlText w:val="%1."/>
      <w:lvlJc w:val="left"/>
      <w:pPr>
        <w:ind w:left="3555" w:hanging="720"/>
      </w:pPr>
    </w:lvl>
    <w:lvl w:ilvl="1">
      <w:start w:val="1"/>
      <w:numFmt w:val="lowerLetter"/>
      <w:lvlText w:val="%2."/>
      <w:lvlJc w:val="left"/>
      <w:pPr>
        <w:ind w:left="3840" w:hanging="360"/>
      </w:pPr>
    </w:lvl>
    <w:lvl w:ilvl="2">
      <w:start w:val="1"/>
      <w:numFmt w:val="lowerRoman"/>
      <w:lvlText w:val="%3."/>
      <w:lvlJc w:val="right"/>
      <w:pPr>
        <w:ind w:left="4560" w:hanging="180"/>
      </w:pPr>
    </w:lvl>
    <w:lvl w:ilvl="3">
      <w:start w:val="1"/>
      <w:numFmt w:val="decimal"/>
      <w:lvlText w:val="%4."/>
      <w:lvlJc w:val="left"/>
      <w:pPr>
        <w:ind w:left="5280" w:hanging="360"/>
      </w:pPr>
    </w:lvl>
    <w:lvl w:ilvl="4">
      <w:start w:val="1"/>
      <w:numFmt w:val="lowerLetter"/>
      <w:lvlText w:val="%5."/>
      <w:lvlJc w:val="left"/>
      <w:pPr>
        <w:ind w:left="6000" w:hanging="360"/>
      </w:pPr>
    </w:lvl>
    <w:lvl w:ilvl="5">
      <w:start w:val="1"/>
      <w:numFmt w:val="lowerRoman"/>
      <w:lvlText w:val="%6."/>
      <w:lvlJc w:val="right"/>
      <w:pPr>
        <w:ind w:left="6720" w:hanging="180"/>
      </w:pPr>
    </w:lvl>
    <w:lvl w:ilvl="6">
      <w:start w:val="1"/>
      <w:numFmt w:val="decimal"/>
      <w:lvlText w:val="%7."/>
      <w:lvlJc w:val="left"/>
      <w:pPr>
        <w:ind w:left="7440" w:hanging="360"/>
      </w:pPr>
    </w:lvl>
    <w:lvl w:ilvl="7">
      <w:start w:val="1"/>
      <w:numFmt w:val="lowerLetter"/>
      <w:lvlText w:val="%8."/>
      <w:lvlJc w:val="left"/>
      <w:pPr>
        <w:ind w:left="8160" w:hanging="360"/>
      </w:pPr>
    </w:lvl>
    <w:lvl w:ilvl="8">
      <w:start w:val="1"/>
      <w:numFmt w:val="lowerRoman"/>
      <w:lvlText w:val="%9."/>
      <w:lvlJc w:val="right"/>
      <w:pPr>
        <w:ind w:left="88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5F"/>
    <w:rsid w:val="00051DC8"/>
    <w:rsid w:val="00120011"/>
    <w:rsid w:val="008E72C7"/>
    <w:rsid w:val="00A1195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C58A4-FE0D-459A-AE08-6E7AA4B0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45B2"/>
    <w:rPr>
      <w:rFonts w:ascii="Times New Roman" w:hAnsi="Times New Roman"/>
      <w:sz w:val="24"/>
      <w:szCs w:val="24"/>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ozloendokumentuChar">
    <w:name w:val="Rozložení dokumentu Char"/>
    <w:basedOn w:val="Standardnpsmoodstavce"/>
    <w:link w:val="Rozloendokumentu"/>
    <w:uiPriority w:val="99"/>
    <w:semiHidden/>
    <w:qFormat/>
    <w:locked/>
    <w:rsid w:val="00040944"/>
    <w:rPr>
      <w:rFonts w:ascii="Times New Roman" w:hAnsi="Times New Roman" w:cs="Times New Roman"/>
      <w:sz w:val="2"/>
      <w:szCs w:val="2"/>
    </w:rPr>
  </w:style>
  <w:style w:type="character" w:customStyle="1" w:styleId="TextbublinyChar">
    <w:name w:val="Text bubliny Char"/>
    <w:basedOn w:val="Standardnpsmoodstavce"/>
    <w:link w:val="Textbubliny"/>
    <w:uiPriority w:val="99"/>
    <w:semiHidden/>
    <w:qFormat/>
    <w:rsid w:val="00A42151"/>
    <w:rPr>
      <w:rFonts w:ascii="Segoe UI" w:hAnsi="Segoe UI" w:cs="Segoe UI"/>
      <w:sz w:val="18"/>
      <w:szCs w:val="18"/>
    </w:rPr>
  </w:style>
  <w:style w:type="character" w:customStyle="1" w:styleId="Zkladntext2Char">
    <w:name w:val="Základní text 2 Char"/>
    <w:basedOn w:val="Standardnpsmoodstavce"/>
    <w:link w:val="Zkladntext2"/>
    <w:qFormat/>
    <w:rsid w:val="0053756E"/>
    <w:rPr>
      <w:rFonts w:ascii="Times New Roman" w:eastAsia="Times New Roman" w:hAnsi="Times New Roman"/>
      <w:sz w:val="24"/>
      <w:szCs w:val="20"/>
    </w:rPr>
  </w:style>
  <w:style w:type="character" w:customStyle="1" w:styleId="ListLabel1">
    <w:name w:val="ListLabel 1"/>
    <w:qFormat/>
    <w:rPr>
      <w:rFonts w:eastAsia="MS Minngs"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Rozloendokumentu">
    <w:name w:val="Document Map"/>
    <w:basedOn w:val="Normln"/>
    <w:link w:val="RozloendokumentuChar"/>
    <w:uiPriority w:val="99"/>
    <w:semiHidden/>
    <w:qFormat/>
    <w:rsid w:val="00D7572F"/>
    <w:pPr>
      <w:shd w:val="clear" w:color="auto" w:fill="000080"/>
    </w:pPr>
    <w:rPr>
      <w:rFonts w:ascii="Tahoma" w:hAnsi="Tahoma" w:cs="Tahoma"/>
      <w:sz w:val="20"/>
      <w:szCs w:val="20"/>
    </w:rPr>
  </w:style>
  <w:style w:type="paragraph" w:styleId="Odstavecseseznamem">
    <w:name w:val="List Paragraph"/>
    <w:basedOn w:val="Normln"/>
    <w:uiPriority w:val="34"/>
    <w:qFormat/>
    <w:rsid w:val="001A1644"/>
    <w:pPr>
      <w:ind w:left="720"/>
      <w:contextualSpacing/>
    </w:pPr>
  </w:style>
  <w:style w:type="paragraph" w:styleId="Textbubliny">
    <w:name w:val="Balloon Text"/>
    <w:basedOn w:val="Normln"/>
    <w:link w:val="TextbublinyChar"/>
    <w:uiPriority w:val="99"/>
    <w:semiHidden/>
    <w:unhideWhenUsed/>
    <w:qFormat/>
    <w:rsid w:val="00A42151"/>
    <w:rPr>
      <w:rFonts w:ascii="Segoe UI" w:hAnsi="Segoe UI" w:cs="Segoe UI"/>
      <w:sz w:val="18"/>
      <w:szCs w:val="18"/>
    </w:rPr>
  </w:style>
  <w:style w:type="paragraph" w:styleId="Zkladntext2">
    <w:name w:val="Body Text 2"/>
    <w:basedOn w:val="Normln"/>
    <w:link w:val="Zkladntext2Char"/>
    <w:qFormat/>
    <w:rsid w:val="0053756E"/>
    <w:rPr>
      <w:rFonts w:eastAsia="Times New Roman"/>
      <w:szCs w:val="20"/>
    </w:rPr>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2518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Rezervační garanční smlouva na dodávky náhradního plnění v roce 2012</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Rezervační garanční smlouva na dodávky náhradního plnění v roce 2012</dc:title>
  <dc:creator>Microsoft Office User</dc:creator>
  <cp:lastModifiedBy>Lopušníková</cp:lastModifiedBy>
  <cp:revision>4</cp:revision>
  <cp:lastPrinted>2016-11-02T06:11:00Z</cp:lastPrinted>
  <dcterms:created xsi:type="dcterms:W3CDTF">2017-04-05T05:38:00Z</dcterms:created>
  <dcterms:modified xsi:type="dcterms:W3CDTF">2017-04-05T05:39:00Z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