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D156C" w:rsidRDefault="00CE48B3">
      <w:pPr>
        <w:spacing w:after="200" w:line="276" w:lineRule="auto"/>
        <w:jc w:val="center"/>
        <w:rPr>
          <w:rFonts w:ascii="Calibri" w:eastAsia="Calibri" w:hAnsi="Calibri" w:cs="Calibri"/>
          <w:sz w:val="22"/>
          <w:szCs w:val="22"/>
        </w:rPr>
      </w:pPr>
      <w:r>
        <w:rPr>
          <w:rFonts w:ascii="Calibri" w:eastAsia="Calibri" w:hAnsi="Calibri" w:cs="Calibri"/>
          <w:b/>
          <w:sz w:val="22"/>
          <w:szCs w:val="22"/>
        </w:rPr>
        <w:t>SMLOUVA O POSKYTOVÁNÍ SLUŽEB</w:t>
      </w:r>
    </w:p>
    <w:p w14:paraId="00000002" w14:textId="77777777" w:rsidR="00DD156C" w:rsidRDefault="00CE48B3">
      <w:pPr>
        <w:keepNext/>
        <w:keepLines/>
        <w:widowControl/>
        <w:pBdr>
          <w:top w:val="nil"/>
          <w:left w:val="nil"/>
          <w:bottom w:val="nil"/>
          <w:right w:val="nil"/>
          <w:between w:val="nil"/>
        </w:pBdr>
        <w:tabs>
          <w:tab w:val="left" w:pos="709"/>
          <w:tab w:val="right" w:pos="9060"/>
        </w:tabs>
        <w:spacing w:after="200" w:line="276" w:lineRule="auto"/>
        <w:jc w:val="both"/>
        <w:rPr>
          <w:rFonts w:ascii="Calibri" w:eastAsia="Calibri" w:hAnsi="Calibri" w:cs="Calibri"/>
          <w:smallCaps/>
          <w:color w:val="000000"/>
          <w:sz w:val="22"/>
          <w:szCs w:val="22"/>
        </w:rPr>
      </w:pPr>
      <w:r>
        <w:rPr>
          <w:rFonts w:ascii="Calibri" w:eastAsia="Calibri" w:hAnsi="Calibri" w:cs="Calibri"/>
          <w:color w:val="000000"/>
          <w:sz w:val="22"/>
          <w:szCs w:val="22"/>
        </w:rPr>
        <w:t>Tuto smlouvu o poskytování služeb a smlouvu licenční („</w:t>
      </w:r>
      <w:r w:rsidRPr="003E6911">
        <w:rPr>
          <w:rFonts w:ascii="Calibri" w:eastAsia="Calibri" w:hAnsi="Calibri" w:cs="Calibri"/>
          <w:color w:val="000000"/>
          <w:sz w:val="22"/>
          <w:szCs w:val="22"/>
        </w:rPr>
        <w:t>Smlouva</w:t>
      </w:r>
      <w:r>
        <w:rPr>
          <w:rFonts w:ascii="Calibri" w:eastAsia="Calibri" w:hAnsi="Calibri" w:cs="Calibri"/>
          <w:color w:val="000000"/>
          <w:sz w:val="22"/>
          <w:szCs w:val="22"/>
        </w:rPr>
        <w:t>“) uzavírají v souladu s ustanovením § 1746 odst. 2, § 2358 a násl., a § 2371 a násl. zákona č. 89/2012 Sb., občanského zákoníku („</w:t>
      </w:r>
      <w:r w:rsidRPr="003E6911">
        <w:rPr>
          <w:rFonts w:ascii="Calibri" w:eastAsia="Calibri" w:hAnsi="Calibri" w:cs="Calibri"/>
          <w:color w:val="000000"/>
          <w:sz w:val="22"/>
          <w:szCs w:val="22"/>
        </w:rPr>
        <w:t>OZ</w:t>
      </w:r>
      <w:r>
        <w:rPr>
          <w:rFonts w:ascii="Calibri" w:eastAsia="Calibri" w:hAnsi="Calibri" w:cs="Calibri"/>
          <w:color w:val="000000"/>
          <w:sz w:val="22"/>
          <w:szCs w:val="22"/>
        </w:rPr>
        <w:t xml:space="preserve">“) níže uvedeného dne, měsíce a roku </w:t>
      </w:r>
    </w:p>
    <w:p w14:paraId="00000003" w14:textId="77777777" w:rsidR="00DD156C" w:rsidRDefault="00CE48B3">
      <w:pPr>
        <w:spacing w:after="200" w:line="276" w:lineRule="auto"/>
        <w:jc w:val="both"/>
        <w:rPr>
          <w:rFonts w:ascii="Calibri" w:eastAsia="Calibri" w:hAnsi="Calibri" w:cs="Calibri"/>
          <w:b/>
          <w:sz w:val="22"/>
          <w:szCs w:val="22"/>
        </w:rPr>
      </w:pPr>
      <w:r>
        <w:rPr>
          <w:rFonts w:ascii="Calibri" w:eastAsia="Calibri" w:hAnsi="Calibri" w:cs="Calibri"/>
          <w:b/>
          <w:sz w:val="22"/>
          <w:szCs w:val="22"/>
        </w:rPr>
        <w:t>SMLUVNÍ STRANY</w:t>
      </w:r>
    </w:p>
    <w:p w14:paraId="4555EC8F" w14:textId="77777777" w:rsidR="003E6911" w:rsidRDefault="00CE48B3" w:rsidP="003E6911">
      <w:pPr>
        <w:spacing w:line="276" w:lineRule="auto"/>
        <w:jc w:val="both"/>
        <w:rPr>
          <w:rFonts w:ascii="Calibri" w:eastAsia="Calibri" w:hAnsi="Calibri" w:cs="Calibri"/>
          <w:sz w:val="22"/>
          <w:szCs w:val="22"/>
        </w:rPr>
      </w:pPr>
      <w:proofErr w:type="spellStart"/>
      <w:r>
        <w:rPr>
          <w:rFonts w:ascii="Calibri" w:eastAsia="Calibri" w:hAnsi="Calibri" w:cs="Calibri"/>
          <w:b/>
          <w:sz w:val="22"/>
          <w:szCs w:val="22"/>
        </w:rPr>
        <w:t>FaceUp</w:t>
      </w:r>
      <w:proofErr w:type="spellEnd"/>
      <w:r>
        <w:rPr>
          <w:rFonts w:ascii="Calibri" w:eastAsia="Calibri" w:hAnsi="Calibri" w:cs="Calibri"/>
          <w:b/>
          <w:sz w:val="22"/>
          <w:szCs w:val="22"/>
        </w:rPr>
        <w:t xml:space="preserve"> Technology s.r.o.</w:t>
      </w:r>
    </w:p>
    <w:p w14:paraId="7F7C7DD4" w14:textId="77777777" w:rsidR="003E6911" w:rsidRDefault="00CE48B3" w:rsidP="003E6911">
      <w:pPr>
        <w:spacing w:line="276" w:lineRule="auto"/>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 xml:space="preserve">IČ: 06142630, </w:t>
      </w:r>
    </w:p>
    <w:p w14:paraId="07460B3E" w14:textId="77777777" w:rsidR="003E6911" w:rsidRDefault="00CE48B3" w:rsidP="003E6911">
      <w:pPr>
        <w:spacing w:line="276" w:lineRule="auto"/>
        <w:jc w:val="both"/>
        <w:rPr>
          <w:rFonts w:ascii="Calibri" w:eastAsia="Calibri" w:hAnsi="Calibri" w:cs="Calibri"/>
          <w:sz w:val="22"/>
          <w:szCs w:val="22"/>
        </w:rPr>
      </w:pPr>
      <w:r>
        <w:rPr>
          <w:rFonts w:ascii="Calibri" w:eastAsia="Calibri" w:hAnsi="Calibri" w:cs="Calibri"/>
          <w:sz w:val="22"/>
          <w:szCs w:val="22"/>
        </w:rPr>
        <w:t xml:space="preserve">se sídlem Údolní 567/33, Brno-město, 602 00 Brno, </w:t>
      </w:r>
    </w:p>
    <w:p w14:paraId="6427E5E2" w14:textId="2529EEC4" w:rsidR="003E6911" w:rsidRDefault="00CE48B3" w:rsidP="003E6911">
      <w:pPr>
        <w:spacing w:line="276" w:lineRule="auto"/>
        <w:jc w:val="both"/>
        <w:rPr>
          <w:rFonts w:ascii="Calibri" w:eastAsia="Calibri" w:hAnsi="Calibri" w:cs="Calibri"/>
          <w:sz w:val="22"/>
          <w:szCs w:val="22"/>
        </w:rPr>
      </w:pPr>
      <w:r>
        <w:rPr>
          <w:rFonts w:ascii="Calibri" w:eastAsia="Calibri" w:hAnsi="Calibri" w:cs="Calibri"/>
          <w:sz w:val="22"/>
          <w:szCs w:val="22"/>
        </w:rPr>
        <w:t>zapsaná v obchodním rejstříku vedeném Krajským sou</w:t>
      </w:r>
      <w:r w:rsidR="003E6911">
        <w:rPr>
          <w:rFonts w:ascii="Calibri" w:eastAsia="Calibri" w:hAnsi="Calibri" w:cs="Calibri"/>
          <w:sz w:val="22"/>
          <w:szCs w:val="22"/>
        </w:rPr>
        <w:t xml:space="preserve">dem v Brně pod </w:t>
      </w:r>
      <w:proofErr w:type="spellStart"/>
      <w:r w:rsidR="003E6911">
        <w:rPr>
          <w:rFonts w:ascii="Calibri" w:eastAsia="Calibri" w:hAnsi="Calibri" w:cs="Calibri"/>
          <w:sz w:val="22"/>
          <w:szCs w:val="22"/>
        </w:rPr>
        <w:t>sp</w:t>
      </w:r>
      <w:proofErr w:type="spellEnd"/>
      <w:r w:rsidR="003E6911">
        <w:rPr>
          <w:rFonts w:ascii="Calibri" w:eastAsia="Calibri" w:hAnsi="Calibri" w:cs="Calibri"/>
          <w:sz w:val="22"/>
          <w:szCs w:val="22"/>
        </w:rPr>
        <w:t>. zn. C 100325</w:t>
      </w:r>
      <w:r>
        <w:rPr>
          <w:rFonts w:ascii="Calibri" w:eastAsia="Calibri" w:hAnsi="Calibri" w:cs="Calibri"/>
          <w:sz w:val="22"/>
          <w:szCs w:val="22"/>
        </w:rPr>
        <w:t xml:space="preserve"> </w:t>
      </w:r>
    </w:p>
    <w:p w14:paraId="2855815E" w14:textId="77777777" w:rsidR="003E6911" w:rsidRDefault="00CE48B3" w:rsidP="003E6911">
      <w:pPr>
        <w:spacing w:line="276" w:lineRule="auto"/>
        <w:jc w:val="both"/>
        <w:rPr>
          <w:rFonts w:ascii="Calibri" w:eastAsia="Calibri" w:hAnsi="Calibri" w:cs="Calibri"/>
          <w:sz w:val="22"/>
          <w:szCs w:val="22"/>
        </w:rPr>
      </w:pPr>
      <w:r>
        <w:rPr>
          <w:rFonts w:ascii="Calibri" w:eastAsia="Calibri" w:hAnsi="Calibri" w:cs="Calibri"/>
          <w:sz w:val="22"/>
          <w:szCs w:val="22"/>
        </w:rPr>
        <w:t xml:space="preserve">zastoupená Davidem </w:t>
      </w:r>
      <w:proofErr w:type="spellStart"/>
      <w:r>
        <w:rPr>
          <w:rFonts w:ascii="Calibri" w:eastAsia="Calibri" w:hAnsi="Calibri" w:cs="Calibri"/>
          <w:sz w:val="22"/>
          <w:szCs w:val="22"/>
        </w:rPr>
        <w:t>Špunarem</w:t>
      </w:r>
      <w:proofErr w:type="spellEnd"/>
      <w:r>
        <w:rPr>
          <w:rFonts w:ascii="Calibri" w:eastAsia="Calibri" w:hAnsi="Calibri" w:cs="Calibri"/>
          <w:sz w:val="22"/>
          <w:szCs w:val="22"/>
        </w:rPr>
        <w:t xml:space="preserve">, jednatelem </w:t>
      </w:r>
    </w:p>
    <w:p w14:paraId="00000004" w14:textId="5476C3E2" w:rsidR="00DD156C" w:rsidRDefault="00CE48B3" w:rsidP="003E6911">
      <w:pPr>
        <w:spacing w:line="276" w:lineRule="auto"/>
        <w:jc w:val="both"/>
        <w:rPr>
          <w:rFonts w:ascii="Calibri" w:eastAsia="Calibri" w:hAnsi="Calibri" w:cs="Calibri"/>
          <w:sz w:val="22"/>
          <w:szCs w:val="22"/>
        </w:rPr>
      </w:pPr>
      <w:r>
        <w:rPr>
          <w:rFonts w:ascii="Calibri" w:eastAsia="Calibri" w:hAnsi="Calibri" w:cs="Calibri"/>
          <w:sz w:val="22"/>
          <w:szCs w:val="22"/>
        </w:rPr>
        <w:t>(</w:t>
      </w:r>
      <w:r w:rsidR="003E6911">
        <w:rPr>
          <w:rFonts w:ascii="Calibri" w:eastAsia="Calibri" w:hAnsi="Calibri" w:cs="Calibri"/>
          <w:sz w:val="22"/>
          <w:szCs w:val="22"/>
        </w:rPr>
        <w:t xml:space="preserve">dále jen jako </w:t>
      </w:r>
      <w:r w:rsidRPr="003E6911">
        <w:rPr>
          <w:rFonts w:ascii="Calibri" w:eastAsia="Calibri" w:hAnsi="Calibri" w:cs="Calibri"/>
          <w:sz w:val="22"/>
          <w:szCs w:val="22"/>
        </w:rPr>
        <w:t>„Poskytovatel“)</w:t>
      </w:r>
    </w:p>
    <w:p w14:paraId="00000005" w14:textId="77777777" w:rsidR="00DD156C" w:rsidRDefault="00CE48B3">
      <w:pPr>
        <w:spacing w:after="200" w:line="276" w:lineRule="auto"/>
        <w:jc w:val="both"/>
        <w:rPr>
          <w:rFonts w:ascii="Calibri" w:eastAsia="Calibri" w:hAnsi="Calibri" w:cs="Calibri"/>
          <w:sz w:val="22"/>
          <w:szCs w:val="22"/>
        </w:rPr>
      </w:pPr>
      <w:r>
        <w:rPr>
          <w:rFonts w:ascii="Calibri" w:eastAsia="Calibri" w:hAnsi="Calibri" w:cs="Calibri"/>
          <w:sz w:val="22"/>
          <w:szCs w:val="22"/>
        </w:rPr>
        <w:t>a</w:t>
      </w:r>
    </w:p>
    <w:p w14:paraId="7FBB4454" w14:textId="77777777" w:rsidR="003E6911" w:rsidRDefault="00CE48B3" w:rsidP="003E6911">
      <w:pPr>
        <w:spacing w:line="276" w:lineRule="auto"/>
        <w:jc w:val="both"/>
        <w:rPr>
          <w:rFonts w:ascii="Calibri" w:eastAsia="Calibri" w:hAnsi="Calibri" w:cs="Calibri"/>
          <w:sz w:val="22"/>
          <w:szCs w:val="22"/>
        </w:rPr>
      </w:pPr>
      <w:r>
        <w:rPr>
          <w:rFonts w:ascii="Calibri" w:eastAsia="Calibri" w:hAnsi="Calibri" w:cs="Calibri"/>
          <w:b/>
          <w:sz w:val="22"/>
          <w:szCs w:val="22"/>
        </w:rPr>
        <w:t>Město Kroměříž</w:t>
      </w:r>
    </w:p>
    <w:p w14:paraId="33434C56" w14:textId="77777777" w:rsidR="003E6911" w:rsidRDefault="00CE48B3" w:rsidP="003E6911">
      <w:pPr>
        <w:spacing w:line="276" w:lineRule="auto"/>
        <w:jc w:val="both"/>
        <w:rPr>
          <w:rFonts w:ascii="Calibri" w:eastAsia="Calibri" w:hAnsi="Calibri" w:cs="Calibri"/>
          <w:sz w:val="22"/>
          <w:szCs w:val="22"/>
        </w:rPr>
      </w:pPr>
      <w:r>
        <w:rPr>
          <w:rFonts w:ascii="Calibri" w:eastAsia="Calibri" w:hAnsi="Calibri" w:cs="Calibri"/>
          <w:sz w:val="22"/>
          <w:szCs w:val="22"/>
        </w:rPr>
        <w:t xml:space="preserve">IČ: 00287351, </w:t>
      </w:r>
    </w:p>
    <w:p w14:paraId="7306BBF1" w14:textId="77777777" w:rsidR="003E6911" w:rsidRDefault="00CE48B3" w:rsidP="003E6911">
      <w:pPr>
        <w:spacing w:line="276" w:lineRule="auto"/>
        <w:jc w:val="both"/>
        <w:rPr>
          <w:rFonts w:ascii="Calibri" w:eastAsia="Calibri" w:hAnsi="Calibri" w:cs="Calibri"/>
          <w:sz w:val="22"/>
          <w:szCs w:val="22"/>
        </w:rPr>
      </w:pPr>
      <w:r>
        <w:rPr>
          <w:rFonts w:ascii="Calibri" w:eastAsia="Calibri" w:hAnsi="Calibri" w:cs="Calibri"/>
          <w:sz w:val="22"/>
          <w:szCs w:val="22"/>
        </w:rPr>
        <w:t>se sídlem Vel</w:t>
      </w:r>
      <w:r w:rsidR="003E6911">
        <w:rPr>
          <w:rFonts w:ascii="Calibri" w:eastAsia="Calibri" w:hAnsi="Calibri" w:cs="Calibri"/>
          <w:sz w:val="22"/>
          <w:szCs w:val="22"/>
        </w:rPr>
        <w:t>ké nám. 115/1, 767 01 Kroměříž</w:t>
      </w:r>
    </w:p>
    <w:p w14:paraId="54B9933E" w14:textId="77777777" w:rsidR="003E6911" w:rsidRDefault="00CE48B3" w:rsidP="003E6911">
      <w:pPr>
        <w:spacing w:line="276" w:lineRule="auto"/>
        <w:jc w:val="both"/>
        <w:rPr>
          <w:rFonts w:ascii="Calibri" w:eastAsia="Calibri" w:hAnsi="Calibri" w:cs="Calibri"/>
          <w:sz w:val="22"/>
          <w:szCs w:val="22"/>
        </w:rPr>
      </w:pPr>
      <w:r>
        <w:rPr>
          <w:rFonts w:ascii="Calibri" w:eastAsia="Calibri" w:hAnsi="Calibri" w:cs="Calibri"/>
          <w:sz w:val="22"/>
          <w:szCs w:val="22"/>
        </w:rPr>
        <w:t>zastoupená Mgr. Jaro</w:t>
      </w:r>
      <w:r w:rsidR="003E6911">
        <w:rPr>
          <w:rFonts w:ascii="Calibri" w:eastAsia="Calibri" w:hAnsi="Calibri" w:cs="Calibri"/>
          <w:sz w:val="22"/>
          <w:szCs w:val="22"/>
        </w:rPr>
        <w:t>slavem Němcem, starostou města</w:t>
      </w:r>
    </w:p>
    <w:p w14:paraId="00000006" w14:textId="5B227887" w:rsidR="00DD156C" w:rsidRDefault="00CE48B3" w:rsidP="003E6911">
      <w:pPr>
        <w:spacing w:line="276" w:lineRule="auto"/>
        <w:jc w:val="both"/>
        <w:rPr>
          <w:rFonts w:ascii="Calibri" w:eastAsia="Calibri" w:hAnsi="Calibri" w:cs="Calibri"/>
          <w:sz w:val="22"/>
          <w:szCs w:val="22"/>
        </w:rPr>
      </w:pPr>
      <w:r>
        <w:rPr>
          <w:rFonts w:ascii="Calibri" w:eastAsia="Calibri" w:hAnsi="Calibri" w:cs="Calibri"/>
          <w:sz w:val="22"/>
          <w:szCs w:val="22"/>
        </w:rPr>
        <w:t>(</w:t>
      </w:r>
      <w:r w:rsidR="003E6911">
        <w:rPr>
          <w:rFonts w:ascii="Calibri" w:eastAsia="Calibri" w:hAnsi="Calibri" w:cs="Calibri"/>
          <w:sz w:val="22"/>
          <w:szCs w:val="22"/>
        </w:rPr>
        <w:t xml:space="preserve">dále jen jako </w:t>
      </w:r>
      <w:r w:rsidRPr="003E6911">
        <w:rPr>
          <w:rFonts w:ascii="Calibri" w:eastAsia="Calibri" w:hAnsi="Calibri" w:cs="Calibri"/>
          <w:sz w:val="22"/>
          <w:szCs w:val="22"/>
        </w:rPr>
        <w:t>„Klient“)</w:t>
      </w:r>
    </w:p>
    <w:p w14:paraId="6A2BB19D" w14:textId="77777777" w:rsidR="003E6911" w:rsidRDefault="003E6911" w:rsidP="003E6911">
      <w:pPr>
        <w:spacing w:line="276" w:lineRule="auto"/>
        <w:jc w:val="both"/>
        <w:rPr>
          <w:rFonts w:ascii="Calibri" w:eastAsia="Calibri" w:hAnsi="Calibri" w:cs="Calibri"/>
          <w:sz w:val="22"/>
          <w:szCs w:val="22"/>
        </w:rPr>
      </w:pPr>
    </w:p>
    <w:p w14:paraId="00000007" w14:textId="2B8652C7" w:rsidR="00DD156C" w:rsidRDefault="00CE48B3">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společně </w:t>
      </w:r>
      <w:r w:rsidR="003E6911">
        <w:rPr>
          <w:rFonts w:ascii="Calibri" w:eastAsia="Calibri" w:hAnsi="Calibri" w:cs="Calibri"/>
          <w:sz w:val="22"/>
          <w:szCs w:val="22"/>
        </w:rPr>
        <w:t xml:space="preserve">též </w:t>
      </w:r>
      <w:r>
        <w:rPr>
          <w:rFonts w:ascii="Calibri" w:eastAsia="Calibri" w:hAnsi="Calibri" w:cs="Calibri"/>
          <w:sz w:val="22"/>
          <w:szCs w:val="22"/>
        </w:rPr>
        <w:t xml:space="preserve">jako </w:t>
      </w:r>
      <w:r w:rsidRPr="003E6911">
        <w:rPr>
          <w:rFonts w:ascii="Calibri" w:eastAsia="Calibri" w:hAnsi="Calibri" w:cs="Calibri"/>
          <w:sz w:val="22"/>
          <w:szCs w:val="22"/>
        </w:rPr>
        <w:t>„Smluvní strany“ a jednotlivě jako „Smluvní strana</w:t>
      </w:r>
      <w:r w:rsidR="003E6911">
        <w:rPr>
          <w:rFonts w:ascii="Calibri" w:eastAsia="Calibri" w:hAnsi="Calibri" w:cs="Calibri"/>
          <w:sz w:val="22"/>
          <w:szCs w:val="22"/>
        </w:rPr>
        <w:t>“</w:t>
      </w:r>
    </w:p>
    <w:p w14:paraId="00000008" w14:textId="77777777" w:rsidR="00DD156C" w:rsidRDefault="00CE48B3">
      <w:pPr>
        <w:spacing w:after="200" w:line="276" w:lineRule="auto"/>
        <w:jc w:val="both"/>
        <w:rPr>
          <w:rFonts w:ascii="Calibri" w:eastAsia="Calibri" w:hAnsi="Calibri" w:cs="Calibri"/>
          <w:b/>
          <w:sz w:val="22"/>
          <w:szCs w:val="22"/>
        </w:rPr>
      </w:pPr>
      <w:r>
        <w:rPr>
          <w:rFonts w:ascii="Calibri" w:eastAsia="Calibri" w:hAnsi="Calibri" w:cs="Calibri"/>
          <w:b/>
          <w:sz w:val="22"/>
          <w:szCs w:val="22"/>
        </w:rPr>
        <w:t>VZHLEDEM K TOMU, ŽE:</w:t>
      </w:r>
    </w:p>
    <w:p w14:paraId="00000009" w14:textId="77777777" w:rsidR="00DD156C" w:rsidRDefault="00CE48B3">
      <w:pPr>
        <w:numPr>
          <w:ilvl w:val="0"/>
          <w:numId w:val="1"/>
        </w:numPr>
        <w:spacing w:after="200" w:line="276" w:lineRule="auto"/>
        <w:ind w:left="567" w:hanging="567"/>
        <w:jc w:val="both"/>
        <w:rPr>
          <w:rFonts w:ascii="Calibri" w:eastAsia="Calibri" w:hAnsi="Calibri" w:cs="Calibri"/>
          <w:b/>
          <w:sz w:val="22"/>
          <w:szCs w:val="22"/>
        </w:rPr>
      </w:pPr>
      <w:r>
        <w:rPr>
          <w:rFonts w:ascii="Calibri" w:eastAsia="Calibri" w:hAnsi="Calibri" w:cs="Calibri"/>
          <w:sz w:val="22"/>
          <w:szCs w:val="22"/>
        </w:rPr>
        <w:t xml:space="preserve">Poskytovatel je autorem, vlastníkem a provozovatelem mobilní a webové aplikace „Nenech to být“, poskytované prostřednictvím on-line platformy umístěné na internetové adrese </w:t>
      </w:r>
      <w:hyperlink r:id="rId8">
        <w:r>
          <w:rPr>
            <w:rFonts w:ascii="Calibri" w:eastAsia="Calibri" w:hAnsi="Calibri" w:cs="Calibri"/>
            <w:color w:val="1155CC"/>
            <w:sz w:val="22"/>
            <w:szCs w:val="22"/>
            <w:u w:val="single"/>
          </w:rPr>
          <w:t>www.nntb.cz</w:t>
        </w:r>
      </w:hyperlink>
      <w:r>
        <w:rPr>
          <w:rFonts w:ascii="Calibri" w:eastAsia="Calibri" w:hAnsi="Calibri" w:cs="Calibri"/>
          <w:sz w:val="22"/>
          <w:szCs w:val="22"/>
        </w:rPr>
        <w:t xml:space="preserve"> nebo </w:t>
      </w:r>
      <w:hyperlink r:id="rId9">
        <w:r>
          <w:rPr>
            <w:rFonts w:ascii="Calibri" w:eastAsia="Calibri" w:hAnsi="Calibri" w:cs="Calibri"/>
            <w:color w:val="1155CC"/>
            <w:sz w:val="22"/>
            <w:szCs w:val="22"/>
            <w:u w:val="single"/>
          </w:rPr>
          <w:t>www.faceup.com</w:t>
        </w:r>
      </w:hyperlink>
      <w:r>
        <w:rPr>
          <w:rFonts w:ascii="Calibri" w:eastAsia="Calibri" w:hAnsi="Calibri" w:cs="Calibri"/>
          <w:sz w:val="22"/>
          <w:szCs w:val="22"/>
        </w:rPr>
        <w:t xml:space="preserve">, a v obchodech Google Play a </w:t>
      </w:r>
      <w:proofErr w:type="spellStart"/>
      <w:r>
        <w:rPr>
          <w:rFonts w:ascii="Calibri" w:eastAsia="Calibri" w:hAnsi="Calibri" w:cs="Calibri"/>
          <w:sz w:val="22"/>
          <w:szCs w:val="22"/>
        </w:rPr>
        <w:t>App</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Store</w:t>
      </w:r>
      <w:proofErr w:type="spellEnd"/>
      <w:r>
        <w:rPr>
          <w:rFonts w:ascii="Calibri" w:eastAsia="Calibri" w:hAnsi="Calibri" w:cs="Calibri"/>
          <w:sz w:val="22"/>
          <w:szCs w:val="22"/>
        </w:rPr>
        <w:t xml:space="preserve"> („</w:t>
      </w:r>
      <w:r>
        <w:rPr>
          <w:rFonts w:ascii="Calibri" w:eastAsia="Calibri" w:hAnsi="Calibri" w:cs="Calibri"/>
          <w:b/>
          <w:sz w:val="22"/>
          <w:szCs w:val="22"/>
        </w:rPr>
        <w:t>Aplikace</w:t>
      </w:r>
      <w:r>
        <w:rPr>
          <w:rFonts w:ascii="Calibri" w:eastAsia="Calibri" w:hAnsi="Calibri" w:cs="Calibri"/>
          <w:sz w:val="22"/>
          <w:szCs w:val="22"/>
        </w:rPr>
        <w:t>“), která slouží především jako anonymní oznamovací kanál, přičemž prostřednictvím Aplikace poskytuje Poskytovatel služby spočívající zejména ve zprovoznění formuláře k zasílání oznámení a zpřístupnění firemní administrace sloužící k jejich správě („</w:t>
      </w:r>
      <w:r>
        <w:rPr>
          <w:rFonts w:ascii="Calibri" w:eastAsia="Calibri" w:hAnsi="Calibri" w:cs="Calibri"/>
          <w:b/>
          <w:sz w:val="22"/>
          <w:szCs w:val="22"/>
        </w:rPr>
        <w:t>Služby</w:t>
      </w:r>
      <w:r>
        <w:rPr>
          <w:rFonts w:ascii="Calibri" w:eastAsia="Calibri" w:hAnsi="Calibri" w:cs="Calibri"/>
          <w:sz w:val="22"/>
          <w:szCs w:val="22"/>
        </w:rPr>
        <w:t>“);</w:t>
      </w:r>
    </w:p>
    <w:p w14:paraId="0000000A" w14:textId="77777777" w:rsidR="00DD156C" w:rsidRDefault="00CE48B3">
      <w:pPr>
        <w:numPr>
          <w:ilvl w:val="0"/>
          <w:numId w:val="1"/>
        </w:numPr>
        <w:spacing w:after="200" w:line="276" w:lineRule="auto"/>
        <w:ind w:left="567" w:hanging="567"/>
        <w:jc w:val="both"/>
        <w:rPr>
          <w:rFonts w:ascii="Calibri" w:eastAsia="Calibri" w:hAnsi="Calibri" w:cs="Calibri"/>
          <w:b/>
          <w:sz w:val="22"/>
          <w:szCs w:val="22"/>
        </w:rPr>
      </w:pPr>
      <w:r>
        <w:rPr>
          <w:rFonts w:ascii="Calibri" w:eastAsia="Calibri" w:hAnsi="Calibri" w:cs="Calibri"/>
          <w:sz w:val="22"/>
          <w:szCs w:val="22"/>
        </w:rPr>
        <w:t>Klient má zájem využívat Aplikaci a Služby;</w:t>
      </w:r>
    </w:p>
    <w:p w14:paraId="0000000B" w14:textId="77777777" w:rsidR="00DD156C" w:rsidRDefault="00CE48B3">
      <w:pPr>
        <w:numPr>
          <w:ilvl w:val="0"/>
          <w:numId w:val="1"/>
        </w:numPr>
        <w:spacing w:after="200" w:line="276" w:lineRule="auto"/>
        <w:ind w:left="567" w:hanging="567"/>
        <w:jc w:val="both"/>
        <w:rPr>
          <w:rFonts w:ascii="Calibri" w:eastAsia="Calibri" w:hAnsi="Calibri" w:cs="Calibri"/>
          <w:b/>
          <w:sz w:val="22"/>
          <w:szCs w:val="22"/>
        </w:rPr>
      </w:pPr>
      <w:r>
        <w:rPr>
          <w:rFonts w:ascii="Calibri" w:eastAsia="Calibri" w:hAnsi="Calibri" w:cs="Calibri"/>
          <w:sz w:val="22"/>
          <w:szCs w:val="22"/>
        </w:rPr>
        <w:t>Smluvní strany si přejí touto Smlouvou upravit podmínky využívání Aplikace a Služeb a stanovit základní pravidla vztahů mezi Smluvními stranami;</w:t>
      </w:r>
    </w:p>
    <w:p w14:paraId="0000000C" w14:textId="6B45A411" w:rsidR="00DD156C" w:rsidRDefault="00CE48B3">
      <w:pPr>
        <w:spacing w:after="200" w:line="276" w:lineRule="auto"/>
        <w:jc w:val="both"/>
        <w:rPr>
          <w:rFonts w:ascii="Calibri" w:eastAsia="Calibri" w:hAnsi="Calibri" w:cs="Calibri"/>
          <w:b/>
          <w:sz w:val="22"/>
          <w:szCs w:val="22"/>
        </w:rPr>
      </w:pPr>
      <w:r>
        <w:rPr>
          <w:rFonts w:ascii="Calibri" w:eastAsia="Calibri" w:hAnsi="Calibri" w:cs="Calibri"/>
          <w:b/>
          <w:sz w:val="22"/>
          <w:szCs w:val="22"/>
        </w:rPr>
        <w:t>SE SMLUVNÍ STRANY DOHODLY NA NÁSLEDUJÍCÍM</w:t>
      </w:r>
      <w:r w:rsidR="003E6911">
        <w:rPr>
          <w:rFonts w:ascii="Calibri" w:eastAsia="Calibri" w:hAnsi="Calibri" w:cs="Calibri"/>
          <w:b/>
          <w:sz w:val="22"/>
          <w:szCs w:val="22"/>
        </w:rPr>
        <w:t>:</w:t>
      </w:r>
    </w:p>
    <w:p w14:paraId="0000000D" w14:textId="77777777" w:rsidR="00DD156C" w:rsidRDefault="00CE48B3">
      <w:pPr>
        <w:numPr>
          <w:ilvl w:val="0"/>
          <w:numId w:val="2"/>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b/>
          <w:sz w:val="22"/>
          <w:szCs w:val="22"/>
        </w:rPr>
        <w:t>PŘEDMĚT SMLOUVY</w:t>
      </w:r>
    </w:p>
    <w:p w14:paraId="0000000E" w14:textId="77777777" w:rsidR="00DD156C" w:rsidRDefault="00CE48B3">
      <w:pPr>
        <w:numPr>
          <w:ilvl w:val="1"/>
          <w:numId w:val="2"/>
        </w:numPr>
        <w:tabs>
          <w:tab w:val="left" w:pos="-1440"/>
        </w:tabs>
        <w:spacing w:after="200" w:line="276" w:lineRule="auto"/>
        <w:ind w:left="567" w:hanging="567"/>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Poskytovatel se za podmínek v této Smlouvě uvedených zavazuje vytvořit pro Klienta uživatelský účet v Aplikaci ve verzi „Standard“ specifikované konkrétně co do rozsahu funkčnosti a Služeb na </w:t>
      </w:r>
      <w:hyperlink r:id="rId10">
        <w:r>
          <w:rPr>
            <w:rFonts w:ascii="Calibri" w:eastAsia="Calibri" w:hAnsi="Calibri" w:cs="Calibri"/>
            <w:color w:val="0563C1"/>
            <w:sz w:val="22"/>
            <w:szCs w:val="22"/>
            <w:u w:val="single"/>
          </w:rPr>
          <w:t>www.nntb.cz/funkce</w:t>
        </w:r>
      </w:hyperlink>
      <w:r>
        <w:rPr>
          <w:rFonts w:ascii="Calibri" w:eastAsia="Calibri" w:hAnsi="Calibri" w:cs="Calibri"/>
          <w:sz w:val="22"/>
          <w:szCs w:val="22"/>
        </w:rPr>
        <w:t xml:space="preserve"> nebo </w:t>
      </w:r>
      <w:hyperlink r:id="rId11">
        <w:r>
          <w:rPr>
            <w:rFonts w:ascii="Calibri" w:eastAsia="Calibri" w:hAnsi="Calibri" w:cs="Calibri"/>
            <w:color w:val="1155CC"/>
            <w:sz w:val="22"/>
            <w:szCs w:val="22"/>
            <w:u w:val="single"/>
          </w:rPr>
          <w:t>www.faceup.com/en/features</w:t>
        </w:r>
      </w:hyperlink>
      <w:r>
        <w:rPr>
          <w:rFonts w:ascii="Calibri" w:eastAsia="Calibri" w:hAnsi="Calibri" w:cs="Calibri"/>
          <w:sz w:val="22"/>
          <w:szCs w:val="22"/>
        </w:rPr>
        <w:t xml:space="preserve"> („</w:t>
      </w:r>
      <w:r>
        <w:rPr>
          <w:rFonts w:ascii="Calibri" w:eastAsia="Calibri" w:hAnsi="Calibri" w:cs="Calibri"/>
          <w:b/>
          <w:sz w:val="22"/>
          <w:szCs w:val="22"/>
        </w:rPr>
        <w:t>uživatelský účet</w:t>
      </w:r>
      <w:r>
        <w:rPr>
          <w:rFonts w:ascii="Calibri" w:eastAsia="Calibri" w:hAnsi="Calibri" w:cs="Calibri"/>
          <w:sz w:val="22"/>
          <w:szCs w:val="22"/>
        </w:rPr>
        <w:t>“). Pro vyloučení pochybností platí, že využíváním Služeb se pro účely této Smlouvy považuje vždy i využívání Aplikace.</w:t>
      </w:r>
    </w:p>
    <w:p w14:paraId="0000000F" w14:textId="04E8A77E" w:rsidR="00DD156C" w:rsidRDefault="00CE48B3">
      <w:pPr>
        <w:tabs>
          <w:tab w:val="left" w:pos="-1440"/>
        </w:tabs>
        <w:spacing w:after="200" w:line="276" w:lineRule="auto"/>
        <w:ind w:left="567" w:hanging="567"/>
        <w:jc w:val="both"/>
        <w:rPr>
          <w:rFonts w:ascii="Calibri" w:eastAsia="Calibri" w:hAnsi="Calibri" w:cs="Calibri"/>
          <w:sz w:val="22"/>
          <w:szCs w:val="22"/>
        </w:rPr>
      </w:pPr>
      <w:proofErr w:type="gramStart"/>
      <w:r>
        <w:rPr>
          <w:rFonts w:ascii="Calibri" w:eastAsia="Calibri" w:hAnsi="Calibri" w:cs="Calibri"/>
          <w:sz w:val="22"/>
          <w:szCs w:val="22"/>
        </w:rPr>
        <w:t>1.2</w:t>
      </w:r>
      <w:proofErr w:type="gramEnd"/>
      <w:r>
        <w:rPr>
          <w:rFonts w:ascii="Calibri" w:eastAsia="Calibri" w:hAnsi="Calibri" w:cs="Calibri"/>
          <w:sz w:val="22"/>
          <w:szCs w:val="22"/>
        </w:rPr>
        <w:t>.</w:t>
      </w:r>
      <w:r>
        <w:rPr>
          <w:rFonts w:ascii="Calibri" w:eastAsia="Calibri" w:hAnsi="Calibri" w:cs="Calibri"/>
          <w:sz w:val="22"/>
          <w:szCs w:val="22"/>
        </w:rPr>
        <w:tab/>
        <w:t>Klient se za podmínek v této Smlouvě uvedených zavazuje hradit Poskytovateli za Služby sjednanou Odměnu</w:t>
      </w:r>
      <w:r w:rsidR="003E6911">
        <w:rPr>
          <w:rFonts w:ascii="Calibri" w:eastAsia="Calibri" w:hAnsi="Calibri" w:cs="Calibri"/>
          <w:sz w:val="22"/>
          <w:szCs w:val="22"/>
        </w:rPr>
        <w:t xml:space="preserve"> dle článku 3, odst. 3.1 této Smlouvy</w:t>
      </w:r>
      <w:r>
        <w:rPr>
          <w:rFonts w:ascii="Calibri" w:eastAsia="Calibri" w:hAnsi="Calibri" w:cs="Calibri"/>
          <w:sz w:val="22"/>
          <w:szCs w:val="22"/>
        </w:rPr>
        <w:t>.</w:t>
      </w:r>
    </w:p>
    <w:p w14:paraId="596512DA" w14:textId="77777777" w:rsidR="00083896" w:rsidRDefault="00083896">
      <w:pPr>
        <w:rPr>
          <w:rFonts w:ascii="Calibri" w:eastAsia="Calibri" w:hAnsi="Calibri" w:cs="Calibri"/>
          <w:b/>
          <w:sz w:val="22"/>
          <w:szCs w:val="22"/>
        </w:rPr>
      </w:pPr>
      <w:r>
        <w:rPr>
          <w:rFonts w:ascii="Calibri" w:eastAsia="Calibri" w:hAnsi="Calibri" w:cs="Calibri"/>
          <w:b/>
          <w:sz w:val="22"/>
          <w:szCs w:val="22"/>
        </w:rPr>
        <w:br w:type="page"/>
      </w:r>
    </w:p>
    <w:p w14:paraId="00000010" w14:textId="77497D9E" w:rsidR="00DD156C" w:rsidRDefault="00CE48B3">
      <w:pPr>
        <w:numPr>
          <w:ilvl w:val="0"/>
          <w:numId w:val="2"/>
        </w:numPr>
        <w:tabs>
          <w:tab w:val="left" w:pos="-1440"/>
        </w:tabs>
        <w:spacing w:after="200" w:line="276" w:lineRule="auto"/>
        <w:ind w:left="567" w:hanging="567"/>
        <w:jc w:val="both"/>
        <w:rPr>
          <w:b/>
        </w:rPr>
      </w:pPr>
      <w:r>
        <w:rPr>
          <w:rFonts w:ascii="Calibri" w:eastAsia="Calibri" w:hAnsi="Calibri" w:cs="Calibri"/>
          <w:b/>
          <w:sz w:val="22"/>
          <w:szCs w:val="22"/>
        </w:rPr>
        <w:lastRenderedPageBreak/>
        <w:t>PODMÍNKY POSKYTOVÁNÍ</w:t>
      </w:r>
      <w:r>
        <w:rPr>
          <w:b/>
        </w:rPr>
        <w:t xml:space="preserve"> </w:t>
      </w:r>
      <w:r>
        <w:rPr>
          <w:rFonts w:ascii="Calibri" w:eastAsia="Calibri" w:hAnsi="Calibri" w:cs="Calibri"/>
          <w:b/>
          <w:sz w:val="22"/>
          <w:szCs w:val="22"/>
        </w:rPr>
        <w:t>SLUŽEB</w:t>
      </w:r>
    </w:p>
    <w:p w14:paraId="00000011" w14:textId="77777777" w:rsidR="00DD156C" w:rsidRDefault="00CE48B3">
      <w:pPr>
        <w:numPr>
          <w:ilvl w:val="1"/>
          <w:numId w:val="2"/>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Poskytovatel se zavazuje poskytovat Klientovi Služby za těchto podmínek:</w:t>
      </w:r>
    </w:p>
    <w:p w14:paraId="00000012" w14:textId="77777777" w:rsidR="00DD156C" w:rsidRDefault="00CE48B3">
      <w:pPr>
        <w:numPr>
          <w:ilvl w:val="2"/>
          <w:numId w:val="2"/>
        </w:numPr>
        <w:tabs>
          <w:tab w:val="left" w:pos="-1440"/>
        </w:tabs>
        <w:spacing w:line="276" w:lineRule="auto"/>
        <w:ind w:left="1134" w:hanging="567"/>
        <w:jc w:val="both"/>
        <w:rPr>
          <w:rFonts w:ascii="Calibri" w:eastAsia="Calibri" w:hAnsi="Calibri" w:cs="Calibri"/>
          <w:sz w:val="22"/>
          <w:szCs w:val="22"/>
        </w:rPr>
      </w:pPr>
      <w:r>
        <w:rPr>
          <w:rFonts w:ascii="Calibri" w:eastAsia="Calibri" w:hAnsi="Calibri" w:cs="Calibri"/>
          <w:sz w:val="22"/>
          <w:szCs w:val="22"/>
        </w:rPr>
        <w:t>Aplikace je při odesílání oznámení i následné komunikaci s řešitelem bezpečná, Aplikace neukládá IP adresy odesílatelů oznámení využívajících Aplikaci a současně je veškerá komunikace i oznámení šifrováno; Poskytovatel však neručí za kompletní anonymitu, protože ta není plně závislá na Poskytovateli, ale současně také na všech subjektech, využívající Aplikaci;</w:t>
      </w:r>
    </w:p>
    <w:p w14:paraId="00000013" w14:textId="77777777" w:rsidR="00DD156C" w:rsidRDefault="00DD156C">
      <w:pPr>
        <w:tabs>
          <w:tab w:val="left" w:pos="-1440"/>
        </w:tabs>
        <w:spacing w:line="276" w:lineRule="auto"/>
        <w:ind w:left="1134" w:hanging="567"/>
        <w:jc w:val="both"/>
        <w:rPr>
          <w:rFonts w:ascii="Calibri" w:eastAsia="Calibri" w:hAnsi="Calibri" w:cs="Calibri"/>
          <w:sz w:val="22"/>
          <w:szCs w:val="22"/>
        </w:rPr>
      </w:pPr>
    </w:p>
    <w:p w14:paraId="00000014" w14:textId="77777777" w:rsidR="00DD156C" w:rsidRDefault="00CE48B3">
      <w:pPr>
        <w:numPr>
          <w:ilvl w:val="2"/>
          <w:numId w:val="2"/>
        </w:numPr>
        <w:tabs>
          <w:tab w:val="left" w:pos="-1440"/>
        </w:tabs>
        <w:spacing w:after="200" w:line="276" w:lineRule="auto"/>
        <w:jc w:val="both"/>
        <w:rPr>
          <w:rFonts w:ascii="Calibri" w:eastAsia="Calibri" w:hAnsi="Calibri" w:cs="Calibri"/>
          <w:sz w:val="22"/>
          <w:szCs w:val="22"/>
        </w:rPr>
      </w:pPr>
      <w:r>
        <w:rPr>
          <w:rFonts w:ascii="Calibri" w:eastAsia="Calibri" w:hAnsi="Calibri" w:cs="Calibri"/>
          <w:sz w:val="22"/>
          <w:szCs w:val="22"/>
        </w:rPr>
        <w:t>přístup k uživatelskému účtu Klienta v Aplikaci je zabezpečen uživatelským jménem (adresou elektronické pošty) a heslem;</w:t>
      </w:r>
    </w:p>
    <w:p w14:paraId="00000015" w14:textId="77777777" w:rsidR="00DD156C" w:rsidRDefault="00CE48B3">
      <w:pPr>
        <w:numPr>
          <w:ilvl w:val="2"/>
          <w:numId w:val="2"/>
        </w:numPr>
        <w:tabs>
          <w:tab w:val="left" w:pos="-1440"/>
        </w:tabs>
        <w:spacing w:after="200" w:line="276" w:lineRule="auto"/>
        <w:jc w:val="both"/>
        <w:rPr>
          <w:rFonts w:ascii="Calibri" w:eastAsia="Calibri" w:hAnsi="Calibri" w:cs="Calibri"/>
          <w:sz w:val="22"/>
          <w:szCs w:val="22"/>
        </w:rPr>
      </w:pPr>
      <w:r>
        <w:rPr>
          <w:rFonts w:ascii="Calibri" w:eastAsia="Calibri" w:hAnsi="Calibri" w:cs="Calibri"/>
          <w:sz w:val="22"/>
          <w:szCs w:val="22"/>
        </w:rPr>
        <w:t xml:space="preserve">pro využití mobilní verze Aplikace je třeba tuto stáhnout z </w:t>
      </w:r>
      <w:proofErr w:type="spellStart"/>
      <w:r>
        <w:rPr>
          <w:rFonts w:ascii="Calibri" w:eastAsia="Calibri" w:hAnsi="Calibri" w:cs="Calibri"/>
          <w:sz w:val="22"/>
          <w:szCs w:val="22"/>
        </w:rPr>
        <w:t>App</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Store</w:t>
      </w:r>
      <w:proofErr w:type="spellEnd"/>
      <w:r>
        <w:rPr>
          <w:rFonts w:ascii="Calibri" w:eastAsia="Calibri" w:hAnsi="Calibri" w:cs="Calibri"/>
          <w:sz w:val="22"/>
          <w:szCs w:val="22"/>
        </w:rPr>
        <w:t xml:space="preserve"> anebo Google Play, a instalovat ji v zařízení Klienta. Mobilní verzi Aplikace může Klient odinstalovat, a to způsobem stanoveným operačním systémem mobilního telefonu; </w:t>
      </w:r>
      <w:proofErr w:type="spellStart"/>
      <w:r>
        <w:rPr>
          <w:rFonts w:ascii="Calibri" w:eastAsia="Calibri" w:hAnsi="Calibri" w:cs="Calibri"/>
          <w:sz w:val="22"/>
          <w:szCs w:val="22"/>
        </w:rPr>
        <w:t>odinstalací</w:t>
      </w:r>
      <w:proofErr w:type="spellEnd"/>
      <w:r>
        <w:rPr>
          <w:rFonts w:ascii="Calibri" w:eastAsia="Calibri" w:hAnsi="Calibri" w:cs="Calibri"/>
          <w:sz w:val="22"/>
          <w:szCs w:val="22"/>
        </w:rPr>
        <w:t xml:space="preserve"> nedojde ke zrušení uživatelského účtu Klienta;</w:t>
      </w:r>
    </w:p>
    <w:p w14:paraId="00000016" w14:textId="77777777" w:rsidR="00DD156C" w:rsidRDefault="00CE48B3">
      <w:pPr>
        <w:numPr>
          <w:ilvl w:val="2"/>
          <w:numId w:val="2"/>
        </w:numPr>
        <w:tabs>
          <w:tab w:val="left" w:pos="-1440"/>
        </w:tabs>
        <w:spacing w:after="200" w:line="276" w:lineRule="auto"/>
        <w:jc w:val="both"/>
        <w:rPr>
          <w:rFonts w:ascii="Calibri" w:eastAsia="Calibri" w:hAnsi="Calibri" w:cs="Calibri"/>
          <w:sz w:val="22"/>
          <w:szCs w:val="22"/>
        </w:rPr>
      </w:pPr>
      <w:r>
        <w:rPr>
          <w:rFonts w:ascii="Calibri" w:eastAsia="Calibri" w:hAnsi="Calibri" w:cs="Calibri"/>
          <w:sz w:val="22"/>
          <w:szCs w:val="22"/>
        </w:rPr>
        <w:t>podmínkou pro využívání Služeb je přístup k internetu. Klient odpovídá za volbu poskytovatele internetu a úhradu souvisejících nákladů; v případě nevhodného připojení neodpovídá Poskytovatel za ztíženou možnost užívání Služeb;</w:t>
      </w:r>
    </w:p>
    <w:p w14:paraId="00000017" w14:textId="77777777" w:rsidR="00DD156C" w:rsidRDefault="00CE48B3">
      <w:pPr>
        <w:numPr>
          <w:ilvl w:val="2"/>
          <w:numId w:val="2"/>
        </w:numPr>
        <w:tabs>
          <w:tab w:val="left" w:pos="-1440"/>
        </w:tabs>
        <w:spacing w:after="200" w:line="276" w:lineRule="auto"/>
        <w:jc w:val="both"/>
        <w:rPr>
          <w:rFonts w:ascii="Calibri" w:eastAsia="Calibri" w:hAnsi="Calibri" w:cs="Calibri"/>
          <w:sz w:val="22"/>
          <w:szCs w:val="22"/>
        </w:rPr>
      </w:pPr>
      <w:r>
        <w:rPr>
          <w:rFonts w:ascii="Calibri" w:eastAsia="Calibri" w:hAnsi="Calibri" w:cs="Calibri"/>
          <w:sz w:val="22"/>
          <w:szCs w:val="22"/>
        </w:rPr>
        <w:t xml:space="preserve">Poskytovatel je dostupný na emailu </w:t>
      </w:r>
      <w:hyperlink r:id="rId12">
        <w:r>
          <w:rPr>
            <w:rFonts w:ascii="Calibri" w:eastAsia="Calibri" w:hAnsi="Calibri" w:cs="Calibri"/>
            <w:sz w:val="22"/>
            <w:szCs w:val="22"/>
          </w:rPr>
          <w:t>info@nntb.cz</w:t>
        </w:r>
      </w:hyperlink>
      <w:r>
        <w:rPr>
          <w:rFonts w:ascii="Calibri" w:eastAsia="Calibri" w:hAnsi="Calibri" w:cs="Calibri"/>
          <w:sz w:val="22"/>
          <w:szCs w:val="22"/>
        </w:rPr>
        <w:t xml:space="preserve">, technická podpora je také dostupná skrze uživatelský účet Klienta. Reakční doba je 24 hodin v pracovní dny. Klientovi je k dispozici také dedikovaný </w:t>
      </w:r>
      <w:proofErr w:type="spellStart"/>
      <w:r>
        <w:rPr>
          <w:rFonts w:ascii="Calibri" w:eastAsia="Calibri" w:hAnsi="Calibri" w:cs="Calibri"/>
          <w:sz w:val="22"/>
          <w:szCs w:val="22"/>
        </w:rPr>
        <w:t>Account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Manager</w:t>
      </w:r>
      <w:proofErr w:type="spellEnd"/>
      <w:r>
        <w:rPr>
          <w:rFonts w:ascii="Calibri" w:eastAsia="Calibri" w:hAnsi="Calibri" w:cs="Calibri"/>
          <w:sz w:val="22"/>
          <w:szCs w:val="22"/>
        </w:rPr>
        <w:t xml:space="preserve"> Zbyněk </w:t>
      </w:r>
      <w:proofErr w:type="spellStart"/>
      <w:r>
        <w:rPr>
          <w:rFonts w:ascii="Calibri" w:eastAsia="Calibri" w:hAnsi="Calibri" w:cs="Calibri"/>
          <w:sz w:val="22"/>
          <w:szCs w:val="22"/>
        </w:rPr>
        <w:t>Pechr</w:t>
      </w:r>
      <w:proofErr w:type="spellEnd"/>
      <w:r>
        <w:rPr>
          <w:rFonts w:ascii="Calibri" w:eastAsia="Calibri" w:hAnsi="Calibri" w:cs="Calibri"/>
          <w:sz w:val="22"/>
          <w:szCs w:val="22"/>
        </w:rPr>
        <w:t xml:space="preserve">, který je dostupný na emailu </w:t>
      </w:r>
      <w:hyperlink r:id="rId13">
        <w:r>
          <w:rPr>
            <w:rFonts w:ascii="Calibri" w:eastAsia="Calibri" w:hAnsi="Calibri" w:cs="Calibri"/>
            <w:sz w:val="22"/>
            <w:szCs w:val="22"/>
          </w:rPr>
          <w:t>zbynek.pechr@nntb.cz</w:t>
        </w:r>
      </w:hyperlink>
      <w:r>
        <w:rPr>
          <w:rFonts w:ascii="Calibri" w:eastAsia="Calibri" w:hAnsi="Calibri" w:cs="Calibri"/>
          <w:sz w:val="22"/>
          <w:szCs w:val="22"/>
        </w:rPr>
        <w:t xml:space="preserve"> nebo telefonu +420 724 940 472. </w:t>
      </w:r>
    </w:p>
    <w:p w14:paraId="00000018" w14:textId="77777777" w:rsidR="00DD156C" w:rsidRDefault="00CE48B3">
      <w:pPr>
        <w:numPr>
          <w:ilvl w:val="1"/>
          <w:numId w:val="2"/>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Klient je povinen zachovávat v tajnosti přístupové údaje do jeho uživatelského účtu. Klient bere na vědomí, že Poskytovatel nenese odpovědnost za porušení této povinnosti ze strany Klienta, zejména za zneužití uživatelského účtu Klienta třetími osobami.</w:t>
      </w:r>
    </w:p>
    <w:p w14:paraId="00000019" w14:textId="77777777" w:rsidR="00DD156C" w:rsidRDefault="00CE48B3">
      <w:pPr>
        <w:numPr>
          <w:ilvl w:val="1"/>
          <w:numId w:val="2"/>
        </w:numPr>
        <w:tabs>
          <w:tab w:val="left" w:pos="-1440"/>
        </w:tabs>
        <w:spacing w:after="200" w:line="288" w:lineRule="auto"/>
        <w:ind w:left="567" w:hanging="567"/>
        <w:jc w:val="both"/>
        <w:rPr>
          <w:rFonts w:ascii="Calibri" w:eastAsia="Calibri" w:hAnsi="Calibri" w:cs="Calibri"/>
          <w:sz w:val="22"/>
          <w:szCs w:val="22"/>
        </w:rPr>
      </w:pPr>
      <w:r>
        <w:rPr>
          <w:rFonts w:ascii="Calibri" w:eastAsia="Calibri" w:hAnsi="Calibri" w:cs="Calibri"/>
          <w:sz w:val="22"/>
          <w:szCs w:val="22"/>
        </w:rPr>
        <w:t>Klient bere na vědomí, že jeho uživatelský účet nemusí být dostupný nepřetržitě, a to zejména s ohledem na nutnou údržbu hardwarového a softwarového vybavení Poskytovatele, popř. jeho dodavatelů, a dále v případě, že poskytování Služeb brání omezení na straně Klienta nebo na straně jiných osob (např. výpadek v dodávce elektrické energie, výpadek datové sítě, zásah vyšší moci).</w:t>
      </w:r>
    </w:p>
    <w:p w14:paraId="0000001A" w14:textId="77777777" w:rsidR="00DD156C" w:rsidRDefault="00CE48B3">
      <w:pPr>
        <w:numPr>
          <w:ilvl w:val="1"/>
          <w:numId w:val="2"/>
        </w:numPr>
        <w:tabs>
          <w:tab w:val="left" w:pos="-1440"/>
        </w:tabs>
        <w:spacing w:after="200" w:line="288" w:lineRule="auto"/>
        <w:ind w:left="567" w:hanging="567"/>
        <w:jc w:val="both"/>
        <w:rPr>
          <w:rFonts w:ascii="Calibri" w:eastAsia="Calibri" w:hAnsi="Calibri" w:cs="Calibri"/>
          <w:sz w:val="22"/>
          <w:szCs w:val="22"/>
        </w:rPr>
      </w:pPr>
      <w:r>
        <w:rPr>
          <w:rFonts w:ascii="Calibri" w:eastAsia="Calibri" w:hAnsi="Calibri" w:cs="Calibri"/>
          <w:sz w:val="22"/>
          <w:szCs w:val="22"/>
        </w:rPr>
        <w:t xml:space="preserve">Provozovatel odpovídá za to, že dostupnost Aplikace nebude nižší než 95 %, a to měřeno vždy za všechny pracovní dny v kalendářním měsíci od 8:00 do 20:00 hodin v místě připojení serveru Provozovatele k síti. </w:t>
      </w:r>
    </w:p>
    <w:p w14:paraId="0000001B" w14:textId="77777777" w:rsidR="00DD156C" w:rsidRDefault="00CE48B3">
      <w:pPr>
        <w:numPr>
          <w:ilvl w:val="1"/>
          <w:numId w:val="2"/>
        </w:numPr>
        <w:tabs>
          <w:tab w:val="left" w:pos="-1440"/>
        </w:tabs>
        <w:spacing w:after="200" w:line="288" w:lineRule="auto"/>
        <w:ind w:left="567" w:hanging="567"/>
        <w:jc w:val="both"/>
        <w:rPr>
          <w:rFonts w:ascii="Calibri" w:eastAsia="Calibri" w:hAnsi="Calibri" w:cs="Calibri"/>
          <w:sz w:val="22"/>
          <w:szCs w:val="22"/>
        </w:rPr>
      </w:pPr>
      <w:r>
        <w:rPr>
          <w:rFonts w:ascii="Calibri" w:eastAsia="Calibri" w:hAnsi="Calibri" w:cs="Calibri"/>
          <w:sz w:val="22"/>
          <w:szCs w:val="22"/>
        </w:rPr>
        <w:t>Poskytovatel průběžně přijímá opatření směřující k zamezení výpadků, omezení, přerušení nebo snížení kvality Služeb, v jejichž rámci může provádět plánované i neplánované odstávky v poskytování Služby za účelem kontroly, údržby či výměny hardware, popř. nastavení či změny webových stránek, software nebo jiných počítačových programů.</w:t>
      </w:r>
    </w:p>
    <w:p w14:paraId="0000001C" w14:textId="77777777" w:rsidR="00DD156C" w:rsidRDefault="00CE48B3">
      <w:pPr>
        <w:numPr>
          <w:ilvl w:val="1"/>
          <w:numId w:val="2"/>
        </w:numPr>
        <w:tabs>
          <w:tab w:val="left" w:pos="-1440"/>
        </w:tabs>
        <w:spacing w:after="200" w:line="288" w:lineRule="auto"/>
        <w:ind w:left="567" w:hanging="567"/>
        <w:jc w:val="both"/>
        <w:rPr>
          <w:rFonts w:ascii="Calibri" w:eastAsia="Calibri" w:hAnsi="Calibri" w:cs="Calibri"/>
          <w:sz w:val="22"/>
          <w:szCs w:val="22"/>
        </w:rPr>
      </w:pPr>
      <w:r>
        <w:rPr>
          <w:rFonts w:ascii="Calibri" w:eastAsia="Calibri" w:hAnsi="Calibri" w:cs="Calibri"/>
          <w:sz w:val="22"/>
          <w:szCs w:val="22"/>
        </w:rPr>
        <w:t>Klient bere na vědomí, že Poskytovatel nenese odpovědnost za nastavení (charakteristiky) Služeb provedené Klientem v uživatelském účtu.</w:t>
      </w:r>
    </w:p>
    <w:p w14:paraId="0000001D" w14:textId="77777777" w:rsidR="00DD156C" w:rsidRDefault="00CE48B3">
      <w:pPr>
        <w:numPr>
          <w:ilvl w:val="1"/>
          <w:numId w:val="2"/>
        </w:numPr>
        <w:tabs>
          <w:tab w:val="left" w:pos="-1440"/>
        </w:tabs>
        <w:spacing w:after="200" w:line="288" w:lineRule="auto"/>
        <w:ind w:left="567" w:hanging="567"/>
        <w:jc w:val="both"/>
        <w:rPr>
          <w:rFonts w:ascii="Calibri" w:eastAsia="Calibri" w:hAnsi="Calibri" w:cs="Calibri"/>
          <w:sz w:val="22"/>
          <w:szCs w:val="22"/>
        </w:rPr>
      </w:pPr>
      <w:r>
        <w:rPr>
          <w:rFonts w:ascii="Calibri" w:eastAsia="Calibri" w:hAnsi="Calibri" w:cs="Calibri"/>
          <w:sz w:val="22"/>
          <w:szCs w:val="22"/>
        </w:rPr>
        <w:t>Osobou oprávněnou jednat za/jménem Klienta v záležitostech týkajících se využívání Služeb je klientem pověřená osoba, přičemž tato osoba má oprávnění v rámci uživatelského účtu přidávat další oprávněné osoby tak, že jim přidělí roli administrátora („</w:t>
      </w:r>
      <w:r>
        <w:rPr>
          <w:rFonts w:ascii="Calibri" w:eastAsia="Calibri" w:hAnsi="Calibri" w:cs="Calibri"/>
          <w:b/>
          <w:sz w:val="22"/>
          <w:szCs w:val="22"/>
        </w:rPr>
        <w:t>Oprávněná osoba</w:t>
      </w:r>
      <w:r>
        <w:rPr>
          <w:rFonts w:ascii="Calibri" w:eastAsia="Calibri" w:hAnsi="Calibri" w:cs="Calibri"/>
          <w:sz w:val="22"/>
          <w:szCs w:val="22"/>
        </w:rPr>
        <w:t>“). Osobu určenou jako Oprávněná osoba může Klient změnit jednostranným oznámením doručeným Poskytovateli.</w:t>
      </w:r>
    </w:p>
    <w:p w14:paraId="0000001E" w14:textId="77777777" w:rsidR="00DD156C" w:rsidRDefault="00CE48B3">
      <w:pPr>
        <w:keepNext/>
        <w:keepLines/>
        <w:widowControl/>
        <w:numPr>
          <w:ilvl w:val="0"/>
          <w:numId w:val="2"/>
        </w:numPr>
        <w:tabs>
          <w:tab w:val="left" w:pos="-1440"/>
        </w:tabs>
        <w:spacing w:after="200" w:line="276" w:lineRule="auto"/>
        <w:ind w:left="567" w:hanging="567"/>
        <w:jc w:val="both"/>
        <w:rPr>
          <w:rFonts w:ascii="Calibri" w:eastAsia="Calibri" w:hAnsi="Calibri" w:cs="Calibri"/>
          <w:b/>
          <w:sz w:val="22"/>
          <w:szCs w:val="22"/>
        </w:rPr>
      </w:pPr>
      <w:r>
        <w:rPr>
          <w:rFonts w:ascii="Calibri" w:eastAsia="Calibri" w:hAnsi="Calibri" w:cs="Calibri"/>
          <w:b/>
          <w:sz w:val="22"/>
          <w:szCs w:val="22"/>
        </w:rPr>
        <w:t>ODMĚNA A SPLATNOST</w:t>
      </w:r>
    </w:p>
    <w:p w14:paraId="0000001F" w14:textId="048CE1EA" w:rsidR="00DD156C" w:rsidRDefault="00CE48B3">
      <w:pPr>
        <w:numPr>
          <w:ilvl w:val="1"/>
          <w:numId w:val="2"/>
        </w:numPr>
        <w:tabs>
          <w:tab w:val="left" w:pos="-1440"/>
        </w:tabs>
        <w:spacing w:after="200" w:line="276" w:lineRule="auto"/>
        <w:ind w:left="567" w:hanging="567"/>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Klient se zavazuje hradit Poskytovateli za poskytované Služby roční odměnu ve výši 27 480 Kč bez DPH po dobu trvání této smlouvy; k takto sjednané odměně bude vždy připočtena DPH ve výši dle právní úpravy platné ke dni vystavení daňového dokladu („</w:t>
      </w:r>
      <w:r>
        <w:rPr>
          <w:rFonts w:ascii="Calibri" w:eastAsia="Calibri" w:hAnsi="Calibri" w:cs="Calibri"/>
          <w:b/>
          <w:sz w:val="22"/>
          <w:szCs w:val="22"/>
        </w:rPr>
        <w:t>Odměna</w:t>
      </w:r>
      <w:r w:rsidR="00ED3898">
        <w:rPr>
          <w:rFonts w:ascii="Calibri" w:eastAsia="Calibri" w:hAnsi="Calibri" w:cs="Calibri"/>
          <w:sz w:val="22"/>
          <w:szCs w:val="22"/>
        </w:rPr>
        <w:t>“). Odměnu</w:t>
      </w:r>
      <w:r>
        <w:rPr>
          <w:rFonts w:ascii="Calibri" w:eastAsia="Calibri" w:hAnsi="Calibri" w:cs="Calibri"/>
          <w:sz w:val="22"/>
          <w:szCs w:val="22"/>
        </w:rPr>
        <w:t xml:space="preserve"> lze písemným dodatkem navýšit o částku odpovídající roční míře inflace dle Českého statistického úřadu za uplynulý rok.</w:t>
      </w:r>
    </w:p>
    <w:p w14:paraId="00000020" w14:textId="77777777" w:rsidR="00DD156C" w:rsidRPr="00C51363" w:rsidRDefault="00CE48B3">
      <w:pPr>
        <w:numPr>
          <w:ilvl w:val="1"/>
          <w:numId w:val="2"/>
        </w:numPr>
        <w:tabs>
          <w:tab w:val="left" w:pos="-1440"/>
        </w:tabs>
        <w:spacing w:after="200" w:line="276" w:lineRule="auto"/>
        <w:ind w:left="567" w:hanging="567"/>
        <w:jc w:val="both"/>
        <w:rPr>
          <w:rFonts w:ascii="Calibri" w:eastAsia="Calibri" w:hAnsi="Calibri" w:cs="Calibri"/>
          <w:sz w:val="22"/>
          <w:szCs w:val="22"/>
        </w:rPr>
      </w:pPr>
      <w:r w:rsidRPr="00C51363">
        <w:rPr>
          <w:rFonts w:ascii="Calibri" w:eastAsia="Calibri" w:hAnsi="Calibri" w:cs="Calibri"/>
          <w:sz w:val="22"/>
          <w:szCs w:val="22"/>
        </w:rPr>
        <w:t>Smluvní strany berou na vědomí, že výše roční Odměny je stanovena podle počtu zaměstnanců Klienta nebo třetích osob, které využívají Služby prostřednictvím uživatelského účtu Klienta. V případě, že v průběhu trvání této Smlouvy dojde ke změně v počtu uživatelů Aplikace na straně Klienta, a to alespoň o sto (100) a více uživatelů, je Klient povinen nejpozději třicet (30) dnů před uplynutím ročního výročí Smlouvy požádat Poskytovatele o úpravu výše Odměny v závislosti na jiném počtu uživatelů.</w:t>
      </w:r>
    </w:p>
    <w:p w14:paraId="00000021" w14:textId="77777777" w:rsidR="00DD156C" w:rsidRDefault="00CE48B3">
      <w:pPr>
        <w:numPr>
          <w:ilvl w:val="1"/>
          <w:numId w:val="2"/>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Nárok na Odměnu vzniká Poskytovateli za každé započaté roční období využívání Služeb.</w:t>
      </w:r>
    </w:p>
    <w:p w14:paraId="00000022" w14:textId="2E07B5B7" w:rsidR="00DD156C" w:rsidRDefault="00CE48B3">
      <w:pPr>
        <w:numPr>
          <w:ilvl w:val="1"/>
          <w:numId w:val="2"/>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Odměna je splatná ročně, a to (i) při uzavření této Smlouvy do 14 dnů ode dne vytvoření uživatelského účtu Klienta v Aplikaci, a (</w:t>
      </w:r>
      <w:proofErr w:type="spellStart"/>
      <w:r>
        <w:rPr>
          <w:rFonts w:ascii="Calibri" w:eastAsia="Calibri" w:hAnsi="Calibri" w:cs="Calibri"/>
          <w:sz w:val="22"/>
          <w:szCs w:val="22"/>
        </w:rPr>
        <w:t>ii</w:t>
      </w:r>
      <w:proofErr w:type="spellEnd"/>
      <w:r>
        <w:rPr>
          <w:rFonts w:ascii="Calibri" w:eastAsia="Calibri" w:hAnsi="Calibri" w:cs="Calibri"/>
          <w:sz w:val="22"/>
          <w:szCs w:val="22"/>
        </w:rPr>
        <w:t>) následně vždy do 14 dnů ode dne, na který připadá na den výročí vytvoření uživatelského účtu Klienta v</w:t>
      </w:r>
      <w:r w:rsidR="00C63D83">
        <w:rPr>
          <w:rFonts w:ascii="Calibri" w:eastAsia="Calibri" w:hAnsi="Calibri" w:cs="Calibri"/>
          <w:sz w:val="22"/>
          <w:szCs w:val="22"/>
        </w:rPr>
        <w:t> </w:t>
      </w:r>
      <w:r>
        <w:rPr>
          <w:rFonts w:ascii="Calibri" w:eastAsia="Calibri" w:hAnsi="Calibri" w:cs="Calibri"/>
          <w:sz w:val="22"/>
          <w:szCs w:val="22"/>
        </w:rPr>
        <w:t>Aplikaci</w:t>
      </w:r>
      <w:r w:rsidR="00C63D83">
        <w:rPr>
          <w:rFonts w:ascii="Calibri" w:eastAsia="Calibri" w:hAnsi="Calibri" w:cs="Calibri"/>
          <w:sz w:val="22"/>
          <w:szCs w:val="22"/>
        </w:rPr>
        <w:t>. Dnem výročí vytvoření uživatelského účtu Klienta v Aplikaci se rozumí nejpozději 16. 12. 2021</w:t>
      </w:r>
      <w:r>
        <w:rPr>
          <w:rFonts w:ascii="Calibri" w:eastAsia="Calibri" w:hAnsi="Calibri" w:cs="Calibri"/>
          <w:sz w:val="22"/>
          <w:szCs w:val="22"/>
        </w:rPr>
        <w:t>.</w:t>
      </w:r>
    </w:p>
    <w:p w14:paraId="00000023" w14:textId="77777777" w:rsidR="00DD156C" w:rsidRDefault="00CE48B3">
      <w:pPr>
        <w:numPr>
          <w:ilvl w:val="1"/>
          <w:numId w:val="2"/>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 xml:space="preserve">Odměna je splatná bezhotovostně na bankovní účet Poskytovatele č. 2801230964/2010, vedený u </w:t>
      </w:r>
      <w:proofErr w:type="spellStart"/>
      <w:r>
        <w:rPr>
          <w:rFonts w:ascii="Calibri" w:eastAsia="Calibri" w:hAnsi="Calibri" w:cs="Calibri"/>
          <w:sz w:val="22"/>
          <w:szCs w:val="22"/>
        </w:rPr>
        <w:t>Fio</w:t>
      </w:r>
      <w:proofErr w:type="spellEnd"/>
      <w:r>
        <w:rPr>
          <w:rFonts w:ascii="Calibri" w:eastAsia="Calibri" w:hAnsi="Calibri" w:cs="Calibri"/>
          <w:sz w:val="22"/>
          <w:szCs w:val="22"/>
        </w:rPr>
        <w:t xml:space="preserve"> banka, a.s.</w:t>
      </w:r>
    </w:p>
    <w:p w14:paraId="00000024" w14:textId="35AEDBA3" w:rsidR="00DD156C" w:rsidRDefault="00CE48B3">
      <w:pPr>
        <w:numPr>
          <w:ilvl w:val="1"/>
          <w:numId w:val="2"/>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 xml:space="preserve">Poskytovatel vystaví Klientovi k úhradě Odměny daňový doklad. Podpisem této Smlouvy uděluje Klient Poskytovateli souhlas s vystavením daňového dokladu v elektronické podobě a jeho doručením Klientovi emailem na emailovou adresu </w:t>
      </w:r>
      <w:r w:rsidR="00E260DB">
        <w:rPr>
          <w:rFonts w:ascii="Calibri" w:eastAsia="Calibri" w:hAnsi="Calibri" w:cs="Calibri"/>
          <w:sz w:val="22"/>
          <w:szCs w:val="22"/>
        </w:rPr>
        <w:t>faktury</w:t>
      </w:r>
      <w:r>
        <w:rPr>
          <w:rFonts w:ascii="Calibri" w:eastAsia="Calibri" w:hAnsi="Calibri" w:cs="Calibri"/>
          <w:sz w:val="22"/>
          <w:szCs w:val="22"/>
        </w:rPr>
        <w:t>@mestokm.cz.</w:t>
      </w:r>
    </w:p>
    <w:p w14:paraId="00000025" w14:textId="77777777" w:rsidR="00DD156C" w:rsidRDefault="00CE48B3">
      <w:pPr>
        <w:numPr>
          <w:ilvl w:val="0"/>
          <w:numId w:val="3"/>
        </w:numPr>
        <w:tabs>
          <w:tab w:val="left" w:pos="-1440"/>
        </w:tabs>
        <w:spacing w:after="200" w:line="276" w:lineRule="auto"/>
        <w:ind w:left="567" w:hanging="567"/>
        <w:jc w:val="both"/>
        <w:rPr>
          <w:rFonts w:ascii="Calibri" w:eastAsia="Calibri" w:hAnsi="Calibri" w:cs="Calibri"/>
          <w:b/>
          <w:sz w:val="22"/>
          <w:szCs w:val="22"/>
        </w:rPr>
      </w:pPr>
      <w:bookmarkStart w:id="2" w:name="_heading=h.3znysh7" w:colFirst="0" w:colLast="0"/>
      <w:bookmarkEnd w:id="2"/>
      <w:r>
        <w:rPr>
          <w:rFonts w:ascii="Calibri" w:eastAsia="Calibri" w:hAnsi="Calibri" w:cs="Calibri"/>
          <w:b/>
          <w:sz w:val="22"/>
          <w:szCs w:val="22"/>
        </w:rPr>
        <w:t>LICENČNÍ UJEDNÁNÍ</w:t>
      </w:r>
    </w:p>
    <w:p w14:paraId="00000026"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Uzavřením této Smlouvy poskytuje Poskytovatel Klientovi oprávnění k výkonu práva užívat Aplikaci v souladu s ustanovením § 2358 a násl. a § 2371 a násl. OZ („</w:t>
      </w:r>
      <w:r>
        <w:rPr>
          <w:rFonts w:ascii="Calibri" w:eastAsia="Calibri" w:hAnsi="Calibri" w:cs="Calibri"/>
          <w:b/>
          <w:sz w:val="22"/>
          <w:szCs w:val="22"/>
        </w:rPr>
        <w:t>Licence</w:t>
      </w:r>
      <w:r>
        <w:rPr>
          <w:rFonts w:ascii="Calibri" w:eastAsia="Calibri" w:hAnsi="Calibri" w:cs="Calibri"/>
          <w:sz w:val="22"/>
          <w:szCs w:val="22"/>
        </w:rPr>
        <w:t>“), a to v rozsahu a způsobem dále stanovenými.</w:t>
      </w:r>
    </w:p>
    <w:p w14:paraId="00000027"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Licence se sjednává jako nevýhradní. Licence se sjednává co do svého rozsahu jako územně neomezená, časově omezená na dobu trvání této Smlouvy a množstevně neomezená počtem přístupů, ale technickou stránkou Služeb.</w:t>
      </w:r>
    </w:p>
    <w:p w14:paraId="00000028"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Klient je oprávněn k přístupu do Aplikace a k užití Služeb v souladu s účelem této Smlouvy, tedy k využívání všech funkcionalit Aplikace způsoby dle této Smlouvy. Klient není oprávněn k rozmnožování ani rozšiřování, pronajímání či půjčování Aplikace.</w:t>
      </w:r>
    </w:p>
    <w:p w14:paraId="00000029"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Licence se sjednává jako úplatná, přičemž odměna za poskytnutí Licence je součástí Odměny dle článku 3. této Smlouvy.</w:t>
      </w:r>
    </w:p>
    <w:p w14:paraId="0000002A" w14:textId="5D7CC8F9" w:rsidR="00DD156C"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 xml:space="preserve">Klient je oprávněn užívat Aplikaci a Služby v původní podobě. </w:t>
      </w:r>
      <w:r w:rsidRPr="00C51363">
        <w:rPr>
          <w:rFonts w:ascii="Calibri" w:eastAsia="Calibri" w:hAnsi="Calibri" w:cs="Calibri"/>
          <w:sz w:val="22"/>
          <w:szCs w:val="22"/>
        </w:rPr>
        <w:t>Klient není oprávněn Aplikaci</w:t>
      </w:r>
      <w:r w:rsidR="00C63D83" w:rsidRPr="00C51363">
        <w:rPr>
          <w:rFonts w:ascii="Calibri" w:eastAsia="Calibri" w:hAnsi="Calibri" w:cs="Calibri"/>
          <w:sz w:val="22"/>
          <w:szCs w:val="22"/>
        </w:rPr>
        <w:t xml:space="preserve"> ani</w:t>
      </w:r>
      <w:r w:rsidRPr="00C51363">
        <w:rPr>
          <w:rFonts w:ascii="Calibri" w:eastAsia="Calibri" w:hAnsi="Calibri" w:cs="Calibri"/>
          <w:sz w:val="22"/>
          <w:szCs w:val="22"/>
        </w:rPr>
        <w:t xml:space="preserve"> její název přeprogramovat</w:t>
      </w:r>
      <w:r w:rsidRPr="0024604C">
        <w:rPr>
          <w:rFonts w:ascii="Calibri" w:eastAsia="Calibri" w:hAnsi="Calibri" w:cs="Calibri"/>
          <w:sz w:val="22"/>
          <w:szCs w:val="22"/>
        </w:rPr>
        <w:t>, upravit, z</w:t>
      </w:r>
      <w:r>
        <w:rPr>
          <w:rFonts w:ascii="Calibri" w:eastAsia="Calibri" w:hAnsi="Calibri" w:cs="Calibri"/>
          <w:sz w:val="22"/>
          <w:szCs w:val="22"/>
        </w:rPr>
        <w:t>pracovat, obcházet jakékoli omezení funkčnosti nebo uživatele nebo jiná omezení Licence, či Aplikaci jinak měnit, ani spojit s jiným dílem či zařadit do souborného díla.</w:t>
      </w:r>
    </w:p>
    <w:p w14:paraId="0000002B"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Klient není oprávněn udělit podlicenci (zcela ani zčásti) jakékoliv třetí osobě. Klient je oprávněn postoupit Licenci jakékoliv třetí osobě výlučně a pouze s předchozím písemným souhlasem Poskytovatele.</w:t>
      </w:r>
    </w:p>
    <w:p w14:paraId="0000002C" w14:textId="77777777" w:rsidR="00DD156C" w:rsidRDefault="00CE48B3">
      <w:pPr>
        <w:numPr>
          <w:ilvl w:val="0"/>
          <w:numId w:val="3"/>
        </w:numPr>
        <w:tabs>
          <w:tab w:val="left" w:pos="-1440"/>
        </w:tabs>
        <w:spacing w:after="200" w:line="276" w:lineRule="auto"/>
        <w:ind w:left="567" w:hanging="567"/>
        <w:jc w:val="both"/>
        <w:rPr>
          <w:rFonts w:ascii="Calibri" w:eastAsia="Calibri" w:hAnsi="Calibri" w:cs="Calibri"/>
          <w:b/>
          <w:sz w:val="22"/>
          <w:szCs w:val="22"/>
        </w:rPr>
      </w:pPr>
      <w:r>
        <w:rPr>
          <w:rFonts w:ascii="Calibri" w:eastAsia="Calibri" w:hAnsi="Calibri" w:cs="Calibri"/>
          <w:b/>
          <w:sz w:val="22"/>
          <w:szCs w:val="22"/>
        </w:rPr>
        <w:t>DALŠÍ UJEDNÁNÍ</w:t>
      </w:r>
    </w:p>
    <w:p w14:paraId="0000002D"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Klient podpisem této Smlouvy uděluje Poskytovateli souhlas s užitím obchodního označení, firmy či jména Klienta a dalších osob, jejichž zaměstnanci budou využívat Aplikaci prostřednictvím uživatelského účtu Klienta jako referenci pro marketingové účely v jakékoli formě či podobě.</w:t>
      </w:r>
    </w:p>
    <w:p w14:paraId="0000002E"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 xml:space="preserve">Poskytovatel se zavazuje zpracovávat osobní údaje uživatelů Aplikace v souladu s nařízením č. 2016/679, tj. obecným nařízením o ochraně osobních údajů také známým jako GDPR (General Data </w:t>
      </w:r>
      <w:proofErr w:type="spellStart"/>
      <w:r>
        <w:rPr>
          <w:rFonts w:ascii="Calibri" w:eastAsia="Calibri" w:hAnsi="Calibri" w:cs="Calibri"/>
          <w:sz w:val="22"/>
          <w:szCs w:val="22"/>
        </w:rPr>
        <w:t>Protection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Regulation</w:t>
      </w:r>
      <w:proofErr w:type="spellEnd"/>
      <w:r>
        <w:rPr>
          <w:rFonts w:ascii="Calibri" w:eastAsia="Calibri" w:hAnsi="Calibri" w:cs="Calibri"/>
          <w:sz w:val="22"/>
          <w:szCs w:val="22"/>
        </w:rPr>
        <w:t xml:space="preserve">). Klient podpisem této Smlouvy souhlasí se Zásadami ochrany osobních údajů Poskytovatele, které jsou zveřejněny na webové adrese:  </w:t>
      </w:r>
      <w:hyperlink r:id="rId14">
        <w:r>
          <w:rPr>
            <w:rFonts w:ascii="Calibri" w:eastAsia="Calibri" w:hAnsi="Calibri" w:cs="Calibri"/>
            <w:color w:val="1155CC"/>
            <w:sz w:val="22"/>
            <w:szCs w:val="22"/>
            <w:u w:val="single"/>
          </w:rPr>
          <w:t>https://www.wp-admin.faceup.com/wp-content/uploads/2021/03/Za%CC%81sady-ochrany-osobni%CC%81ch-u%CC%81daju%CC%8A1.pdf</w:t>
        </w:r>
      </w:hyperlink>
      <w:r>
        <w:rPr>
          <w:rFonts w:ascii="Calibri" w:eastAsia="Calibri" w:hAnsi="Calibri" w:cs="Calibri"/>
          <w:sz w:val="22"/>
          <w:szCs w:val="22"/>
        </w:rPr>
        <w:t xml:space="preserve"> </w:t>
      </w:r>
    </w:p>
    <w:p w14:paraId="0000002F" w14:textId="77777777" w:rsidR="00DD156C" w:rsidRDefault="00CE48B3">
      <w:pPr>
        <w:numPr>
          <w:ilvl w:val="0"/>
          <w:numId w:val="3"/>
        </w:numPr>
        <w:tabs>
          <w:tab w:val="left" w:pos="-1440"/>
        </w:tabs>
        <w:spacing w:after="200" w:line="276" w:lineRule="auto"/>
        <w:ind w:left="567" w:hanging="567"/>
        <w:jc w:val="both"/>
        <w:rPr>
          <w:rFonts w:ascii="Calibri" w:eastAsia="Calibri" w:hAnsi="Calibri" w:cs="Calibri"/>
          <w:b/>
          <w:sz w:val="22"/>
          <w:szCs w:val="22"/>
        </w:rPr>
      </w:pPr>
      <w:r>
        <w:rPr>
          <w:rFonts w:ascii="Calibri" w:eastAsia="Calibri" w:hAnsi="Calibri" w:cs="Calibri"/>
          <w:b/>
          <w:sz w:val="22"/>
          <w:szCs w:val="22"/>
        </w:rPr>
        <w:t>ODPOVĚDNOST ZA ŠKODU</w:t>
      </w:r>
    </w:p>
    <w:p w14:paraId="00000030"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0"/>
          <w:szCs w:val="20"/>
        </w:rPr>
      </w:pPr>
      <w:bookmarkStart w:id="3" w:name="_heading=h.1fob9te" w:colFirst="0" w:colLast="0"/>
      <w:bookmarkEnd w:id="3"/>
      <w:r>
        <w:rPr>
          <w:rFonts w:ascii="Calibri" w:eastAsia="Calibri" w:hAnsi="Calibri" w:cs="Calibri"/>
          <w:sz w:val="22"/>
          <w:szCs w:val="22"/>
        </w:rPr>
        <w:t xml:space="preserve">Klient bere na vědomí, že Služby využívá na vlastní riziko. </w:t>
      </w:r>
    </w:p>
    <w:p w14:paraId="00000031"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0"/>
          <w:szCs w:val="20"/>
        </w:rPr>
      </w:pPr>
      <w:r>
        <w:rPr>
          <w:rFonts w:ascii="Calibri" w:eastAsia="Calibri" w:hAnsi="Calibri" w:cs="Calibri"/>
          <w:sz w:val="22"/>
          <w:szCs w:val="22"/>
        </w:rPr>
        <w:t xml:space="preserve">Poskytovatel odpovídá za škodu, která vznikla jeho zaviněním, a to maximálně do výše jednoho milionu korun (1 000 000 Kč). Poskytovatel neodpovídá za žádnou přímou ani nepřímou škodu nebo újmu, včetně ztráty uložených dat, která je důsledkem užití nebo nemožnosti užití Aplikace. Pokud by i přes to byla shledána povinnost Poskytovatele k náhradě jakékoliv škody nebo újmy, včetně ušlého zisku, je tato jeho povinnost omezena do výše jednoho milionu korun (1 000 000 Kč). V případě výpadku či provozní poruchy poskytne Poskytovatel Klientovi součinnost k nápravě nastalého stavu, kterou je objektivně možné poskytnout a kterou je subjektivně schopen poskytnout. </w:t>
      </w:r>
    </w:p>
    <w:p w14:paraId="00000032" w14:textId="77777777" w:rsidR="00DD156C" w:rsidRDefault="00CE48B3">
      <w:pPr>
        <w:numPr>
          <w:ilvl w:val="0"/>
          <w:numId w:val="3"/>
        </w:numPr>
        <w:tabs>
          <w:tab w:val="left" w:pos="-1440"/>
        </w:tabs>
        <w:spacing w:after="200" w:line="276" w:lineRule="auto"/>
        <w:ind w:left="567" w:hanging="567"/>
        <w:jc w:val="both"/>
        <w:rPr>
          <w:rFonts w:ascii="Calibri" w:eastAsia="Calibri" w:hAnsi="Calibri" w:cs="Calibri"/>
          <w:b/>
          <w:sz w:val="22"/>
          <w:szCs w:val="22"/>
        </w:rPr>
      </w:pPr>
      <w:r>
        <w:rPr>
          <w:rFonts w:ascii="Calibri" w:eastAsia="Calibri" w:hAnsi="Calibri" w:cs="Calibri"/>
          <w:b/>
          <w:sz w:val="22"/>
          <w:szCs w:val="22"/>
        </w:rPr>
        <w:t>TRVÁNÍ SMLOUVY</w:t>
      </w:r>
    </w:p>
    <w:p w14:paraId="00000033"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 xml:space="preserve">Tato smlouva se uzavírá na dobu neurčitou. </w:t>
      </w:r>
    </w:p>
    <w:p w14:paraId="00000034" w14:textId="46A81B3B" w:rsidR="00DD156C" w:rsidRPr="00E260DB"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Tato smlouva nabývá platnosti dne</w:t>
      </w:r>
      <w:r w:rsidR="0024604C">
        <w:rPr>
          <w:rFonts w:ascii="Calibri" w:eastAsia="Calibri" w:hAnsi="Calibri" w:cs="Calibri"/>
          <w:sz w:val="22"/>
          <w:szCs w:val="22"/>
        </w:rPr>
        <w:t>m podpisu obou smluvních stran</w:t>
      </w:r>
      <w:r w:rsidR="00E260DB">
        <w:rPr>
          <w:rFonts w:ascii="Calibri" w:eastAsia="Calibri" w:hAnsi="Calibri" w:cs="Calibri"/>
          <w:sz w:val="22"/>
          <w:szCs w:val="22"/>
        </w:rPr>
        <w:t>.</w:t>
      </w:r>
    </w:p>
    <w:p w14:paraId="00000035"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Kterákoli Smluvní strana je oprávněna tuto Smlouvu vypovědět i bez uvedení důvodu písemnou výpovědí s výpovědní dobou v délce trvání jednoho (1) měsíce, která počíná běžet dnem doručení druhé Smluvní straně.</w:t>
      </w:r>
    </w:p>
    <w:p w14:paraId="00000036" w14:textId="77777777" w:rsidR="00DD156C" w:rsidRDefault="00CE48B3">
      <w:pPr>
        <w:numPr>
          <w:ilvl w:val="1"/>
          <w:numId w:val="3"/>
        </w:num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 xml:space="preserve">Smluvní strany se výslovně dohodly, že nárok Poskytovatele na Odměnu uhrazenou Klientem v průběhu ročního období, v němž došlo k ukončení této Smlouvy výpovědí, nezaniká, a Poskytovatel není povinen vracet Klientovi již uhrazenou Odměnu či jakoukoli její část za toto roční období. Je právem Klienta zvolit, zda jeho uživatelský účet v Aplikaci bude zrušen k poslednímu dni daného ročního období či ihned ke dni uplynutí výpovědní doby; v případě, že ve výpovědi nebude termín zrušení uživatelského účtu Klienta určen, má se za to, že uživatelský účet Klienta bude zrušen ke dni uplynutí výpovědní doby. Klient je oprávněn si z Aplikace stáhnout všechna dostupná data do čtrnácti (14) dnů od zrušení uživatelského účtu Klienta. </w:t>
      </w:r>
    </w:p>
    <w:p w14:paraId="00000037" w14:textId="77777777" w:rsidR="00DD156C" w:rsidRDefault="00CE48B3">
      <w:pPr>
        <w:numPr>
          <w:ilvl w:val="0"/>
          <w:numId w:val="3"/>
        </w:numPr>
        <w:tabs>
          <w:tab w:val="left" w:pos="-1440"/>
        </w:tabs>
        <w:spacing w:after="200" w:line="276" w:lineRule="auto"/>
        <w:ind w:left="567" w:hanging="567"/>
        <w:jc w:val="both"/>
        <w:rPr>
          <w:rFonts w:ascii="Calibri" w:eastAsia="Calibri" w:hAnsi="Calibri" w:cs="Calibri"/>
          <w:b/>
          <w:sz w:val="22"/>
          <w:szCs w:val="22"/>
        </w:rPr>
      </w:pPr>
      <w:r>
        <w:rPr>
          <w:rFonts w:ascii="Calibri" w:eastAsia="Calibri" w:hAnsi="Calibri" w:cs="Calibri"/>
          <w:b/>
          <w:sz w:val="22"/>
          <w:szCs w:val="22"/>
        </w:rPr>
        <w:t>ZÁVĚREČNÁ USTANOVENÍ</w:t>
      </w:r>
    </w:p>
    <w:p w14:paraId="6B9F4ED6" w14:textId="799E0236" w:rsidR="00CC5A6D" w:rsidRPr="00C51363" w:rsidRDefault="00CC5A6D" w:rsidP="00C51363">
      <w:pPr>
        <w:ind w:left="567" w:hanging="567"/>
        <w:rPr>
          <w:rFonts w:asciiTheme="minorHAnsi" w:hAnsiTheme="minorHAnsi" w:cstheme="minorHAnsi"/>
          <w:iCs/>
          <w:sz w:val="22"/>
          <w:szCs w:val="22"/>
        </w:rPr>
      </w:pPr>
      <w:r w:rsidRPr="00C51363">
        <w:rPr>
          <w:rFonts w:asciiTheme="minorHAnsi" w:eastAsia="Calibri" w:hAnsiTheme="minorHAnsi" w:cstheme="minorHAnsi"/>
          <w:color w:val="000000"/>
          <w:sz w:val="22"/>
          <w:szCs w:val="22"/>
        </w:rPr>
        <w:t>8.1</w:t>
      </w:r>
      <w:r w:rsidRPr="00C51363">
        <w:rPr>
          <w:rFonts w:asciiTheme="minorHAnsi" w:eastAsia="Calibri" w:hAnsiTheme="minorHAnsi" w:cstheme="minorHAnsi"/>
          <w:color w:val="000000"/>
          <w:sz w:val="22"/>
          <w:szCs w:val="22"/>
        </w:rPr>
        <w:tab/>
      </w:r>
      <w:r w:rsidR="00CE48B3" w:rsidRPr="00C51363">
        <w:rPr>
          <w:rFonts w:asciiTheme="minorHAnsi" w:eastAsia="Calibri" w:hAnsiTheme="minorHAnsi" w:cstheme="minorHAnsi"/>
          <w:color w:val="000000"/>
          <w:sz w:val="22"/>
          <w:szCs w:val="22"/>
        </w:rPr>
        <w:t xml:space="preserve">Tato Smlouva nabývá účinnosti </w:t>
      </w:r>
      <w:r w:rsidRPr="00C51363">
        <w:rPr>
          <w:rFonts w:asciiTheme="minorHAnsi" w:hAnsiTheme="minorHAnsi" w:cstheme="minorHAnsi"/>
          <w:iCs/>
          <w:sz w:val="22"/>
          <w:szCs w:val="22"/>
        </w:rPr>
        <w:t>dnem jejího uveřejnění v registru smluv dle zákona č. 340/2015 Sb., o zvláštních podmínkách účinnosti některých smluv, uveřejňování těchto smluv a o registru smluv (zákon o registru smluv), ve znění pozdějších předpisů.</w:t>
      </w:r>
    </w:p>
    <w:p w14:paraId="312380C9" w14:textId="77777777" w:rsidR="00CC5A6D" w:rsidRPr="00C51363" w:rsidRDefault="00CC5A6D" w:rsidP="00C51363">
      <w:pPr>
        <w:ind w:left="567" w:hanging="567"/>
        <w:rPr>
          <w:rFonts w:asciiTheme="minorHAnsi" w:hAnsiTheme="minorHAnsi" w:cstheme="minorHAnsi"/>
          <w:iCs/>
          <w:sz w:val="22"/>
          <w:szCs w:val="22"/>
        </w:rPr>
      </w:pPr>
    </w:p>
    <w:p w14:paraId="59A0670B" w14:textId="2714FEB1" w:rsidR="00CC5A6D" w:rsidRDefault="00CC5A6D" w:rsidP="00C51363">
      <w:pPr>
        <w:pStyle w:val="Odstavecseseznamem"/>
        <w:ind w:left="567" w:hanging="567"/>
        <w:jc w:val="both"/>
        <w:rPr>
          <w:rFonts w:asciiTheme="minorHAnsi" w:hAnsiTheme="minorHAnsi" w:cstheme="minorHAnsi"/>
          <w:sz w:val="22"/>
          <w:szCs w:val="22"/>
        </w:rPr>
      </w:pPr>
      <w:r w:rsidRPr="00C51363">
        <w:rPr>
          <w:rFonts w:asciiTheme="minorHAnsi" w:hAnsiTheme="minorHAnsi" w:cstheme="minorHAnsi"/>
          <w:sz w:val="22"/>
          <w:szCs w:val="22"/>
        </w:rPr>
        <w:t xml:space="preserve">8.2 </w:t>
      </w:r>
      <w:r>
        <w:rPr>
          <w:rFonts w:asciiTheme="minorHAnsi" w:hAnsiTheme="minorHAnsi" w:cstheme="minorHAnsi"/>
          <w:sz w:val="22"/>
          <w:szCs w:val="22"/>
        </w:rPr>
        <w:tab/>
      </w:r>
      <w:r w:rsidRPr="00C51363">
        <w:rPr>
          <w:rFonts w:asciiTheme="minorHAnsi" w:hAnsiTheme="minorHAnsi" w:cstheme="minorHAnsi"/>
          <w:sz w:val="22"/>
          <w:szCs w:val="22"/>
        </w:rPr>
        <w:t>S odkazem na zákon č. 340/2015 Sb., o zvláštních podmínkách účinnosti některých smluv, uveřejňování těchto smluv a o registru smluv (zákon o registru smluv), v platném znění, se smluvní strany dohodly, že tuto smlouvu uveřejní v registru smluv za podmínek stan</w:t>
      </w:r>
      <w:r w:rsidRPr="00CC5A6D">
        <w:rPr>
          <w:rFonts w:asciiTheme="minorHAnsi" w:hAnsiTheme="minorHAnsi" w:cstheme="minorHAnsi"/>
          <w:sz w:val="22"/>
          <w:szCs w:val="22"/>
        </w:rPr>
        <w:t xml:space="preserve">ovených uvedeným zákonem </w:t>
      </w:r>
      <w:r>
        <w:rPr>
          <w:rFonts w:asciiTheme="minorHAnsi" w:hAnsiTheme="minorHAnsi" w:cstheme="minorHAnsi"/>
          <w:sz w:val="22"/>
          <w:szCs w:val="22"/>
        </w:rPr>
        <w:t>Klient</w:t>
      </w:r>
      <w:r w:rsidRPr="00C51363">
        <w:rPr>
          <w:rFonts w:asciiTheme="minorHAnsi" w:hAnsiTheme="minorHAnsi" w:cstheme="minorHAnsi"/>
          <w:sz w:val="22"/>
          <w:szCs w:val="22"/>
        </w:rPr>
        <w:t xml:space="preserve">.  Smluvní strany prohlašují, že skutečnosti uvedené v této smlouvě nepovažují za obchodní tajemství ve smyslu </w:t>
      </w:r>
      <w:proofErr w:type="spellStart"/>
      <w:r w:rsidRPr="00C51363">
        <w:rPr>
          <w:rFonts w:asciiTheme="minorHAnsi" w:hAnsiTheme="minorHAnsi" w:cstheme="minorHAnsi"/>
          <w:sz w:val="22"/>
          <w:szCs w:val="22"/>
        </w:rPr>
        <w:t>ust</w:t>
      </w:r>
      <w:proofErr w:type="spellEnd"/>
      <w:r w:rsidRPr="00C51363">
        <w:rPr>
          <w:rFonts w:asciiTheme="minorHAnsi" w:hAnsiTheme="minorHAnsi" w:cstheme="minorHAnsi"/>
          <w:sz w:val="22"/>
          <w:szCs w:val="22"/>
        </w:rPr>
        <w:t>. § 504 občanského zákoníku a udělují svolení k jejich užití a zveřejnění bez ustanovení jakýchkoliv dalších podmínek.</w:t>
      </w:r>
    </w:p>
    <w:p w14:paraId="3ADA62ED" w14:textId="77777777" w:rsidR="0024604C" w:rsidRPr="00C51363" w:rsidRDefault="0024604C" w:rsidP="00C51363">
      <w:pPr>
        <w:pStyle w:val="Odstavecseseznamem"/>
        <w:ind w:left="567" w:hanging="567"/>
        <w:jc w:val="both"/>
        <w:rPr>
          <w:rFonts w:asciiTheme="minorHAnsi" w:hAnsiTheme="minorHAnsi" w:cstheme="minorHAnsi"/>
          <w:sz w:val="22"/>
          <w:szCs w:val="22"/>
        </w:rPr>
      </w:pPr>
    </w:p>
    <w:p w14:paraId="00000039" w14:textId="6B7B8D90" w:rsidR="00DD156C" w:rsidRDefault="00CC5A6D" w:rsidP="00C51363">
      <w:pPr>
        <w:pBdr>
          <w:top w:val="nil"/>
          <w:left w:val="nil"/>
          <w:bottom w:val="nil"/>
          <w:right w:val="nil"/>
          <w:between w:val="nil"/>
        </w:pBd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8.3</w:t>
      </w:r>
      <w:r>
        <w:rPr>
          <w:rFonts w:ascii="Calibri" w:eastAsia="Calibri" w:hAnsi="Calibri" w:cs="Calibri"/>
          <w:sz w:val="22"/>
          <w:szCs w:val="22"/>
        </w:rPr>
        <w:tab/>
      </w:r>
      <w:r w:rsidR="00CE48B3">
        <w:rPr>
          <w:rFonts w:ascii="Calibri" w:eastAsia="Calibri" w:hAnsi="Calibri" w:cs="Calibri"/>
          <w:sz w:val="22"/>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pracovních dnů po doručení výzvy druhé Smluvní strany neplatné, nevymahatelné, zdánlivé nebo neúčinné ustanovení ustanovením platným, vymahatelným, nikoli zdánlivým a účinným se stejným nebo obdobným obchodním a právním smyslem, případně uzavřít novou smlouvu.</w:t>
      </w:r>
    </w:p>
    <w:p w14:paraId="0000003A" w14:textId="2F48B77A" w:rsidR="00DD156C" w:rsidRDefault="00CC5A6D" w:rsidP="00C51363">
      <w:p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8.4</w:t>
      </w:r>
      <w:r>
        <w:rPr>
          <w:rFonts w:ascii="Calibri" w:eastAsia="Calibri" w:hAnsi="Calibri" w:cs="Calibri"/>
          <w:sz w:val="22"/>
          <w:szCs w:val="22"/>
        </w:rPr>
        <w:tab/>
      </w:r>
      <w:r w:rsidR="00CE48B3">
        <w:rPr>
          <w:rFonts w:ascii="Calibri" w:eastAsia="Calibri" w:hAnsi="Calibri" w:cs="Calibri"/>
          <w:sz w:val="22"/>
          <w:szCs w:val="22"/>
        </w:rPr>
        <w:t>Tato Smlouva, jakož i veškeré smluvní a mimosmluvní závazky s ní související či z ní vyplývající, se budou řídit právními předpisy České republiky. Veškeré spory mezi Smluvními stranami vznikající z této Dohody nebo v souvislosti s ní budou řešeny v soudním řízení u soudu České republiky</w:t>
      </w:r>
      <w:r w:rsidR="00673185">
        <w:rPr>
          <w:rFonts w:ascii="Calibri" w:eastAsia="Calibri" w:hAnsi="Calibri" w:cs="Calibri"/>
          <w:sz w:val="22"/>
          <w:szCs w:val="22"/>
        </w:rPr>
        <w:t>, místně příslušného podle sídla Klienta</w:t>
      </w:r>
      <w:r w:rsidR="00CE48B3">
        <w:rPr>
          <w:rFonts w:ascii="Calibri" w:eastAsia="Calibri" w:hAnsi="Calibri" w:cs="Calibri"/>
          <w:sz w:val="22"/>
          <w:szCs w:val="22"/>
        </w:rPr>
        <w:t>.</w:t>
      </w:r>
    </w:p>
    <w:p w14:paraId="0000003B" w14:textId="6F288577" w:rsidR="00DD156C" w:rsidRDefault="00CC5A6D" w:rsidP="00C51363">
      <w:p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8.5</w:t>
      </w:r>
      <w:r>
        <w:rPr>
          <w:rFonts w:ascii="Calibri" w:eastAsia="Calibri" w:hAnsi="Calibri" w:cs="Calibri"/>
          <w:sz w:val="22"/>
          <w:szCs w:val="22"/>
        </w:rPr>
        <w:tab/>
      </w:r>
      <w:r w:rsidR="00CE48B3">
        <w:rPr>
          <w:rFonts w:ascii="Calibri" w:eastAsia="Calibri" w:hAnsi="Calibri" w:cs="Calibri"/>
          <w:sz w:val="22"/>
          <w:szCs w:val="22"/>
        </w:rPr>
        <w:t>Jakékoli změny a dodatky této Smlouvy musí být učiněny písemně a podepsány oběma Smluvními stranami.</w:t>
      </w:r>
    </w:p>
    <w:p w14:paraId="0000003C" w14:textId="00950DC9" w:rsidR="00DD156C" w:rsidRDefault="00CC5A6D" w:rsidP="00C51363">
      <w:pPr>
        <w:tabs>
          <w:tab w:val="left" w:pos="-1440"/>
        </w:tabs>
        <w:spacing w:after="200" w:line="276" w:lineRule="auto"/>
        <w:ind w:left="567" w:hanging="567"/>
        <w:jc w:val="both"/>
        <w:rPr>
          <w:rFonts w:ascii="Calibri" w:eastAsia="Calibri" w:hAnsi="Calibri" w:cs="Calibri"/>
          <w:sz w:val="22"/>
          <w:szCs w:val="22"/>
        </w:rPr>
      </w:pPr>
      <w:r>
        <w:rPr>
          <w:rFonts w:ascii="Calibri" w:eastAsia="Calibri" w:hAnsi="Calibri" w:cs="Calibri"/>
          <w:sz w:val="22"/>
          <w:szCs w:val="22"/>
        </w:rPr>
        <w:t>8.6</w:t>
      </w:r>
      <w:r>
        <w:rPr>
          <w:rFonts w:ascii="Calibri" w:eastAsia="Calibri" w:hAnsi="Calibri" w:cs="Calibri"/>
          <w:sz w:val="22"/>
          <w:szCs w:val="22"/>
        </w:rPr>
        <w:tab/>
      </w:r>
      <w:r w:rsidR="00CE48B3">
        <w:rPr>
          <w:rFonts w:ascii="Calibri" w:eastAsia="Calibri" w:hAnsi="Calibri" w:cs="Calibri"/>
          <w:sz w:val="22"/>
          <w:szCs w:val="22"/>
        </w:rPr>
        <w:t xml:space="preserve">Tato Smlouva je vyhotovena ve dvou (2) stejnopisech, z nichž každý bude považován za originál; každá Smluvní strana obdrží jeden (1) stejnopis.  </w:t>
      </w:r>
    </w:p>
    <w:p w14:paraId="117B9FB0" w14:textId="77777777" w:rsidR="006F243A" w:rsidRDefault="006F243A">
      <w:pPr>
        <w:tabs>
          <w:tab w:val="left" w:pos="-1440"/>
        </w:tabs>
        <w:spacing w:after="200" w:line="276" w:lineRule="auto"/>
        <w:rPr>
          <w:rFonts w:ascii="Calibri" w:eastAsia="Calibri" w:hAnsi="Calibri" w:cs="Calibri"/>
          <w:sz w:val="22"/>
          <w:szCs w:val="22"/>
        </w:rPr>
      </w:pPr>
    </w:p>
    <w:p w14:paraId="0000003E" w14:textId="7A016D75" w:rsidR="00DD156C" w:rsidRDefault="0082513A">
      <w:pPr>
        <w:tabs>
          <w:tab w:val="left" w:pos="-1440"/>
        </w:tabs>
        <w:spacing w:after="200" w:line="276" w:lineRule="auto"/>
        <w:rPr>
          <w:rFonts w:ascii="Calibri" w:eastAsia="Calibri" w:hAnsi="Calibri" w:cs="Calibri"/>
          <w:sz w:val="22"/>
          <w:szCs w:val="22"/>
        </w:rPr>
      </w:pPr>
      <w:r>
        <w:rPr>
          <w:rFonts w:ascii="Calibri" w:eastAsia="Calibri" w:hAnsi="Calibri" w:cs="Calibri"/>
          <w:sz w:val="22"/>
          <w:szCs w:val="22"/>
        </w:rPr>
        <w:t xml:space="preserve">  </w:t>
      </w:r>
      <w:r w:rsidR="00CE48B3">
        <w:rPr>
          <w:rFonts w:ascii="Calibri" w:eastAsia="Calibri" w:hAnsi="Calibri" w:cs="Calibri"/>
          <w:sz w:val="22"/>
          <w:szCs w:val="22"/>
        </w:rPr>
        <w:t>V </w:t>
      </w:r>
      <w:r w:rsidR="00EE2074">
        <w:rPr>
          <w:rFonts w:ascii="Calibri" w:eastAsia="Calibri" w:hAnsi="Calibri" w:cs="Calibri"/>
          <w:sz w:val="22"/>
          <w:szCs w:val="22"/>
        </w:rPr>
        <w:t xml:space="preserve">  Brně</w:t>
      </w:r>
      <w:r>
        <w:rPr>
          <w:rFonts w:ascii="Calibri" w:eastAsia="Calibri" w:hAnsi="Calibri" w:cs="Calibri"/>
          <w:sz w:val="22"/>
          <w:szCs w:val="22"/>
        </w:rPr>
        <w:t xml:space="preserve"> </w:t>
      </w:r>
      <w:r w:rsidR="00CE48B3">
        <w:rPr>
          <w:rFonts w:ascii="Calibri" w:eastAsia="Calibri" w:hAnsi="Calibri" w:cs="Calibri"/>
          <w:sz w:val="22"/>
          <w:szCs w:val="22"/>
        </w:rPr>
        <w:t xml:space="preserve">dne </w:t>
      </w:r>
      <w:r w:rsidR="00EE2074">
        <w:rPr>
          <w:rFonts w:ascii="Calibri" w:eastAsia="Calibri" w:hAnsi="Calibri" w:cs="Calibri"/>
          <w:sz w:val="22"/>
          <w:szCs w:val="22"/>
        </w:rPr>
        <w:t>1. 12. 2021</w:t>
      </w:r>
      <w:r w:rsidR="00EE2074">
        <w:rPr>
          <w:rFonts w:ascii="Calibri" w:eastAsia="Calibri" w:hAnsi="Calibri" w:cs="Calibri"/>
          <w:sz w:val="22"/>
          <w:szCs w:val="22"/>
        </w:rPr>
        <w:tab/>
      </w:r>
      <w:r w:rsidR="00EE2074">
        <w:rPr>
          <w:rFonts w:ascii="Calibri" w:eastAsia="Calibri" w:hAnsi="Calibri" w:cs="Calibri"/>
          <w:sz w:val="22"/>
          <w:szCs w:val="22"/>
        </w:rPr>
        <w:tab/>
      </w:r>
      <w:r w:rsidR="00EE2074">
        <w:rPr>
          <w:rFonts w:ascii="Calibri" w:eastAsia="Calibri" w:hAnsi="Calibri" w:cs="Calibri"/>
          <w:sz w:val="22"/>
          <w:szCs w:val="22"/>
        </w:rPr>
        <w:tab/>
        <w:t xml:space="preserve">          </w:t>
      </w:r>
      <w:bookmarkStart w:id="4" w:name="_GoBack"/>
      <w:bookmarkEnd w:id="4"/>
      <w:r w:rsidR="00EE2074">
        <w:rPr>
          <w:rFonts w:ascii="Calibri" w:eastAsia="Calibri" w:hAnsi="Calibri" w:cs="Calibri"/>
          <w:sz w:val="22"/>
          <w:szCs w:val="22"/>
        </w:rPr>
        <w:t xml:space="preserve"> V Kroměříži </w:t>
      </w:r>
      <w:r w:rsidR="00CE48B3">
        <w:rPr>
          <w:rFonts w:ascii="Calibri" w:eastAsia="Calibri" w:hAnsi="Calibri" w:cs="Calibri"/>
          <w:sz w:val="22"/>
          <w:szCs w:val="22"/>
        </w:rPr>
        <w:t>dne</w:t>
      </w:r>
      <w:r w:rsidR="00EE2074">
        <w:rPr>
          <w:rFonts w:ascii="Calibri" w:eastAsia="Calibri" w:hAnsi="Calibri" w:cs="Calibri"/>
          <w:sz w:val="22"/>
          <w:szCs w:val="22"/>
        </w:rPr>
        <w:t xml:space="preserve"> 9. 12. 2021 </w:t>
      </w:r>
    </w:p>
    <w:tbl>
      <w:tblPr>
        <w:tblStyle w:val="a1"/>
        <w:tblW w:w="902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79"/>
        <w:gridCol w:w="424"/>
        <w:gridCol w:w="4222"/>
      </w:tblGrid>
      <w:tr w:rsidR="00DD156C" w14:paraId="35A13ED2" w14:textId="77777777">
        <w:tc>
          <w:tcPr>
            <w:tcW w:w="4379" w:type="dxa"/>
          </w:tcPr>
          <w:p w14:paraId="0000003F" w14:textId="77777777" w:rsidR="00DD156C" w:rsidRDefault="00CE48B3">
            <w:pPr>
              <w:keepNext/>
              <w:keepLines/>
              <w:widowControl/>
              <w:pBdr>
                <w:top w:val="nil"/>
                <w:left w:val="nil"/>
                <w:bottom w:val="nil"/>
                <w:right w:val="nil"/>
                <w:between w:val="nil"/>
              </w:pBdr>
              <w:spacing w:after="20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Za </w:t>
            </w:r>
            <w:proofErr w:type="spellStart"/>
            <w:r>
              <w:rPr>
                <w:rFonts w:ascii="Calibri" w:eastAsia="Calibri" w:hAnsi="Calibri" w:cs="Calibri"/>
                <w:b/>
                <w:color w:val="000000"/>
                <w:sz w:val="22"/>
                <w:szCs w:val="22"/>
              </w:rPr>
              <w:t>FaceUp</w:t>
            </w:r>
            <w:proofErr w:type="spellEnd"/>
            <w:r>
              <w:rPr>
                <w:rFonts w:ascii="Calibri" w:eastAsia="Calibri" w:hAnsi="Calibri" w:cs="Calibri"/>
                <w:b/>
                <w:color w:val="000000"/>
                <w:sz w:val="22"/>
                <w:szCs w:val="22"/>
              </w:rPr>
              <w:t xml:space="preserve"> Technology s.r.o.</w:t>
            </w:r>
          </w:p>
        </w:tc>
        <w:tc>
          <w:tcPr>
            <w:tcW w:w="424" w:type="dxa"/>
          </w:tcPr>
          <w:p w14:paraId="00000040" w14:textId="77777777" w:rsidR="00DD156C" w:rsidRDefault="00DD156C">
            <w:pPr>
              <w:keepNext/>
              <w:keepLines/>
              <w:widowControl/>
              <w:pBdr>
                <w:top w:val="nil"/>
                <w:left w:val="nil"/>
                <w:bottom w:val="nil"/>
                <w:right w:val="nil"/>
                <w:between w:val="nil"/>
              </w:pBdr>
              <w:spacing w:after="200" w:line="276" w:lineRule="auto"/>
              <w:jc w:val="both"/>
              <w:rPr>
                <w:rFonts w:ascii="Calibri" w:eastAsia="Calibri" w:hAnsi="Calibri" w:cs="Calibri"/>
                <w:color w:val="000000"/>
                <w:sz w:val="22"/>
                <w:szCs w:val="22"/>
              </w:rPr>
            </w:pPr>
          </w:p>
        </w:tc>
        <w:tc>
          <w:tcPr>
            <w:tcW w:w="4222" w:type="dxa"/>
          </w:tcPr>
          <w:p w14:paraId="00000041" w14:textId="77777777" w:rsidR="00DD156C" w:rsidRDefault="00CE48B3">
            <w:pPr>
              <w:keepNext/>
              <w:keepLines/>
              <w:widowControl/>
              <w:pBdr>
                <w:top w:val="nil"/>
                <w:left w:val="nil"/>
                <w:bottom w:val="nil"/>
                <w:right w:val="nil"/>
                <w:between w:val="nil"/>
              </w:pBdr>
              <w:spacing w:after="20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Za Město Kroměříž</w:t>
            </w:r>
          </w:p>
        </w:tc>
      </w:tr>
      <w:tr w:rsidR="0024604C" w14:paraId="05F3BC2F" w14:textId="77777777" w:rsidTr="00C51363">
        <w:tc>
          <w:tcPr>
            <w:tcW w:w="4379" w:type="dxa"/>
            <w:tcBorders>
              <w:bottom w:val="single" w:sz="4" w:space="0" w:color="000000"/>
            </w:tcBorders>
          </w:tcPr>
          <w:p w14:paraId="00000042" w14:textId="77777777" w:rsidR="0024604C" w:rsidRDefault="0024604C">
            <w:pPr>
              <w:keepNext/>
              <w:keepLines/>
              <w:widowControl/>
              <w:pBdr>
                <w:top w:val="nil"/>
                <w:left w:val="nil"/>
                <w:bottom w:val="nil"/>
                <w:right w:val="nil"/>
                <w:between w:val="nil"/>
              </w:pBdr>
              <w:spacing w:after="200" w:line="276" w:lineRule="auto"/>
              <w:jc w:val="both"/>
              <w:rPr>
                <w:rFonts w:ascii="Calibri" w:eastAsia="Calibri" w:hAnsi="Calibri" w:cs="Calibri"/>
                <w:color w:val="000000"/>
                <w:sz w:val="22"/>
                <w:szCs w:val="22"/>
              </w:rPr>
            </w:pPr>
          </w:p>
        </w:tc>
        <w:tc>
          <w:tcPr>
            <w:tcW w:w="424" w:type="dxa"/>
          </w:tcPr>
          <w:p w14:paraId="00000043" w14:textId="77777777" w:rsidR="0024604C" w:rsidRDefault="0024604C">
            <w:pPr>
              <w:keepNext/>
              <w:keepLines/>
              <w:widowControl/>
              <w:pBdr>
                <w:top w:val="nil"/>
                <w:left w:val="nil"/>
                <w:bottom w:val="nil"/>
                <w:right w:val="nil"/>
                <w:between w:val="nil"/>
              </w:pBdr>
              <w:spacing w:after="200" w:line="276" w:lineRule="auto"/>
              <w:jc w:val="both"/>
              <w:rPr>
                <w:rFonts w:ascii="Calibri" w:eastAsia="Calibri" w:hAnsi="Calibri" w:cs="Calibri"/>
                <w:color w:val="000000"/>
                <w:sz w:val="22"/>
                <w:szCs w:val="22"/>
              </w:rPr>
            </w:pPr>
          </w:p>
        </w:tc>
        <w:tc>
          <w:tcPr>
            <w:tcW w:w="4222" w:type="dxa"/>
            <w:tcBorders>
              <w:bottom w:val="single" w:sz="4" w:space="0" w:color="000000"/>
            </w:tcBorders>
          </w:tcPr>
          <w:p w14:paraId="00000044" w14:textId="77777777" w:rsidR="0024604C" w:rsidRDefault="0024604C">
            <w:pPr>
              <w:keepNext/>
              <w:keepLines/>
              <w:widowControl/>
              <w:pBdr>
                <w:top w:val="nil"/>
                <w:left w:val="nil"/>
                <w:bottom w:val="nil"/>
                <w:right w:val="nil"/>
                <w:between w:val="nil"/>
              </w:pBdr>
              <w:spacing w:after="200" w:line="276" w:lineRule="auto"/>
              <w:jc w:val="both"/>
              <w:rPr>
                <w:rFonts w:ascii="Calibri" w:eastAsia="Calibri" w:hAnsi="Calibri" w:cs="Calibri"/>
                <w:color w:val="000000"/>
                <w:sz w:val="22"/>
                <w:szCs w:val="22"/>
              </w:rPr>
            </w:pPr>
          </w:p>
        </w:tc>
      </w:tr>
      <w:tr w:rsidR="0024604C" w14:paraId="72870BE5" w14:textId="77777777" w:rsidTr="00C51363">
        <w:tc>
          <w:tcPr>
            <w:tcW w:w="4379" w:type="dxa"/>
            <w:tcBorders>
              <w:top w:val="single" w:sz="4" w:space="0" w:color="000000"/>
            </w:tcBorders>
          </w:tcPr>
          <w:p w14:paraId="00000045" w14:textId="5019C1BC" w:rsidR="0024604C" w:rsidRDefault="0024604C">
            <w:pPr>
              <w:keepNext/>
              <w:keepLines/>
              <w:widowControl/>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David </w:t>
            </w:r>
            <w:proofErr w:type="spellStart"/>
            <w:r>
              <w:rPr>
                <w:rFonts w:ascii="Calibri" w:eastAsia="Calibri" w:hAnsi="Calibri" w:cs="Calibri"/>
                <w:color w:val="000000"/>
                <w:sz w:val="22"/>
                <w:szCs w:val="22"/>
              </w:rPr>
              <w:t>Špunar</w:t>
            </w:r>
            <w:proofErr w:type="spellEnd"/>
          </w:p>
        </w:tc>
        <w:tc>
          <w:tcPr>
            <w:tcW w:w="424" w:type="dxa"/>
          </w:tcPr>
          <w:p w14:paraId="00000046" w14:textId="77777777" w:rsidR="0024604C" w:rsidRDefault="0024604C">
            <w:pPr>
              <w:keepNext/>
              <w:keepLines/>
              <w:widowControl/>
              <w:pBdr>
                <w:top w:val="nil"/>
                <w:left w:val="nil"/>
                <w:bottom w:val="nil"/>
                <w:right w:val="nil"/>
                <w:between w:val="nil"/>
              </w:pBdr>
              <w:spacing w:after="200" w:line="276" w:lineRule="auto"/>
              <w:jc w:val="both"/>
              <w:rPr>
                <w:rFonts w:ascii="Calibri" w:eastAsia="Calibri" w:hAnsi="Calibri" w:cs="Calibri"/>
                <w:color w:val="000000"/>
                <w:sz w:val="22"/>
                <w:szCs w:val="22"/>
              </w:rPr>
            </w:pPr>
          </w:p>
        </w:tc>
        <w:tc>
          <w:tcPr>
            <w:tcW w:w="4222" w:type="dxa"/>
            <w:tcBorders>
              <w:top w:val="single" w:sz="4" w:space="0" w:color="000000"/>
            </w:tcBorders>
          </w:tcPr>
          <w:p w14:paraId="00000047" w14:textId="072A36D9" w:rsidR="0024604C" w:rsidRDefault="0024604C">
            <w:pPr>
              <w:keepNext/>
              <w:keepLines/>
              <w:widowControl/>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Mgr. Jaroslav Němec</w:t>
            </w:r>
          </w:p>
        </w:tc>
      </w:tr>
      <w:tr w:rsidR="0024604C" w14:paraId="41E05291" w14:textId="77777777" w:rsidTr="00C51363">
        <w:tc>
          <w:tcPr>
            <w:tcW w:w="4379" w:type="dxa"/>
          </w:tcPr>
          <w:p w14:paraId="00000048" w14:textId="13B387E2" w:rsidR="0024604C" w:rsidRDefault="0024604C">
            <w:pPr>
              <w:keepNext/>
              <w:keepLines/>
              <w:widowControl/>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jednatel</w:t>
            </w:r>
          </w:p>
        </w:tc>
        <w:tc>
          <w:tcPr>
            <w:tcW w:w="424" w:type="dxa"/>
          </w:tcPr>
          <w:p w14:paraId="00000049" w14:textId="77777777" w:rsidR="0024604C" w:rsidRDefault="0024604C">
            <w:pPr>
              <w:keepNext/>
              <w:keepLines/>
              <w:widowControl/>
              <w:pBdr>
                <w:top w:val="nil"/>
                <w:left w:val="nil"/>
                <w:bottom w:val="nil"/>
                <w:right w:val="nil"/>
                <w:between w:val="nil"/>
              </w:pBdr>
              <w:spacing w:after="200" w:line="276" w:lineRule="auto"/>
              <w:jc w:val="both"/>
              <w:rPr>
                <w:rFonts w:ascii="Calibri" w:eastAsia="Calibri" w:hAnsi="Calibri" w:cs="Calibri"/>
                <w:color w:val="000000"/>
                <w:sz w:val="22"/>
                <w:szCs w:val="22"/>
              </w:rPr>
            </w:pPr>
          </w:p>
        </w:tc>
        <w:tc>
          <w:tcPr>
            <w:tcW w:w="4222" w:type="dxa"/>
          </w:tcPr>
          <w:p w14:paraId="0000004A" w14:textId="6970A44B" w:rsidR="0024604C" w:rsidRDefault="0024604C">
            <w:pPr>
              <w:keepNext/>
              <w:keepLines/>
              <w:widowControl/>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starosta města</w:t>
            </w:r>
          </w:p>
        </w:tc>
      </w:tr>
    </w:tbl>
    <w:p w14:paraId="00000050" w14:textId="77777777" w:rsidR="00DD156C" w:rsidRDefault="00DD156C" w:rsidP="006F243A">
      <w:pPr>
        <w:tabs>
          <w:tab w:val="left" w:pos="-1440"/>
        </w:tabs>
        <w:spacing w:after="200" w:line="276" w:lineRule="auto"/>
        <w:jc w:val="both"/>
        <w:rPr>
          <w:rFonts w:ascii="Calibri" w:eastAsia="Calibri" w:hAnsi="Calibri" w:cs="Calibri"/>
          <w:sz w:val="22"/>
          <w:szCs w:val="22"/>
        </w:rPr>
      </w:pPr>
    </w:p>
    <w:sectPr w:rsidR="00DD156C" w:rsidSect="00083896">
      <w:footerReference w:type="default" r:id="rId15"/>
      <w:headerReference w:type="first" r:id="rId16"/>
      <w:pgSz w:w="11905" w:h="16837"/>
      <w:pgMar w:top="993" w:right="1440" w:bottom="851" w:left="1440" w:header="709" w:footer="107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49D81" w14:textId="77777777" w:rsidR="0054535D" w:rsidRDefault="0054535D">
      <w:r>
        <w:separator/>
      </w:r>
    </w:p>
  </w:endnote>
  <w:endnote w:type="continuationSeparator" w:id="0">
    <w:p w14:paraId="21D6415A" w14:textId="77777777" w:rsidR="0054535D" w:rsidRDefault="0054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988591"/>
      <w:docPartObj>
        <w:docPartGallery w:val="Page Numbers (Bottom of Page)"/>
        <w:docPartUnique/>
      </w:docPartObj>
    </w:sdtPr>
    <w:sdtEndPr>
      <w:rPr>
        <w:rFonts w:asciiTheme="minorHAnsi" w:hAnsiTheme="minorHAnsi" w:cstheme="minorHAnsi"/>
        <w:sz w:val="20"/>
      </w:rPr>
    </w:sdtEndPr>
    <w:sdtContent>
      <w:p w14:paraId="5E341117" w14:textId="2A96E00E" w:rsidR="00083896" w:rsidRPr="00083896" w:rsidRDefault="00083896">
        <w:pPr>
          <w:pStyle w:val="Zpat"/>
          <w:jc w:val="right"/>
          <w:rPr>
            <w:rFonts w:asciiTheme="minorHAnsi" w:hAnsiTheme="minorHAnsi" w:cstheme="minorHAnsi"/>
            <w:sz w:val="20"/>
          </w:rPr>
        </w:pPr>
        <w:r w:rsidRPr="00083896">
          <w:rPr>
            <w:rFonts w:asciiTheme="minorHAnsi" w:hAnsiTheme="minorHAnsi" w:cstheme="minorHAnsi"/>
            <w:sz w:val="20"/>
          </w:rPr>
          <w:fldChar w:fldCharType="begin"/>
        </w:r>
        <w:r w:rsidRPr="00083896">
          <w:rPr>
            <w:rFonts w:asciiTheme="minorHAnsi" w:hAnsiTheme="minorHAnsi" w:cstheme="minorHAnsi"/>
            <w:sz w:val="20"/>
          </w:rPr>
          <w:instrText>PAGE   \* MERGEFORMAT</w:instrText>
        </w:r>
        <w:r w:rsidRPr="00083896">
          <w:rPr>
            <w:rFonts w:asciiTheme="minorHAnsi" w:hAnsiTheme="minorHAnsi" w:cstheme="minorHAnsi"/>
            <w:sz w:val="20"/>
          </w:rPr>
          <w:fldChar w:fldCharType="separate"/>
        </w:r>
        <w:r w:rsidR="00EE2074">
          <w:rPr>
            <w:rFonts w:asciiTheme="minorHAnsi" w:hAnsiTheme="minorHAnsi" w:cstheme="minorHAnsi"/>
            <w:noProof/>
            <w:sz w:val="20"/>
          </w:rPr>
          <w:t>5</w:t>
        </w:r>
        <w:r w:rsidRPr="00083896">
          <w:rPr>
            <w:rFonts w:asciiTheme="minorHAnsi" w:hAnsiTheme="minorHAnsi" w:cstheme="minorHAnsi"/>
            <w:sz w:val="20"/>
          </w:rPr>
          <w:fldChar w:fldCharType="end"/>
        </w:r>
        <w:r w:rsidRPr="00083896">
          <w:rPr>
            <w:rFonts w:asciiTheme="minorHAnsi" w:hAnsiTheme="minorHAnsi" w:cstheme="minorHAnsi"/>
            <w:sz w:val="20"/>
          </w:rPr>
          <w:t>/5</w:t>
        </w:r>
      </w:p>
    </w:sdtContent>
  </w:sdt>
  <w:p w14:paraId="00000051" w14:textId="77777777" w:rsidR="00DD156C" w:rsidRDefault="00DD156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1275F" w14:textId="77777777" w:rsidR="0054535D" w:rsidRDefault="0054535D">
      <w:r>
        <w:separator/>
      </w:r>
    </w:p>
  </w:footnote>
  <w:footnote w:type="continuationSeparator" w:id="0">
    <w:p w14:paraId="4A9F563B" w14:textId="77777777" w:rsidR="0054535D" w:rsidRDefault="00545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61294" w14:textId="5BCD9AA4" w:rsidR="004E40CA" w:rsidRPr="004E40CA" w:rsidRDefault="004E40CA">
    <w:pPr>
      <w:pStyle w:val="Zhlav"/>
      <w:rPr>
        <w:rFonts w:asciiTheme="minorHAnsi" w:hAnsiTheme="minorHAnsi" w:cstheme="minorHAnsi"/>
        <w:sz w:val="20"/>
      </w:rPr>
    </w:pPr>
    <w:r w:rsidRPr="004E40CA">
      <w:rPr>
        <w:rFonts w:asciiTheme="minorHAnsi" w:hAnsiTheme="minorHAnsi" w:cstheme="minorHAnsi"/>
        <w:sz w:val="20"/>
      </w:rPr>
      <w:t>Čj.: SML/578/2021</w:t>
    </w:r>
  </w:p>
  <w:p w14:paraId="143A53C4" w14:textId="77777777" w:rsidR="004E40CA" w:rsidRDefault="004E40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762"/>
    <w:multiLevelType w:val="multilevel"/>
    <w:tmpl w:val="41442504"/>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92" w:hanging="432"/>
      </w:pPr>
      <w:rPr>
        <w:rFonts w:ascii="Calibri" w:eastAsia="Calibri" w:hAnsi="Calibri" w:cs="Calibri"/>
        <w:b w:val="0"/>
        <w:sz w:val="22"/>
        <w:szCs w:val="22"/>
      </w:r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86909"/>
    <w:multiLevelType w:val="multilevel"/>
    <w:tmpl w:val="A42E2270"/>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 w15:restartNumberingAfterBreak="0">
    <w:nsid w:val="330B6C00"/>
    <w:multiLevelType w:val="multilevel"/>
    <w:tmpl w:val="393E5F94"/>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60E685B"/>
    <w:multiLevelType w:val="multilevel"/>
    <w:tmpl w:val="5E7E7752"/>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6C"/>
    <w:rsid w:val="00083896"/>
    <w:rsid w:val="00096B9A"/>
    <w:rsid w:val="001B286D"/>
    <w:rsid w:val="0024604C"/>
    <w:rsid w:val="00290B7D"/>
    <w:rsid w:val="002C3971"/>
    <w:rsid w:val="003E6911"/>
    <w:rsid w:val="004E40CA"/>
    <w:rsid w:val="0054535D"/>
    <w:rsid w:val="00673185"/>
    <w:rsid w:val="006F243A"/>
    <w:rsid w:val="00822C31"/>
    <w:rsid w:val="0082513A"/>
    <w:rsid w:val="00C50896"/>
    <w:rsid w:val="00C51363"/>
    <w:rsid w:val="00C63D83"/>
    <w:rsid w:val="00CC5A6D"/>
    <w:rsid w:val="00CE48B3"/>
    <w:rsid w:val="00DD156C"/>
    <w:rsid w:val="00E260DB"/>
    <w:rsid w:val="00ED3898"/>
    <w:rsid w:val="00EE2074"/>
    <w:rsid w:val="00F14C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26943-4E42-41A9-8D7C-7FEE9898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79CE"/>
    <w:rPr>
      <w:snapToGrid w:val="0"/>
      <w:lang w:eastAsia="en-US"/>
    </w:rPr>
  </w:style>
  <w:style w:type="paragraph" w:styleId="Nadpis1">
    <w:name w:val="heading 1"/>
    <w:aliases w:val="Level 1 (CtrlShift + L1)"/>
    <w:basedOn w:val="Normln"/>
    <w:next w:val="Normln"/>
    <w:link w:val="Nadpis1Char"/>
    <w:uiPriority w:val="9"/>
    <w:qFormat/>
    <w:rsid w:val="009F23A7"/>
    <w:pPr>
      <w:keepNext/>
      <w:widowControl/>
      <w:numPr>
        <w:numId w:val="4"/>
      </w:numPr>
      <w:spacing w:before="480" w:after="120"/>
      <w:jc w:val="center"/>
      <w:outlineLvl w:val="0"/>
    </w:pPr>
    <w:rPr>
      <w:b/>
      <w:snapToGrid/>
      <w:kern w:val="28"/>
      <w:sz w:val="22"/>
    </w:rPr>
  </w:style>
  <w:style w:type="paragraph" w:styleId="Nadpis2">
    <w:name w:val="heading 2"/>
    <w:aliases w:val="Level 2 (CtrlShift + L2)"/>
    <w:basedOn w:val="Normln"/>
    <w:next w:val="Normln"/>
    <w:link w:val="Nadpis2Char"/>
    <w:uiPriority w:val="9"/>
    <w:semiHidden/>
    <w:unhideWhenUsed/>
    <w:qFormat/>
    <w:rsid w:val="009F23A7"/>
    <w:pPr>
      <w:keepNext/>
      <w:widowControl/>
      <w:numPr>
        <w:ilvl w:val="1"/>
        <w:numId w:val="4"/>
      </w:numPr>
      <w:spacing w:before="120" w:after="120"/>
      <w:jc w:val="both"/>
      <w:outlineLvl w:val="1"/>
    </w:pPr>
    <w:rPr>
      <w:snapToGrid/>
      <w:sz w:val="22"/>
    </w:rPr>
  </w:style>
  <w:style w:type="paragraph" w:styleId="Nadpis3">
    <w:name w:val="heading 3"/>
    <w:aliases w:val="Level 3 (CtrlShift + L3)"/>
    <w:basedOn w:val="Normln"/>
    <w:next w:val="Normln"/>
    <w:link w:val="Nadpis3Char"/>
    <w:uiPriority w:val="9"/>
    <w:semiHidden/>
    <w:unhideWhenUsed/>
    <w:qFormat/>
    <w:rsid w:val="009F23A7"/>
    <w:pPr>
      <w:keepNext/>
      <w:widowControl/>
      <w:numPr>
        <w:ilvl w:val="2"/>
        <w:numId w:val="4"/>
      </w:numPr>
      <w:spacing w:before="120" w:after="120"/>
      <w:jc w:val="both"/>
      <w:outlineLvl w:val="2"/>
    </w:pPr>
    <w:rPr>
      <w:snapToGrid/>
      <w:sz w:val="22"/>
    </w:rPr>
  </w:style>
  <w:style w:type="paragraph" w:styleId="Nadpis4">
    <w:name w:val="heading 4"/>
    <w:aliases w:val="Level 4 (CtrlShift + L4)"/>
    <w:basedOn w:val="Normln"/>
    <w:next w:val="Normln"/>
    <w:link w:val="Nadpis4Char"/>
    <w:uiPriority w:val="9"/>
    <w:semiHidden/>
    <w:unhideWhenUsed/>
    <w:qFormat/>
    <w:rsid w:val="009F23A7"/>
    <w:pPr>
      <w:keepNext/>
      <w:widowControl/>
      <w:numPr>
        <w:ilvl w:val="3"/>
        <w:numId w:val="4"/>
      </w:numPr>
      <w:spacing w:before="120" w:after="120"/>
      <w:jc w:val="both"/>
      <w:outlineLvl w:val="3"/>
    </w:pPr>
    <w:rPr>
      <w:snapToGrid/>
      <w:sz w:val="22"/>
    </w:rPr>
  </w:style>
  <w:style w:type="paragraph" w:styleId="Nadpis5">
    <w:name w:val="heading 5"/>
    <w:basedOn w:val="Normln"/>
    <w:next w:val="Normln"/>
    <w:link w:val="Nadpis5Char"/>
    <w:uiPriority w:val="9"/>
    <w:semiHidden/>
    <w:unhideWhenUsed/>
    <w:qFormat/>
    <w:rsid w:val="009F23A7"/>
    <w:pPr>
      <w:widowControl/>
      <w:numPr>
        <w:ilvl w:val="4"/>
        <w:numId w:val="4"/>
      </w:numPr>
      <w:spacing w:before="120" w:after="120"/>
      <w:jc w:val="both"/>
      <w:outlineLvl w:val="4"/>
    </w:pPr>
    <w:rPr>
      <w:snapToGrid/>
      <w:sz w:val="22"/>
    </w:rPr>
  </w:style>
  <w:style w:type="paragraph" w:styleId="Nadpis6">
    <w:name w:val="heading 6"/>
    <w:basedOn w:val="Normln"/>
    <w:next w:val="Normln"/>
    <w:link w:val="Nadpis6Char"/>
    <w:uiPriority w:val="9"/>
    <w:semiHidden/>
    <w:unhideWhenUsed/>
    <w:qFormat/>
    <w:rsid w:val="009F23A7"/>
    <w:pPr>
      <w:widowControl/>
      <w:numPr>
        <w:ilvl w:val="5"/>
        <w:numId w:val="4"/>
      </w:numPr>
      <w:spacing w:before="240" w:after="60"/>
      <w:jc w:val="both"/>
      <w:outlineLvl w:val="5"/>
    </w:pPr>
    <w:rPr>
      <w:i/>
      <w:snapToGrid/>
      <w:sz w:val="22"/>
    </w:rPr>
  </w:style>
  <w:style w:type="paragraph" w:styleId="Nadpis7">
    <w:name w:val="heading 7"/>
    <w:basedOn w:val="Normln"/>
    <w:next w:val="Normln"/>
    <w:link w:val="Nadpis7Char"/>
    <w:qFormat/>
    <w:rsid w:val="009F23A7"/>
    <w:pPr>
      <w:widowControl/>
      <w:numPr>
        <w:ilvl w:val="6"/>
        <w:numId w:val="4"/>
      </w:numPr>
      <w:spacing w:before="240" w:after="60"/>
      <w:jc w:val="both"/>
      <w:outlineLvl w:val="6"/>
    </w:pPr>
    <w:rPr>
      <w:rFonts w:ascii="Arial" w:hAnsi="Arial"/>
      <w:snapToGrid/>
      <w:sz w:val="20"/>
    </w:rPr>
  </w:style>
  <w:style w:type="paragraph" w:styleId="Nadpis8">
    <w:name w:val="heading 8"/>
    <w:basedOn w:val="Normln"/>
    <w:next w:val="Normln"/>
    <w:link w:val="Nadpis8Char"/>
    <w:qFormat/>
    <w:rsid w:val="009F23A7"/>
    <w:pPr>
      <w:widowControl/>
      <w:numPr>
        <w:ilvl w:val="7"/>
        <w:numId w:val="4"/>
      </w:numPr>
      <w:spacing w:before="240" w:after="60"/>
      <w:jc w:val="both"/>
      <w:outlineLvl w:val="7"/>
    </w:pPr>
    <w:rPr>
      <w:rFonts w:ascii="Arial" w:hAnsi="Arial"/>
      <w:i/>
      <w:snapToGrid/>
      <w:sz w:val="20"/>
    </w:rPr>
  </w:style>
  <w:style w:type="paragraph" w:styleId="Nadpis9">
    <w:name w:val="heading 9"/>
    <w:basedOn w:val="Normln"/>
    <w:next w:val="Normln"/>
    <w:link w:val="Nadpis9Char"/>
    <w:qFormat/>
    <w:rsid w:val="009F23A7"/>
    <w:pPr>
      <w:widowControl/>
      <w:numPr>
        <w:ilvl w:val="8"/>
        <w:numId w:val="4"/>
      </w:numPr>
      <w:spacing w:before="240" w:after="60"/>
      <w:jc w:val="both"/>
      <w:outlineLvl w:val="8"/>
    </w:pPr>
    <w:rPr>
      <w:rFonts w:ascii="Arial" w:hAnsi="Arial"/>
      <w:b/>
      <w:i/>
      <w:snapToGrid/>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Zpat">
    <w:name w:val="footer"/>
    <w:basedOn w:val="Normln"/>
    <w:link w:val="ZpatChar"/>
    <w:uiPriority w:val="99"/>
    <w:rsid w:val="006479CE"/>
    <w:pPr>
      <w:tabs>
        <w:tab w:val="center" w:pos="4320"/>
        <w:tab w:val="right" w:pos="8640"/>
      </w:tabs>
    </w:pPr>
  </w:style>
  <w:style w:type="character" w:customStyle="1" w:styleId="ZpatChar">
    <w:name w:val="Zápatí Char"/>
    <w:link w:val="Zpat"/>
    <w:uiPriority w:val="99"/>
    <w:rsid w:val="006479CE"/>
    <w:rPr>
      <w:rFonts w:ascii="Times New Roman" w:eastAsia="Times New Roman" w:hAnsi="Times New Roman" w:cs="Times New Roman"/>
      <w:snapToGrid w:val="0"/>
      <w:sz w:val="24"/>
      <w:szCs w:val="20"/>
    </w:rPr>
  </w:style>
  <w:style w:type="character" w:styleId="slostrnky">
    <w:name w:val="page number"/>
    <w:basedOn w:val="Standardnpsmoodstavce"/>
    <w:rsid w:val="006479CE"/>
  </w:style>
  <w:style w:type="character" w:customStyle="1" w:styleId="platne1">
    <w:name w:val="platne1"/>
    <w:basedOn w:val="Standardnpsmoodstavce"/>
    <w:rsid w:val="00DD60A5"/>
  </w:style>
  <w:style w:type="paragraph" w:styleId="Textbubliny">
    <w:name w:val="Balloon Text"/>
    <w:basedOn w:val="Normln"/>
    <w:link w:val="TextbublinyChar"/>
    <w:uiPriority w:val="99"/>
    <w:semiHidden/>
    <w:unhideWhenUsed/>
    <w:rsid w:val="00363485"/>
    <w:rPr>
      <w:rFonts w:ascii="Tahoma" w:hAnsi="Tahoma" w:cs="Tahoma"/>
      <w:sz w:val="16"/>
      <w:szCs w:val="16"/>
    </w:rPr>
  </w:style>
  <w:style w:type="character" w:customStyle="1" w:styleId="TextbublinyChar">
    <w:name w:val="Text bubliny Char"/>
    <w:link w:val="Textbubliny"/>
    <w:uiPriority w:val="99"/>
    <w:semiHidden/>
    <w:rsid w:val="00363485"/>
    <w:rPr>
      <w:rFonts w:ascii="Tahoma" w:eastAsia="Times New Roman" w:hAnsi="Tahoma" w:cs="Tahoma"/>
      <w:snapToGrid w:val="0"/>
      <w:sz w:val="16"/>
      <w:szCs w:val="16"/>
      <w:lang w:eastAsia="en-US"/>
    </w:rPr>
  </w:style>
  <w:style w:type="paragraph" w:customStyle="1" w:styleId="Barevnseznamzvraznn11">
    <w:name w:val="Barevný seznam – zvýraznění 11"/>
    <w:basedOn w:val="Normln"/>
    <w:uiPriority w:val="34"/>
    <w:qFormat/>
    <w:rsid w:val="00F10317"/>
    <w:pPr>
      <w:ind w:left="708"/>
    </w:pPr>
  </w:style>
  <w:style w:type="character" w:customStyle="1" w:styleId="platne">
    <w:name w:val="platne"/>
    <w:basedOn w:val="Standardnpsmoodstavce"/>
    <w:rsid w:val="00F10317"/>
  </w:style>
  <w:style w:type="paragraph" w:customStyle="1" w:styleId="Default">
    <w:name w:val="Default"/>
    <w:rsid w:val="00466FA3"/>
    <w:pPr>
      <w:autoSpaceDE w:val="0"/>
      <w:autoSpaceDN w:val="0"/>
      <w:adjustRightInd w:val="0"/>
    </w:pPr>
    <w:rPr>
      <w:color w:val="000000"/>
    </w:rPr>
  </w:style>
  <w:style w:type="character" w:styleId="Odkaznakoment">
    <w:name w:val="annotation reference"/>
    <w:uiPriority w:val="99"/>
    <w:semiHidden/>
    <w:unhideWhenUsed/>
    <w:rsid w:val="00B86B66"/>
    <w:rPr>
      <w:sz w:val="16"/>
      <w:szCs w:val="16"/>
    </w:rPr>
  </w:style>
  <w:style w:type="paragraph" w:styleId="Textkomente">
    <w:name w:val="annotation text"/>
    <w:basedOn w:val="Normln"/>
    <w:link w:val="TextkomenteChar"/>
    <w:uiPriority w:val="99"/>
    <w:semiHidden/>
    <w:unhideWhenUsed/>
    <w:rsid w:val="00B86B66"/>
    <w:rPr>
      <w:sz w:val="20"/>
    </w:rPr>
  </w:style>
  <w:style w:type="character" w:customStyle="1" w:styleId="TextkomenteChar">
    <w:name w:val="Text komentáře Char"/>
    <w:link w:val="Textkomente"/>
    <w:uiPriority w:val="99"/>
    <w:semiHidden/>
    <w:rsid w:val="00B86B66"/>
    <w:rPr>
      <w:rFonts w:ascii="Times New Roman" w:eastAsia="Times New Roman" w:hAnsi="Times New Roman"/>
      <w:snapToGrid w:val="0"/>
      <w:lang w:eastAsia="en-US"/>
    </w:rPr>
  </w:style>
  <w:style w:type="paragraph" w:styleId="Pedmtkomente">
    <w:name w:val="annotation subject"/>
    <w:basedOn w:val="Textkomente"/>
    <w:next w:val="Textkomente"/>
    <w:link w:val="PedmtkomenteChar"/>
    <w:uiPriority w:val="99"/>
    <w:semiHidden/>
    <w:unhideWhenUsed/>
    <w:rsid w:val="00B86B66"/>
    <w:rPr>
      <w:b/>
      <w:bCs/>
    </w:rPr>
  </w:style>
  <w:style w:type="character" w:customStyle="1" w:styleId="PedmtkomenteChar">
    <w:name w:val="Předmět komentáře Char"/>
    <w:link w:val="Pedmtkomente"/>
    <w:uiPriority w:val="99"/>
    <w:semiHidden/>
    <w:rsid w:val="00B86B66"/>
    <w:rPr>
      <w:rFonts w:ascii="Times New Roman" w:eastAsia="Times New Roman" w:hAnsi="Times New Roman"/>
      <w:b/>
      <w:bCs/>
      <w:snapToGrid w:val="0"/>
      <w:lang w:eastAsia="en-US"/>
    </w:rPr>
  </w:style>
  <w:style w:type="character" w:customStyle="1" w:styleId="Nadpis1Char">
    <w:name w:val="Nadpis 1 Char"/>
    <w:aliases w:val="Level 1 (CtrlShift + L1) Char"/>
    <w:link w:val="Nadpis1"/>
    <w:rsid w:val="009F23A7"/>
    <w:rPr>
      <w:rFonts w:ascii="Times New Roman" w:eastAsia="Times New Roman" w:hAnsi="Times New Roman"/>
      <w:b/>
      <w:kern w:val="28"/>
      <w:sz w:val="22"/>
      <w:lang w:eastAsia="en-US"/>
    </w:rPr>
  </w:style>
  <w:style w:type="character" w:customStyle="1" w:styleId="Nadpis2Char">
    <w:name w:val="Nadpis 2 Char"/>
    <w:aliases w:val="Level 2 (CtrlShift + L2) Char"/>
    <w:link w:val="Nadpis2"/>
    <w:rsid w:val="009F23A7"/>
    <w:rPr>
      <w:rFonts w:ascii="Times New Roman" w:eastAsia="Times New Roman" w:hAnsi="Times New Roman"/>
      <w:sz w:val="22"/>
      <w:lang w:eastAsia="en-US"/>
    </w:rPr>
  </w:style>
  <w:style w:type="character" w:customStyle="1" w:styleId="Nadpis3Char">
    <w:name w:val="Nadpis 3 Char"/>
    <w:aliases w:val="Level 3 (CtrlShift + L3) Char"/>
    <w:link w:val="Nadpis3"/>
    <w:semiHidden/>
    <w:rsid w:val="009F23A7"/>
    <w:rPr>
      <w:rFonts w:ascii="Times New Roman" w:eastAsia="Times New Roman" w:hAnsi="Times New Roman"/>
      <w:sz w:val="22"/>
      <w:lang w:eastAsia="en-US"/>
    </w:rPr>
  </w:style>
  <w:style w:type="character" w:customStyle="1" w:styleId="Nadpis4Char">
    <w:name w:val="Nadpis 4 Char"/>
    <w:aliases w:val="Level 4 (CtrlShift + L4) Char"/>
    <w:link w:val="Nadpis4"/>
    <w:semiHidden/>
    <w:rsid w:val="009F23A7"/>
    <w:rPr>
      <w:rFonts w:ascii="Times New Roman" w:eastAsia="Times New Roman" w:hAnsi="Times New Roman"/>
      <w:sz w:val="22"/>
      <w:lang w:eastAsia="en-US"/>
    </w:rPr>
  </w:style>
  <w:style w:type="character" w:customStyle="1" w:styleId="Nadpis5Char">
    <w:name w:val="Nadpis 5 Char"/>
    <w:link w:val="Nadpis5"/>
    <w:semiHidden/>
    <w:rsid w:val="009F23A7"/>
    <w:rPr>
      <w:rFonts w:ascii="Times New Roman" w:eastAsia="Times New Roman" w:hAnsi="Times New Roman"/>
      <w:sz w:val="22"/>
      <w:lang w:eastAsia="en-US"/>
    </w:rPr>
  </w:style>
  <w:style w:type="character" w:customStyle="1" w:styleId="Nadpis6Char">
    <w:name w:val="Nadpis 6 Char"/>
    <w:link w:val="Nadpis6"/>
    <w:semiHidden/>
    <w:rsid w:val="009F23A7"/>
    <w:rPr>
      <w:rFonts w:ascii="Times New Roman" w:eastAsia="Times New Roman" w:hAnsi="Times New Roman"/>
      <w:i/>
      <w:sz w:val="22"/>
      <w:lang w:eastAsia="en-US"/>
    </w:rPr>
  </w:style>
  <w:style w:type="character" w:customStyle="1" w:styleId="Nadpis7Char">
    <w:name w:val="Nadpis 7 Char"/>
    <w:link w:val="Nadpis7"/>
    <w:semiHidden/>
    <w:rsid w:val="009F23A7"/>
    <w:rPr>
      <w:rFonts w:ascii="Arial" w:eastAsia="Times New Roman" w:hAnsi="Arial"/>
      <w:lang w:eastAsia="en-US"/>
    </w:rPr>
  </w:style>
  <w:style w:type="character" w:customStyle="1" w:styleId="Nadpis8Char">
    <w:name w:val="Nadpis 8 Char"/>
    <w:link w:val="Nadpis8"/>
    <w:semiHidden/>
    <w:rsid w:val="009F23A7"/>
    <w:rPr>
      <w:rFonts w:ascii="Arial" w:eastAsia="Times New Roman" w:hAnsi="Arial"/>
      <w:i/>
      <w:lang w:eastAsia="en-US"/>
    </w:rPr>
  </w:style>
  <w:style w:type="character" w:customStyle="1" w:styleId="Nadpis9Char">
    <w:name w:val="Nadpis 9 Char"/>
    <w:link w:val="Nadpis9"/>
    <w:semiHidden/>
    <w:rsid w:val="009F23A7"/>
    <w:rPr>
      <w:rFonts w:ascii="Arial" w:eastAsia="Times New Roman" w:hAnsi="Arial"/>
      <w:b/>
      <w:i/>
      <w:sz w:val="18"/>
      <w:lang w:eastAsia="en-US"/>
    </w:rPr>
  </w:style>
  <w:style w:type="table" w:styleId="Mkatabulky">
    <w:name w:val="Table Grid"/>
    <w:basedOn w:val="Normlntabulka"/>
    <w:rsid w:val="0051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976E6"/>
  </w:style>
  <w:style w:type="character" w:customStyle="1" w:styleId="apple-converted-space">
    <w:name w:val="apple-converted-space"/>
    <w:rsid w:val="00E976E6"/>
  </w:style>
  <w:style w:type="paragraph" w:styleId="Zkladntextodsazen">
    <w:name w:val="Body Text Indent"/>
    <w:basedOn w:val="Normln"/>
    <w:link w:val="ZkladntextodsazenChar"/>
    <w:rsid w:val="00606467"/>
    <w:pPr>
      <w:keepNext/>
      <w:widowControl/>
      <w:autoSpaceDE w:val="0"/>
      <w:autoSpaceDN w:val="0"/>
      <w:adjustRightInd w:val="0"/>
      <w:spacing w:before="120" w:after="120"/>
      <w:ind w:left="720"/>
      <w:jc w:val="both"/>
    </w:pPr>
    <w:rPr>
      <w:snapToGrid/>
      <w:lang w:eastAsia="cs-CZ"/>
    </w:rPr>
  </w:style>
  <w:style w:type="character" w:customStyle="1" w:styleId="ZkladntextodsazenChar">
    <w:name w:val="Základní text odsazený Char"/>
    <w:link w:val="Zkladntextodsazen"/>
    <w:rsid w:val="00606467"/>
    <w:rPr>
      <w:rFonts w:ascii="Times New Roman" w:eastAsia="Times New Roman" w:hAnsi="Times New Roman"/>
      <w:sz w:val="24"/>
      <w:szCs w:val="24"/>
    </w:rPr>
  </w:style>
  <w:style w:type="paragraph" w:customStyle="1" w:styleId="bno">
    <w:name w:val="_bno"/>
    <w:basedOn w:val="Normln"/>
    <w:rsid w:val="00407CE7"/>
    <w:pPr>
      <w:widowControl/>
      <w:suppressAutoHyphens/>
      <w:spacing w:after="120" w:line="320" w:lineRule="atLeast"/>
      <w:ind w:left="720"/>
      <w:jc w:val="both"/>
    </w:pPr>
    <w:rPr>
      <w:snapToGrid/>
      <w:lang w:eastAsia="ar-SA"/>
    </w:rPr>
  </w:style>
  <w:style w:type="paragraph" w:customStyle="1" w:styleId="Body1CtrlShiftB1">
    <w:name w:val="Body 1 (CtrlShift + B1)"/>
    <w:basedOn w:val="Normln"/>
    <w:link w:val="Body1CtrlShiftB1Char"/>
    <w:qFormat/>
    <w:rsid w:val="001E58D7"/>
    <w:pPr>
      <w:widowControl/>
      <w:spacing w:beforeLines="60" w:before="60" w:afterLines="60" w:after="60" w:line="240" w:lineRule="atLeast"/>
      <w:ind w:left="567"/>
      <w:jc w:val="both"/>
    </w:pPr>
    <w:rPr>
      <w:rFonts w:ascii="Georgia" w:eastAsia="Calibri" w:hAnsi="Georgia"/>
      <w:snapToGrid/>
      <w:sz w:val="20"/>
      <w:lang w:val="en-US"/>
    </w:rPr>
  </w:style>
  <w:style w:type="character" w:customStyle="1" w:styleId="Body1CtrlShiftB1Char">
    <w:name w:val="Body 1 (CtrlShift + B1) Char"/>
    <w:link w:val="Body1CtrlShiftB1"/>
    <w:rsid w:val="001E58D7"/>
    <w:rPr>
      <w:rFonts w:ascii="Georgia" w:hAnsi="Georgia"/>
      <w:lang w:val="en-US" w:eastAsia="en-US"/>
    </w:rPr>
  </w:style>
  <w:style w:type="paragraph" w:customStyle="1" w:styleId="Alpha1CtrlShiftA1">
    <w:name w:val="Alpha 1 (CtrlShift + A1)"/>
    <w:basedOn w:val="Barevnseznamzvraznn11"/>
    <w:link w:val="Alpha1CtrlShiftA1Char"/>
    <w:qFormat/>
    <w:rsid w:val="001E58D7"/>
    <w:pPr>
      <w:widowControl/>
      <w:tabs>
        <w:tab w:val="num" w:pos="1440"/>
      </w:tabs>
      <w:spacing w:beforeLines="60" w:afterLines="60" w:line="240" w:lineRule="atLeast"/>
      <w:ind w:left="1440" w:hanging="720"/>
      <w:jc w:val="both"/>
    </w:pPr>
    <w:rPr>
      <w:rFonts w:ascii="Georgia" w:eastAsia="Calibri" w:hAnsi="Georgia"/>
      <w:snapToGrid/>
      <w:sz w:val="20"/>
      <w:lang w:val="en-US"/>
    </w:rPr>
  </w:style>
  <w:style w:type="paragraph" w:customStyle="1" w:styleId="Alpha2CtrlShiftA2">
    <w:name w:val="Alpha 2 (CtrlShift + A2)"/>
    <w:basedOn w:val="Barevnseznamzvraznn11"/>
    <w:qFormat/>
    <w:rsid w:val="001E58D7"/>
    <w:pPr>
      <w:widowControl/>
      <w:tabs>
        <w:tab w:val="num" w:pos="567"/>
        <w:tab w:val="num" w:pos="2160"/>
      </w:tabs>
      <w:spacing w:beforeLines="60" w:afterLines="60" w:line="240" w:lineRule="atLeast"/>
      <w:ind w:left="567" w:hanging="567"/>
      <w:jc w:val="both"/>
    </w:pPr>
    <w:rPr>
      <w:rFonts w:ascii="Georgia" w:eastAsia="Calibri" w:hAnsi="Georgia"/>
      <w:snapToGrid/>
      <w:sz w:val="20"/>
      <w:lang w:val="en-US"/>
    </w:rPr>
  </w:style>
  <w:style w:type="character" w:customStyle="1" w:styleId="Alpha1CtrlShiftA1Char">
    <w:name w:val="Alpha 1 (CtrlShift + A1) Char"/>
    <w:link w:val="Alpha1CtrlShiftA1"/>
    <w:rsid w:val="001E58D7"/>
    <w:rPr>
      <w:rFonts w:ascii="Georgia" w:eastAsia="Calibri" w:hAnsi="Georgia"/>
      <w:sz w:val="20"/>
      <w:lang w:val="en-US" w:eastAsia="en-US"/>
    </w:rPr>
  </w:style>
  <w:style w:type="paragraph" w:customStyle="1" w:styleId="Alpha3CtrlShiftA3">
    <w:name w:val="Alpha 3 ((CtrlShift + A3)"/>
    <w:basedOn w:val="Barevnseznamzvraznn11"/>
    <w:qFormat/>
    <w:rsid w:val="001E58D7"/>
    <w:pPr>
      <w:widowControl/>
      <w:tabs>
        <w:tab w:val="num" w:pos="567"/>
        <w:tab w:val="num" w:pos="2880"/>
      </w:tabs>
      <w:spacing w:beforeLines="60" w:afterLines="60" w:line="240" w:lineRule="atLeast"/>
      <w:ind w:left="567" w:hanging="567"/>
      <w:jc w:val="both"/>
    </w:pPr>
    <w:rPr>
      <w:rFonts w:ascii="Georgia" w:eastAsia="Calibri" w:hAnsi="Georgia"/>
      <w:snapToGrid/>
      <w:sz w:val="20"/>
      <w:lang w:val="en-US"/>
    </w:rPr>
  </w:style>
  <w:style w:type="paragraph" w:customStyle="1" w:styleId="Alpha4CtrlShiftA4">
    <w:name w:val="Alpha 4 (CtrlShift + A4)"/>
    <w:basedOn w:val="Barevnseznamzvraznn11"/>
    <w:qFormat/>
    <w:rsid w:val="001E58D7"/>
    <w:pPr>
      <w:widowControl/>
      <w:tabs>
        <w:tab w:val="num" w:pos="3600"/>
      </w:tabs>
      <w:spacing w:beforeLines="60" w:afterLines="60" w:line="240" w:lineRule="atLeast"/>
      <w:ind w:left="2232" w:hanging="792"/>
      <w:jc w:val="both"/>
    </w:pPr>
    <w:rPr>
      <w:rFonts w:ascii="Georgia" w:eastAsia="Calibri" w:hAnsi="Georgia"/>
      <w:snapToGrid/>
      <w:sz w:val="20"/>
    </w:rPr>
  </w:style>
  <w:style w:type="numbering" w:styleId="111111">
    <w:name w:val="Outline List 2"/>
    <w:basedOn w:val="Bezseznamu"/>
    <w:uiPriority w:val="99"/>
    <w:semiHidden/>
    <w:unhideWhenUsed/>
    <w:rsid w:val="001E58D7"/>
  </w:style>
  <w:style w:type="paragraph" w:customStyle="1" w:styleId="Alpha0CtrlShiftAIns">
    <w:name w:val="Alpha 0 (CtrlShift + AIns)"/>
    <w:basedOn w:val="Normln"/>
    <w:qFormat/>
    <w:rsid w:val="001E58D7"/>
    <w:pPr>
      <w:widowControl/>
      <w:tabs>
        <w:tab w:val="num" w:pos="720"/>
      </w:tabs>
      <w:spacing w:beforeLines="60" w:afterLines="60" w:line="240" w:lineRule="atLeast"/>
      <w:ind w:left="720" w:hanging="720"/>
      <w:jc w:val="both"/>
    </w:pPr>
    <w:rPr>
      <w:rFonts w:ascii="Georgia" w:eastAsia="Calibri" w:hAnsi="Georgia"/>
      <w:snapToGrid/>
      <w:sz w:val="20"/>
      <w:lang w:val="en-US"/>
    </w:rPr>
  </w:style>
  <w:style w:type="paragraph" w:styleId="Zhlav">
    <w:name w:val="header"/>
    <w:basedOn w:val="Normln"/>
    <w:link w:val="ZhlavChar"/>
    <w:uiPriority w:val="99"/>
    <w:unhideWhenUsed/>
    <w:rsid w:val="00961580"/>
    <w:pPr>
      <w:tabs>
        <w:tab w:val="center" w:pos="4536"/>
        <w:tab w:val="right" w:pos="9072"/>
      </w:tabs>
    </w:pPr>
  </w:style>
  <w:style w:type="character" w:customStyle="1" w:styleId="ZhlavChar">
    <w:name w:val="Záhlaví Char"/>
    <w:link w:val="Zhlav"/>
    <w:uiPriority w:val="99"/>
    <w:rsid w:val="00961580"/>
    <w:rPr>
      <w:rFonts w:ascii="Times New Roman" w:eastAsia="Times New Roman" w:hAnsi="Times New Roman"/>
      <w:snapToGrid w:val="0"/>
      <w:sz w:val="24"/>
      <w:lang w:eastAsia="en-US"/>
    </w:rPr>
  </w:style>
  <w:style w:type="character" w:styleId="Siln">
    <w:name w:val="Strong"/>
    <w:uiPriority w:val="22"/>
    <w:qFormat/>
    <w:rsid w:val="000539EF"/>
    <w:rPr>
      <w:b/>
      <w:bCs/>
    </w:rPr>
  </w:style>
  <w:style w:type="character" w:customStyle="1" w:styleId="apple-tab-span">
    <w:name w:val="apple-tab-span"/>
    <w:rsid w:val="0025077F"/>
  </w:style>
  <w:style w:type="paragraph" w:styleId="Obsah1">
    <w:name w:val="toc 1"/>
    <w:basedOn w:val="Normln"/>
    <w:next w:val="Normln"/>
    <w:autoRedefine/>
    <w:uiPriority w:val="39"/>
    <w:rsid w:val="00BC65DD"/>
    <w:pPr>
      <w:widowControl/>
      <w:tabs>
        <w:tab w:val="left" w:pos="709"/>
        <w:tab w:val="right" w:leader="dot" w:pos="9060"/>
      </w:tabs>
      <w:spacing w:after="200" w:line="288" w:lineRule="auto"/>
      <w:jc w:val="both"/>
    </w:pPr>
    <w:rPr>
      <w:rFonts w:ascii="Calibri" w:hAnsi="Calibri" w:cs="Calibri"/>
      <w:caps/>
      <w:snapToGrid/>
      <w:sz w:val="22"/>
      <w:szCs w:val="22"/>
      <w:lang w:eastAsia="cs-CZ"/>
    </w:rPr>
  </w:style>
  <w:style w:type="paragraph" w:styleId="Zkladntext">
    <w:name w:val="Body Text"/>
    <w:basedOn w:val="Normln"/>
    <w:link w:val="ZkladntextChar"/>
    <w:uiPriority w:val="99"/>
    <w:rsid w:val="00010006"/>
    <w:pPr>
      <w:widowControl/>
      <w:spacing w:after="120"/>
      <w:jc w:val="both"/>
    </w:pPr>
    <w:rPr>
      <w:snapToGrid/>
      <w:lang w:eastAsia="cs-CZ"/>
    </w:rPr>
  </w:style>
  <w:style w:type="character" w:customStyle="1" w:styleId="ZkladntextChar">
    <w:name w:val="Základní text Char"/>
    <w:basedOn w:val="Standardnpsmoodstavce"/>
    <w:link w:val="Zkladntext"/>
    <w:uiPriority w:val="99"/>
    <w:rsid w:val="00010006"/>
    <w:rPr>
      <w:rFonts w:ascii="Times New Roman" w:eastAsia="Times New Roman" w:hAnsi="Times New Roman"/>
      <w:sz w:val="24"/>
    </w:rPr>
  </w:style>
  <w:style w:type="character" w:customStyle="1" w:styleId="preformatted">
    <w:name w:val="preformatted"/>
    <w:basedOn w:val="Standardnpsmoodstavce"/>
    <w:rsid w:val="000A3D59"/>
  </w:style>
  <w:style w:type="paragraph" w:styleId="Odstavecseseznamem">
    <w:name w:val="List Paragraph"/>
    <w:basedOn w:val="Normln"/>
    <w:uiPriority w:val="34"/>
    <w:qFormat/>
    <w:rsid w:val="00F2550B"/>
    <w:pPr>
      <w:ind w:left="720"/>
      <w:contextualSpacing/>
    </w:pPr>
  </w:style>
  <w:style w:type="paragraph" w:styleId="Bezmezer">
    <w:name w:val="No Spacing"/>
    <w:link w:val="BezmezerChar"/>
    <w:uiPriority w:val="1"/>
    <w:qFormat/>
    <w:rsid w:val="008F1E83"/>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8F1E83"/>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FB1579"/>
    <w:rPr>
      <w:color w:val="0563C1" w:themeColor="hyperlink"/>
      <w:u w:val="single"/>
    </w:rPr>
  </w:style>
  <w:style w:type="character" w:customStyle="1" w:styleId="UnresolvedMention">
    <w:name w:val="Unresolved Mention"/>
    <w:basedOn w:val="Standardnpsmoodstavce"/>
    <w:uiPriority w:val="99"/>
    <w:semiHidden/>
    <w:unhideWhenUsed/>
    <w:rsid w:val="00FB1579"/>
    <w:rPr>
      <w:color w:val="605E5C"/>
      <w:shd w:val="clear" w:color="auto" w:fill="E1DFDD"/>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ntb.cz" TargetMode="External"/><Relationship Id="rId13" Type="http://schemas.openxmlformats.org/officeDocument/2006/relationships/hyperlink" Target="mailto:zbynek.pechr@nntb.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ntb.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up.com/en/feat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rmy.nntb.cz/funkce" TargetMode="External"/><Relationship Id="rId4" Type="http://schemas.openxmlformats.org/officeDocument/2006/relationships/settings" Target="settings.xml"/><Relationship Id="rId9" Type="http://schemas.openxmlformats.org/officeDocument/2006/relationships/hyperlink" Target="http://www.faceup.com" TargetMode="External"/><Relationship Id="rId14" Type="http://schemas.openxmlformats.org/officeDocument/2006/relationships/hyperlink" Target="https://www.wp-admin.faceup.com/wp-content/uploads/2021/03/Za%CC%81sady-ochrany-osobni%CC%81ch-u%CC%81daju%CC%8A1.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hriQBEvxLxB6JSbc0htYQwTBQ==">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1919</Words>
  <Characters>11326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Pinďáková Martina</dc:creator>
  <cp:lastModifiedBy>Krejčiříková Jaroslava</cp:lastModifiedBy>
  <cp:revision>4</cp:revision>
  <dcterms:created xsi:type="dcterms:W3CDTF">2021-12-10T09:36:00Z</dcterms:created>
  <dcterms:modified xsi:type="dcterms:W3CDTF">2021-12-13T06:26:00Z</dcterms:modified>
</cp:coreProperties>
</file>