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D35" w:rsidRDefault="00C30D35">
      <w:pPr>
        <w:pStyle w:val="Zkladntext"/>
        <w:rPr>
          <w:rFonts w:ascii="Times New Roman"/>
        </w:rPr>
      </w:pPr>
    </w:p>
    <w:p w:rsidR="00C30D35" w:rsidRDefault="00C30D35">
      <w:pPr>
        <w:pStyle w:val="Zkladntext"/>
        <w:spacing w:before="11"/>
        <w:rPr>
          <w:rFonts w:ascii="Times New Roman"/>
          <w:sz w:val="29"/>
        </w:rPr>
      </w:pPr>
    </w:p>
    <w:p w:rsidR="00C30D35" w:rsidRDefault="00DB7076">
      <w:pPr>
        <w:spacing w:before="22"/>
        <w:ind w:left="2931"/>
        <w:rPr>
          <w:b/>
          <w:i/>
          <w:sz w:val="48"/>
        </w:rPr>
      </w:pPr>
      <w:r>
        <w:rPr>
          <w:b/>
          <w:i/>
          <w:color w:val="0D0D0D"/>
          <w:sz w:val="48"/>
        </w:rPr>
        <w:t>Kupní smlouva</w:t>
      </w:r>
    </w:p>
    <w:p w:rsidR="00C30D35" w:rsidRDefault="00C30D35">
      <w:pPr>
        <w:pStyle w:val="Zkladntext"/>
        <w:spacing w:before="9"/>
        <w:rPr>
          <w:b/>
          <w:i/>
          <w:sz w:val="57"/>
        </w:rPr>
      </w:pPr>
    </w:p>
    <w:p w:rsidR="00C30D35" w:rsidRDefault="00DB7076">
      <w:pPr>
        <w:pStyle w:val="Nadpis1"/>
        <w:numPr>
          <w:ilvl w:val="0"/>
          <w:numId w:val="1"/>
        </w:numPr>
        <w:tabs>
          <w:tab w:val="left" w:pos="3839"/>
        </w:tabs>
        <w:spacing w:before="1"/>
        <w:jc w:val="left"/>
        <w:rPr>
          <w:color w:val="0D0D0D"/>
        </w:rPr>
      </w:pPr>
      <w:r>
        <w:rPr>
          <w:color w:val="0D0D0D"/>
        </w:rPr>
        <w:t>Smluvní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strany</w:t>
      </w:r>
    </w:p>
    <w:p w:rsidR="00C30D35" w:rsidRDefault="00C30D35">
      <w:pPr>
        <w:pStyle w:val="Zkladntext"/>
        <w:rPr>
          <w:b/>
        </w:rPr>
      </w:pPr>
    </w:p>
    <w:p w:rsidR="00C30D35" w:rsidRDefault="00C30D35">
      <w:pPr>
        <w:pStyle w:val="Zkladntext"/>
        <w:rPr>
          <w:b/>
        </w:rPr>
      </w:pPr>
    </w:p>
    <w:p w:rsidR="00C30D35" w:rsidRDefault="00C30D35">
      <w:pPr>
        <w:pStyle w:val="Zkladntext"/>
        <w:rPr>
          <w:b/>
        </w:rPr>
      </w:pPr>
    </w:p>
    <w:p w:rsidR="00C30D35" w:rsidRDefault="00C30D35">
      <w:pPr>
        <w:pStyle w:val="Zkladntext"/>
        <w:spacing w:before="11"/>
        <w:rPr>
          <w:b/>
          <w:sz w:val="29"/>
        </w:rPr>
      </w:pPr>
    </w:p>
    <w:p w:rsidR="00C30D35" w:rsidRDefault="00DB7076">
      <w:pPr>
        <w:ind w:left="115"/>
        <w:rPr>
          <w:b/>
          <w:sz w:val="20"/>
        </w:rPr>
      </w:pPr>
      <w:r>
        <w:rPr>
          <w:b/>
          <w:color w:val="0D0D0D"/>
          <w:sz w:val="20"/>
        </w:rPr>
        <w:t>Ing. Josef Pelant</w:t>
      </w:r>
    </w:p>
    <w:p w:rsidR="00C30D35" w:rsidRDefault="00DB7076">
      <w:pPr>
        <w:pStyle w:val="Zkladntext"/>
        <w:tabs>
          <w:tab w:val="left" w:pos="2026"/>
        </w:tabs>
        <w:spacing w:before="112"/>
        <w:ind w:left="115"/>
      </w:pPr>
      <w:r>
        <w:rPr>
          <w:color w:val="0D0D0D"/>
        </w:rPr>
        <w:t>se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sídlem:</w:t>
      </w:r>
      <w:r>
        <w:rPr>
          <w:color w:val="0D0D0D"/>
        </w:rPr>
        <w:tab/>
        <w:t>Seménkovice 2, Postoloprty, 440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01</w:t>
      </w:r>
    </w:p>
    <w:p w:rsidR="00C30D35" w:rsidRDefault="00DB7076">
      <w:pPr>
        <w:pStyle w:val="Zkladntext"/>
        <w:tabs>
          <w:tab w:val="left" w:pos="1980"/>
        </w:tabs>
        <w:spacing w:before="115"/>
        <w:ind w:left="115"/>
      </w:pPr>
      <w:r>
        <w:rPr>
          <w:color w:val="0D0D0D"/>
        </w:rPr>
        <w:t>IČ:</w:t>
      </w:r>
      <w:r>
        <w:rPr>
          <w:color w:val="0D0D0D"/>
        </w:rPr>
        <w:tab/>
        <w:t>446 11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404</w:t>
      </w:r>
    </w:p>
    <w:p w:rsidR="00C30D35" w:rsidRDefault="00DB7076">
      <w:pPr>
        <w:pStyle w:val="Zkladntext"/>
        <w:tabs>
          <w:tab w:val="left" w:pos="1959"/>
        </w:tabs>
        <w:spacing w:before="115"/>
        <w:ind w:left="115"/>
      </w:pPr>
      <w:r>
        <w:rPr>
          <w:color w:val="0D0D0D"/>
        </w:rPr>
        <w:t>DIČ:</w:t>
      </w:r>
      <w:r>
        <w:rPr>
          <w:color w:val="0D0D0D"/>
        </w:rPr>
        <w:tab/>
        <w:t>CZ6601271556</w:t>
      </w:r>
    </w:p>
    <w:p w:rsidR="00C30D35" w:rsidRDefault="00DB7076">
      <w:pPr>
        <w:pStyle w:val="Zkladntext"/>
        <w:tabs>
          <w:tab w:val="left" w:pos="1980"/>
        </w:tabs>
        <w:spacing w:before="115"/>
        <w:ind w:left="115"/>
      </w:pPr>
      <w:r>
        <w:rPr>
          <w:color w:val="0D0D0D"/>
        </w:rPr>
        <w:t>zastoupená:</w:t>
      </w:r>
      <w:r>
        <w:rPr>
          <w:color w:val="0D0D0D"/>
        </w:rPr>
        <w:tab/>
      </w:r>
      <w:r w:rsidR="00544719">
        <w:rPr>
          <w:color w:val="0D0D0D"/>
        </w:rPr>
        <w:t>xxxxxxxxxxxxxxxxxxxxxxxxxx</w:t>
      </w:r>
    </w:p>
    <w:p w:rsidR="00C30D35" w:rsidRDefault="00DB7076">
      <w:pPr>
        <w:pStyle w:val="Zkladntext"/>
        <w:tabs>
          <w:tab w:val="left" w:pos="1980"/>
        </w:tabs>
        <w:spacing w:before="113"/>
        <w:ind w:left="2004" w:right="542" w:hanging="1889"/>
      </w:pPr>
      <w:r>
        <w:rPr>
          <w:color w:val="0D0D0D"/>
        </w:rPr>
        <w:t>zapsaná:</w:t>
      </w:r>
      <w:r>
        <w:rPr>
          <w:color w:val="0D0D0D"/>
        </w:rPr>
        <w:tab/>
      </w:r>
      <w:r>
        <w:t>Fyzická osoba, zapsán v rejstříku živnostenského podnikání</w:t>
      </w:r>
      <w:r>
        <w:rPr>
          <w:spacing w:val="-28"/>
        </w:rPr>
        <w:t xml:space="preserve"> </w:t>
      </w:r>
      <w:r>
        <w:t>OŽÚ</w:t>
      </w:r>
      <w:r>
        <w:rPr>
          <w:spacing w:val="-4"/>
        </w:rPr>
        <w:t xml:space="preserve"> </w:t>
      </w:r>
      <w:r>
        <w:t>Louny</w:t>
      </w:r>
      <w:r>
        <w:rPr>
          <w:w w:val="99"/>
        </w:rPr>
        <w:t xml:space="preserve"> </w:t>
      </w:r>
      <w:r>
        <w:t>dne 1. 3. 2010 pod čj.:</w:t>
      </w:r>
      <w:r>
        <w:rPr>
          <w:spacing w:val="-26"/>
        </w:rPr>
        <w:t xml:space="preserve"> </w:t>
      </w:r>
      <w:r>
        <w:t>MULN/OZU/3428/2010/ML/3</w:t>
      </w:r>
    </w:p>
    <w:p w:rsidR="00C30D35" w:rsidRDefault="00C30D35">
      <w:pPr>
        <w:pStyle w:val="Zkladntext"/>
        <w:spacing w:before="4"/>
        <w:rPr>
          <w:sz w:val="23"/>
        </w:rPr>
      </w:pPr>
    </w:p>
    <w:p w:rsidR="00C30D35" w:rsidRDefault="00DB7076">
      <w:pPr>
        <w:pStyle w:val="Zkladntext"/>
        <w:tabs>
          <w:tab w:val="left" w:pos="1959"/>
        </w:tabs>
        <w:ind w:left="115" w:right="2722"/>
      </w:pPr>
      <w:r>
        <w:t>číslo</w:t>
      </w:r>
      <w:r>
        <w:rPr>
          <w:spacing w:val="-3"/>
        </w:rPr>
        <w:t xml:space="preserve"> </w:t>
      </w:r>
      <w:r>
        <w:t>účtu:</w:t>
      </w:r>
      <w:r>
        <w:tab/>
      </w:r>
      <w:r w:rsidR="00544719">
        <w:t>xxxxxxxxxxxxxxxxxxxxxxxxxxxxxxxxxxxxxxx</w:t>
      </w:r>
      <w:r>
        <w:rPr>
          <w:w w:val="99"/>
        </w:rPr>
        <w:t xml:space="preserve"> </w:t>
      </w:r>
      <w:r>
        <w:rPr>
          <w:color w:val="0D0D0D"/>
        </w:rPr>
        <w:t>(dále jen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„prodávající")</w:t>
      </w: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DB7076">
      <w:pPr>
        <w:pStyle w:val="Zkladntext"/>
        <w:spacing w:before="167"/>
        <w:ind w:left="115"/>
      </w:pPr>
      <w:r>
        <w:rPr>
          <w:color w:val="0D0D0D"/>
          <w:w w:val="99"/>
        </w:rPr>
        <w:t>a</w:t>
      </w: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DB7076">
      <w:pPr>
        <w:pStyle w:val="Nadpis1"/>
        <w:spacing w:before="141"/>
      </w:pPr>
      <w:r>
        <w:t>Výzkumný ústav potravinářský Praha, v. v. i.</w:t>
      </w:r>
    </w:p>
    <w:p w:rsidR="00C30D35" w:rsidRDefault="00C30D35">
      <w:pPr>
        <w:pStyle w:val="Zkladntext"/>
        <w:spacing w:before="2"/>
        <w:rPr>
          <w:b/>
          <w:sz w:val="23"/>
        </w:rPr>
      </w:pPr>
    </w:p>
    <w:p w:rsidR="00C30D35" w:rsidRDefault="00DB7076">
      <w:pPr>
        <w:pStyle w:val="Zkladntext"/>
        <w:tabs>
          <w:tab w:val="left" w:pos="2136"/>
        </w:tabs>
        <w:ind w:left="115"/>
      </w:pPr>
      <w:r>
        <w:rPr>
          <w:color w:val="0D0D0D"/>
        </w:rPr>
        <w:t>se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sídlem:</w:t>
      </w:r>
      <w:r>
        <w:rPr>
          <w:color w:val="0D0D0D"/>
        </w:rPr>
        <w:tab/>
        <w:t>Radiová 1285/7, 102 00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Praha</w:t>
      </w:r>
    </w:p>
    <w:p w:rsidR="00C30D35" w:rsidRDefault="00DB7076">
      <w:pPr>
        <w:tabs>
          <w:tab w:val="left" w:pos="2146"/>
        </w:tabs>
        <w:spacing w:before="115"/>
        <w:ind w:left="115"/>
        <w:rPr>
          <w:sz w:val="21"/>
        </w:rPr>
      </w:pPr>
      <w:r>
        <w:rPr>
          <w:color w:val="0D0D0D"/>
          <w:sz w:val="20"/>
        </w:rPr>
        <w:t>IČ:</w:t>
      </w:r>
      <w:r>
        <w:rPr>
          <w:color w:val="0D0D0D"/>
          <w:sz w:val="20"/>
        </w:rPr>
        <w:tab/>
      </w:r>
      <w:r>
        <w:rPr>
          <w:sz w:val="21"/>
        </w:rPr>
        <w:t>000 27</w:t>
      </w:r>
      <w:r>
        <w:rPr>
          <w:spacing w:val="4"/>
          <w:sz w:val="21"/>
        </w:rPr>
        <w:t xml:space="preserve"> </w:t>
      </w:r>
      <w:r>
        <w:rPr>
          <w:sz w:val="21"/>
        </w:rPr>
        <w:t>022</w:t>
      </w:r>
    </w:p>
    <w:p w:rsidR="00C30D35" w:rsidRDefault="00DB7076">
      <w:pPr>
        <w:tabs>
          <w:tab w:val="left" w:pos="2115"/>
        </w:tabs>
        <w:ind w:left="115"/>
        <w:rPr>
          <w:sz w:val="21"/>
        </w:rPr>
      </w:pPr>
      <w:r>
        <w:rPr>
          <w:sz w:val="21"/>
        </w:rPr>
        <w:t>DIČ:</w:t>
      </w:r>
      <w:r>
        <w:rPr>
          <w:sz w:val="21"/>
        </w:rPr>
        <w:tab/>
        <w:t>CZ 00027022</w:t>
      </w:r>
    </w:p>
    <w:p w:rsidR="00C30D35" w:rsidRDefault="00DB7076">
      <w:pPr>
        <w:pStyle w:val="Zkladntext"/>
        <w:tabs>
          <w:tab w:val="left" w:pos="2148"/>
        </w:tabs>
        <w:spacing w:before="113"/>
        <w:ind w:left="115"/>
      </w:pPr>
      <w:r>
        <w:rPr>
          <w:color w:val="0D0D0D"/>
        </w:rPr>
        <w:t>zastoupená:</w:t>
      </w:r>
      <w:r>
        <w:rPr>
          <w:color w:val="0D0D0D"/>
        </w:rPr>
        <w:tab/>
      </w:r>
      <w:r w:rsidR="00544719">
        <w:rPr>
          <w:color w:val="0D0D0D"/>
        </w:rPr>
        <w:t>xxxxxxxxxxxxxxxxxxxxxxxxxxxxx</w:t>
      </w:r>
      <w:bookmarkStart w:id="0" w:name="_GoBack"/>
      <w:bookmarkEnd w:id="0"/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DB7076">
      <w:pPr>
        <w:pStyle w:val="Zkladntext"/>
        <w:spacing w:before="131"/>
        <w:ind w:left="115"/>
      </w:pPr>
      <w:r>
        <w:rPr>
          <w:color w:val="0D0D0D"/>
        </w:rPr>
        <w:t>(dále jen „kupující")</w:t>
      </w: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spacing w:before="10"/>
        <w:rPr>
          <w:sz w:val="25"/>
        </w:rPr>
      </w:pPr>
    </w:p>
    <w:p w:rsidR="00C30D35" w:rsidRDefault="00DB7076">
      <w:pPr>
        <w:pStyle w:val="Zkladntext"/>
        <w:ind w:left="115"/>
      </w:pPr>
      <w:r>
        <w:rPr>
          <w:color w:val="0D0D0D"/>
        </w:rPr>
        <w:t>uzavřená podle § 2079 a násl. zákona č. 89/2012 Sb., občanský zákoník, v platném znění tuto</w:t>
      </w:r>
    </w:p>
    <w:p w:rsidR="00C30D35" w:rsidRDefault="00C30D35">
      <w:pPr>
        <w:sectPr w:rsidR="00C30D35">
          <w:footerReference w:type="default" r:id="rId7"/>
          <w:type w:val="continuous"/>
          <w:pgSz w:w="11900" w:h="16840"/>
          <w:pgMar w:top="1600" w:right="1680" w:bottom="1200" w:left="1300" w:header="708" w:footer="1004" w:gutter="0"/>
          <w:pgNumType w:start="1"/>
          <w:cols w:space="708"/>
        </w:sectPr>
      </w:pPr>
    </w:p>
    <w:p w:rsidR="00C30D35" w:rsidRDefault="00DB7076">
      <w:pPr>
        <w:pStyle w:val="Nadpis1"/>
        <w:spacing w:before="54"/>
        <w:ind w:left="3877" w:right="4071"/>
        <w:jc w:val="center"/>
      </w:pPr>
      <w:r>
        <w:rPr>
          <w:color w:val="0D0D0D"/>
        </w:rPr>
        <w:lastRenderedPageBreak/>
        <w:t>Kupní smlouvu:</w:t>
      </w:r>
    </w:p>
    <w:p w:rsidR="00C30D35" w:rsidRDefault="00C30D35">
      <w:pPr>
        <w:pStyle w:val="Zkladntext"/>
        <w:rPr>
          <w:b/>
        </w:rPr>
      </w:pPr>
    </w:p>
    <w:p w:rsidR="00C30D35" w:rsidRDefault="00DB7076">
      <w:pPr>
        <w:pStyle w:val="Odstavecseseznamem"/>
        <w:numPr>
          <w:ilvl w:val="0"/>
          <w:numId w:val="1"/>
        </w:numPr>
        <w:tabs>
          <w:tab w:val="left" w:pos="4038"/>
        </w:tabs>
        <w:spacing w:before="1"/>
        <w:ind w:left="4037" w:hanging="221"/>
        <w:jc w:val="left"/>
        <w:rPr>
          <w:b/>
          <w:color w:val="0D0D0D"/>
          <w:sz w:val="20"/>
        </w:rPr>
      </w:pPr>
      <w:r>
        <w:rPr>
          <w:b/>
          <w:color w:val="0D0D0D"/>
          <w:sz w:val="20"/>
        </w:rPr>
        <w:t>Předmět</w:t>
      </w:r>
      <w:r>
        <w:rPr>
          <w:b/>
          <w:color w:val="0D0D0D"/>
          <w:spacing w:val="-8"/>
          <w:sz w:val="20"/>
        </w:rPr>
        <w:t xml:space="preserve"> </w:t>
      </w:r>
      <w:r>
        <w:rPr>
          <w:b/>
          <w:color w:val="0D0D0D"/>
          <w:sz w:val="20"/>
        </w:rPr>
        <w:t>plnění</w:t>
      </w:r>
    </w:p>
    <w:p w:rsidR="00C30D35" w:rsidRDefault="00C30D35">
      <w:pPr>
        <w:pStyle w:val="Zkladntext"/>
        <w:rPr>
          <w:b/>
          <w:sz w:val="22"/>
        </w:rPr>
      </w:pPr>
    </w:p>
    <w:p w:rsidR="00C30D35" w:rsidRDefault="00C30D35">
      <w:pPr>
        <w:pStyle w:val="Zkladntext"/>
        <w:spacing w:before="1"/>
        <w:rPr>
          <w:b/>
          <w:sz w:val="18"/>
        </w:rPr>
      </w:pPr>
    </w:p>
    <w:p w:rsidR="00C30D35" w:rsidRDefault="00DB7076">
      <w:pPr>
        <w:pStyle w:val="Zkladntext"/>
        <w:ind w:left="116" w:right="282"/>
      </w:pPr>
      <w:r>
        <w:rPr>
          <w:color w:val="0D0D0D"/>
        </w:rPr>
        <w:t>Předmětem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této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zakázky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je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dodání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stolních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počítačů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plochých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monitorů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popsaných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specifikovaných v technické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specifikaci:</w:t>
      </w:r>
    </w:p>
    <w:p w:rsidR="00C30D35" w:rsidRDefault="00C30D35">
      <w:pPr>
        <w:pStyle w:val="Zkladntext"/>
        <w:spacing w:before="1"/>
        <w:rPr>
          <w:sz w:val="16"/>
        </w:rPr>
      </w:pPr>
    </w:p>
    <w:tbl>
      <w:tblPr>
        <w:tblStyle w:val="TableNormal"/>
        <w:tblW w:w="0" w:type="auto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85"/>
        <w:gridCol w:w="991"/>
        <w:gridCol w:w="1006"/>
        <w:gridCol w:w="1121"/>
        <w:gridCol w:w="708"/>
        <w:gridCol w:w="991"/>
        <w:gridCol w:w="1135"/>
        <w:gridCol w:w="1241"/>
      </w:tblGrid>
      <w:tr w:rsidR="00C30D35">
        <w:trPr>
          <w:trHeight w:hRule="exact" w:val="408"/>
        </w:trPr>
        <w:tc>
          <w:tcPr>
            <w:tcW w:w="1987" w:type="dxa"/>
            <w:gridSpan w:val="2"/>
            <w:tcBorders>
              <w:bottom w:val="single" w:sz="12" w:space="0" w:color="000000"/>
            </w:tcBorders>
          </w:tcPr>
          <w:p w:rsidR="00C30D35" w:rsidRDefault="00DB7076">
            <w:pPr>
              <w:pStyle w:val="TableParagraph"/>
              <w:spacing w:before="97"/>
              <w:ind w:left="609"/>
              <w:rPr>
                <w:sz w:val="16"/>
              </w:rPr>
            </w:pPr>
            <w:r>
              <w:rPr>
                <w:sz w:val="16"/>
              </w:rPr>
              <w:t>Název zboží</w:t>
            </w:r>
          </w:p>
        </w:tc>
        <w:tc>
          <w:tcPr>
            <w:tcW w:w="991" w:type="dxa"/>
            <w:tcBorders>
              <w:bottom w:val="single" w:sz="12" w:space="0" w:color="000000"/>
            </w:tcBorders>
          </w:tcPr>
          <w:p w:rsidR="00C30D35" w:rsidRDefault="00DB7076">
            <w:pPr>
              <w:pStyle w:val="TableParagraph"/>
              <w:ind w:left="127" w:right="108" w:firstLine="28"/>
              <w:rPr>
                <w:sz w:val="16"/>
              </w:rPr>
            </w:pPr>
            <w:r>
              <w:rPr>
                <w:sz w:val="16"/>
              </w:rPr>
              <w:t>Cena za ks bez DPH Kč</w:t>
            </w:r>
          </w:p>
        </w:tc>
        <w:tc>
          <w:tcPr>
            <w:tcW w:w="1006" w:type="dxa"/>
            <w:tcBorders>
              <w:bottom w:val="single" w:sz="12" w:space="0" w:color="000000"/>
            </w:tcBorders>
          </w:tcPr>
          <w:p w:rsidR="00C30D35" w:rsidRDefault="00DB7076">
            <w:pPr>
              <w:pStyle w:val="TableParagraph"/>
              <w:spacing w:before="97"/>
              <w:ind w:left="248" w:right="245"/>
              <w:jc w:val="center"/>
              <w:rPr>
                <w:sz w:val="16"/>
              </w:rPr>
            </w:pPr>
            <w:r>
              <w:rPr>
                <w:sz w:val="16"/>
              </w:rPr>
              <w:t>DPH Kč</w:t>
            </w:r>
          </w:p>
        </w:tc>
        <w:tc>
          <w:tcPr>
            <w:tcW w:w="1121" w:type="dxa"/>
            <w:tcBorders>
              <w:bottom w:val="single" w:sz="12" w:space="0" w:color="000000"/>
            </w:tcBorders>
          </w:tcPr>
          <w:p w:rsidR="00C30D35" w:rsidRDefault="00DB7076">
            <w:pPr>
              <w:pStyle w:val="TableParagraph"/>
              <w:ind w:left="275" w:right="200" w:hanging="53"/>
              <w:rPr>
                <w:sz w:val="16"/>
              </w:rPr>
            </w:pPr>
            <w:r>
              <w:rPr>
                <w:sz w:val="16"/>
              </w:rPr>
              <w:t>Cena za ks s DPH Kč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C30D35" w:rsidRDefault="00DB7076">
            <w:pPr>
              <w:pStyle w:val="TableParagraph"/>
              <w:spacing w:before="97"/>
              <w:ind w:left="61" w:right="62"/>
              <w:jc w:val="center"/>
              <w:rPr>
                <w:sz w:val="16"/>
              </w:rPr>
            </w:pPr>
            <w:r>
              <w:rPr>
                <w:sz w:val="16"/>
              </w:rPr>
              <w:t>Počet ks</w:t>
            </w:r>
          </w:p>
        </w:tc>
        <w:tc>
          <w:tcPr>
            <w:tcW w:w="991" w:type="dxa"/>
            <w:tcBorders>
              <w:bottom w:val="single" w:sz="12" w:space="0" w:color="000000"/>
            </w:tcBorders>
          </w:tcPr>
          <w:p w:rsidR="00C30D35" w:rsidRDefault="00DB7076">
            <w:pPr>
              <w:pStyle w:val="TableParagraph"/>
              <w:ind w:left="129" w:right="59" w:hanging="48"/>
              <w:rPr>
                <w:sz w:val="16"/>
              </w:rPr>
            </w:pPr>
            <w:r>
              <w:rPr>
                <w:sz w:val="16"/>
              </w:rPr>
              <w:t>Cena celkem bez DPH Kč</w:t>
            </w:r>
          </w:p>
        </w:tc>
        <w:tc>
          <w:tcPr>
            <w:tcW w:w="1135" w:type="dxa"/>
            <w:tcBorders>
              <w:bottom w:val="single" w:sz="12" w:space="0" w:color="000000"/>
            </w:tcBorders>
          </w:tcPr>
          <w:p w:rsidR="00C30D35" w:rsidRDefault="00DB7076">
            <w:pPr>
              <w:pStyle w:val="TableParagraph"/>
              <w:spacing w:before="97"/>
              <w:ind w:left="53" w:right="50"/>
              <w:jc w:val="center"/>
              <w:rPr>
                <w:sz w:val="16"/>
              </w:rPr>
            </w:pPr>
            <w:r>
              <w:rPr>
                <w:sz w:val="16"/>
              </w:rPr>
              <w:t>Celkem DPH Kč</w:t>
            </w:r>
          </w:p>
        </w:tc>
        <w:tc>
          <w:tcPr>
            <w:tcW w:w="1241" w:type="dxa"/>
            <w:tcBorders>
              <w:bottom w:val="single" w:sz="12" w:space="0" w:color="000000"/>
            </w:tcBorders>
          </w:tcPr>
          <w:p w:rsidR="00C30D35" w:rsidRDefault="00DB7076">
            <w:pPr>
              <w:pStyle w:val="TableParagraph"/>
              <w:ind w:left="335" w:right="185" w:hanging="130"/>
              <w:rPr>
                <w:sz w:val="16"/>
              </w:rPr>
            </w:pPr>
            <w:r>
              <w:rPr>
                <w:sz w:val="16"/>
              </w:rPr>
              <w:t>Cena celkem s DPH Kč</w:t>
            </w:r>
          </w:p>
        </w:tc>
      </w:tr>
      <w:tr w:rsidR="00C30D35">
        <w:trPr>
          <w:trHeight w:hRule="exact" w:val="420"/>
        </w:trPr>
        <w:tc>
          <w:tcPr>
            <w:tcW w:w="19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61"/>
              <w:ind w:left="364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Stolní počítač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76"/>
              <w:ind w:left="79"/>
              <w:rPr>
                <w:sz w:val="20"/>
              </w:rPr>
            </w:pPr>
            <w:r>
              <w:rPr>
                <w:sz w:val="20"/>
              </w:rPr>
              <w:t>10 994,00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76"/>
              <w:ind w:left="116" w:right="116"/>
              <w:jc w:val="center"/>
              <w:rPr>
                <w:sz w:val="20"/>
              </w:rPr>
            </w:pPr>
            <w:r>
              <w:rPr>
                <w:sz w:val="20"/>
              </w:rPr>
              <w:t>2 308,74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76"/>
              <w:ind w:left="143"/>
              <w:rPr>
                <w:sz w:val="20"/>
              </w:rPr>
            </w:pPr>
            <w:r>
              <w:rPr>
                <w:sz w:val="20"/>
              </w:rPr>
              <w:t>13 302,74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76"/>
              <w:ind w:left="141" w:right="143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76"/>
              <w:ind w:left="81"/>
              <w:rPr>
                <w:sz w:val="20"/>
              </w:rPr>
            </w:pPr>
            <w:r>
              <w:rPr>
                <w:sz w:val="20"/>
              </w:rPr>
              <w:t>54 970,00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76"/>
              <w:ind w:left="130" w:right="130"/>
              <w:jc w:val="center"/>
              <w:rPr>
                <w:sz w:val="20"/>
              </w:rPr>
            </w:pPr>
            <w:r>
              <w:rPr>
                <w:sz w:val="20"/>
              </w:rPr>
              <w:t>11 543,70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76"/>
              <w:ind w:left="203"/>
              <w:rPr>
                <w:sz w:val="20"/>
              </w:rPr>
            </w:pPr>
            <w:r>
              <w:rPr>
                <w:sz w:val="20"/>
              </w:rPr>
              <w:t>66 513,70</w:t>
            </w:r>
          </w:p>
        </w:tc>
      </w:tr>
      <w:tr w:rsidR="00C30D35">
        <w:trPr>
          <w:trHeight w:hRule="exact" w:val="461"/>
        </w:trPr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85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parametr</w:t>
            </w:r>
          </w:p>
        </w:tc>
        <w:tc>
          <w:tcPr>
            <w:tcW w:w="41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85"/>
            </w:pPr>
            <w:r>
              <w:t>parametry nabízeného zařízení</w:t>
            </w:r>
          </w:p>
        </w:tc>
        <w:tc>
          <w:tcPr>
            <w:tcW w:w="33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1"/>
              <w:ind w:right="332"/>
              <w:rPr>
                <w:sz w:val="18"/>
              </w:rPr>
            </w:pPr>
            <w:r>
              <w:rPr>
                <w:sz w:val="18"/>
              </w:rPr>
              <w:t>požadované parametry podle "Zadávací dokumentace"</w:t>
            </w:r>
          </w:p>
        </w:tc>
      </w:tr>
      <w:tr w:rsidR="00C30D35">
        <w:trPr>
          <w:trHeight w:hRule="exact" w:val="54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133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Název: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ind w:right="136"/>
              <w:rPr>
                <w:b/>
                <w:i/>
              </w:rPr>
            </w:pPr>
            <w:r>
              <w:rPr>
                <w:b/>
                <w:i/>
              </w:rPr>
              <w:t>i5-10400/8GB/SSD256GB/DVD/MicroTW/ W10Pro64CZ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C30D35"/>
        </w:tc>
      </w:tr>
      <w:tr w:rsidR="00C30D35">
        <w:trPr>
          <w:trHeight w:hRule="exact" w:val="5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133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CPU: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line="267" w:lineRule="exact"/>
            </w:pPr>
            <w:r>
              <w:rPr>
                <w:b/>
                <w:i/>
              </w:rPr>
              <w:t>Intel Core i5-10400, PN: BX8070110400</w:t>
            </w:r>
            <w:r>
              <w:t>,</w:t>
            </w:r>
          </w:p>
          <w:p w:rsidR="00C30D35" w:rsidRDefault="00DB7076">
            <w:pPr>
              <w:pStyle w:val="TableParagraph"/>
              <w:spacing w:line="267" w:lineRule="exact"/>
            </w:pPr>
            <w:r>
              <w:t>Intel Core i5 (2 900 MHz, 6jader)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157"/>
              <w:rPr>
                <w:sz w:val="18"/>
              </w:rPr>
            </w:pPr>
            <w:r>
              <w:rPr>
                <w:sz w:val="18"/>
              </w:rPr>
              <w:t>Intel Core i5 (2 900 MHz, 6jader)</w:t>
            </w:r>
          </w:p>
        </w:tc>
      </w:tr>
      <w:tr w:rsidR="00C30D35">
        <w:trPr>
          <w:trHeight w:hRule="exact" w:val="54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133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Disk: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4" w:line="237" w:lineRule="auto"/>
              <w:ind w:right="283"/>
            </w:pPr>
            <w:r>
              <w:rPr>
                <w:b/>
                <w:i/>
              </w:rPr>
              <w:t>Patriot P300 256 GB SSD M.2 2280 (PCIe 3.0 x4), PN: P300P256GM28</w:t>
            </w:r>
            <w:r>
              <w:t>, SSD 256 GB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160"/>
              <w:rPr>
                <w:sz w:val="18"/>
              </w:rPr>
            </w:pPr>
            <w:r>
              <w:rPr>
                <w:sz w:val="18"/>
              </w:rPr>
              <w:t>SSD 256 GB</w:t>
            </w:r>
          </w:p>
        </w:tc>
      </w:tr>
      <w:tr w:rsidR="00C30D35">
        <w:trPr>
          <w:trHeight w:hRule="exact" w:val="2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1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Grafická karta: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1"/>
            </w:pPr>
            <w:r>
              <w:rPr>
                <w:b/>
                <w:i/>
              </w:rPr>
              <w:t xml:space="preserve">Intel UHD Graphics 630 </w:t>
            </w:r>
            <w:r>
              <w:t>integrovaná v CPU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Intel HD Graphics630</w:t>
            </w:r>
          </w:p>
        </w:tc>
      </w:tr>
      <w:tr w:rsidR="00C30D35">
        <w:trPr>
          <w:trHeight w:hRule="exact" w:val="8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C30D35">
            <w:pPr>
              <w:pStyle w:val="TableParagraph"/>
              <w:spacing w:before="1"/>
              <w:ind w:left="0"/>
              <w:rPr>
                <w:rFonts w:ascii="Arial"/>
                <w:sz w:val="23"/>
              </w:rPr>
            </w:pPr>
          </w:p>
          <w:p w:rsidR="00C30D35" w:rsidRDefault="00DB7076">
            <w:pPr>
              <w:pStyle w:val="TableParagraph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RAM: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1" w:line="237" w:lineRule="auto"/>
              <w:ind w:right="544" w:hanging="1"/>
            </w:pPr>
            <w:r>
              <w:rPr>
                <w:b/>
                <w:i/>
              </w:rPr>
              <w:t>ADATA Premier 8 GB DDR4 2666MHz, PN: AD4U26668G19-SGN</w:t>
            </w:r>
            <w:r>
              <w:t>, 8 GB, 2 666</w:t>
            </w:r>
          </w:p>
          <w:p w:rsidR="00C30D35" w:rsidRDefault="00DB7076">
            <w:pPr>
              <w:pStyle w:val="TableParagraph"/>
            </w:pPr>
            <w:r>
              <w:t>MHz, DDR 4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C30D35">
            <w:pPr>
              <w:pStyle w:val="TableParagraph"/>
              <w:spacing w:before="4"/>
              <w:ind w:left="0"/>
              <w:rPr>
                <w:rFonts w:ascii="Arial"/>
                <w:sz w:val="25"/>
              </w:rPr>
            </w:pPr>
          </w:p>
          <w:p w:rsidR="00C30D35" w:rsidRDefault="00DB70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 GB, 2 666 MHz, DDR 4</w:t>
            </w:r>
          </w:p>
        </w:tc>
      </w:tr>
      <w:tr w:rsidR="00C30D35">
        <w:trPr>
          <w:trHeight w:hRule="exact" w:val="350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C30D35">
            <w:pPr>
              <w:pStyle w:val="TableParagraph"/>
              <w:ind w:left="0"/>
              <w:rPr>
                <w:rFonts w:ascii="Arial"/>
              </w:rPr>
            </w:pPr>
          </w:p>
          <w:p w:rsidR="00C30D35" w:rsidRDefault="00C30D35">
            <w:pPr>
              <w:pStyle w:val="TableParagraph"/>
              <w:ind w:left="0"/>
              <w:rPr>
                <w:rFonts w:ascii="Arial"/>
              </w:rPr>
            </w:pPr>
          </w:p>
          <w:p w:rsidR="00C30D35" w:rsidRDefault="00C30D35">
            <w:pPr>
              <w:pStyle w:val="TableParagraph"/>
              <w:ind w:left="0"/>
              <w:rPr>
                <w:rFonts w:ascii="Arial"/>
              </w:rPr>
            </w:pPr>
          </w:p>
          <w:p w:rsidR="00C30D35" w:rsidRDefault="00C30D35">
            <w:pPr>
              <w:pStyle w:val="TableParagraph"/>
              <w:ind w:left="0"/>
              <w:rPr>
                <w:rFonts w:ascii="Arial"/>
              </w:rPr>
            </w:pPr>
          </w:p>
          <w:p w:rsidR="00C30D35" w:rsidRDefault="00C30D35">
            <w:pPr>
              <w:pStyle w:val="TableParagraph"/>
              <w:ind w:left="0"/>
              <w:rPr>
                <w:rFonts w:ascii="Arial"/>
              </w:rPr>
            </w:pPr>
          </w:p>
          <w:p w:rsidR="00C30D35" w:rsidRDefault="00C30D35">
            <w:pPr>
              <w:pStyle w:val="TableParagraph"/>
              <w:spacing w:before="2"/>
              <w:ind w:left="0"/>
              <w:rPr>
                <w:rFonts w:ascii="Arial"/>
                <w:sz w:val="30"/>
              </w:rPr>
            </w:pPr>
          </w:p>
          <w:p w:rsidR="00C30D35" w:rsidRDefault="00DB7076">
            <w:pPr>
              <w:pStyle w:val="TableParagraph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Vstupy: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ind w:right="105"/>
            </w:pPr>
            <w:r>
              <w:rPr>
                <w:b/>
                <w:i/>
              </w:rPr>
              <w:t xml:space="preserve">VGA D-SUB, HDMI, Combo Audio Jack </w:t>
            </w:r>
            <w:r>
              <w:t xml:space="preserve">na MB </w:t>
            </w:r>
            <w:r>
              <w:rPr>
                <w:b/>
                <w:i/>
              </w:rPr>
              <w:t>ASRock B560M-HDV, PN: B560M-HDV</w:t>
            </w:r>
            <w:r>
              <w:t>,</w:t>
            </w:r>
          </w:p>
          <w:p w:rsidR="00C30D35" w:rsidRDefault="00DB7076">
            <w:pPr>
              <w:pStyle w:val="TableParagraph"/>
              <w:spacing w:before="1"/>
              <w:ind w:left="96" w:right="167"/>
            </w:pPr>
            <w:r>
              <w:t xml:space="preserve">sériový port pomocí </w:t>
            </w:r>
            <w:r>
              <w:rPr>
                <w:b/>
                <w:i/>
              </w:rPr>
              <w:t xml:space="preserve">Digitus záslepka slotu se sériovým DB9 portem + kabel 0,25m, PN: AK-610300-003-E </w:t>
            </w:r>
            <w:r>
              <w:t xml:space="preserve">z MB </w:t>
            </w:r>
            <w:r>
              <w:rPr>
                <w:b/>
                <w:i/>
              </w:rPr>
              <w:t>ASRock B560M-HDV, PN: B560M-HDV</w:t>
            </w:r>
            <w:r>
              <w:t>, WAN/LAN,</w:t>
            </w:r>
          </w:p>
          <w:p w:rsidR="00C30D35" w:rsidRDefault="00DB7076">
            <w:pPr>
              <w:pStyle w:val="TableParagraph"/>
              <w:ind w:left="96" w:right="197"/>
            </w:pPr>
            <w:r>
              <w:t xml:space="preserve">zvuko výstup (line in), zvukový výstup (line out) na MB </w:t>
            </w:r>
            <w:r>
              <w:rPr>
                <w:b/>
                <w:i/>
              </w:rPr>
              <w:t xml:space="preserve">ASRock B560M-HDV, PN: B560M-HDV, 4x USB 3.2, 2x USB2.0 </w:t>
            </w:r>
            <w:r>
              <w:t>zadní</w:t>
            </w:r>
          </w:p>
          <w:p w:rsidR="00C30D35" w:rsidRDefault="00DB7076">
            <w:pPr>
              <w:pStyle w:val="TableParagraph"/>
              <w:spacing w:before="2" w:line="237" w:lineRule="auto"/>
              <w:ind w:left="96" w:right="143"/>
              <w:rPr>
                <w:b/>
                <w:i/>
              </w:rPr>
            </w:pPr>
            <w:r>
              <w:t xml:space="preserve">panel z MB </w:t>
            </w:r>
            <w:r>
              <w:rPr>
                <w:b/>
                <w:i/>
              </w:rPr>
              <w:t>ASRock B560M-HDV, PN: B560M-HDV, 2x USB 3.2 + 2x USB 2.0 čelní</w:t>
            </w:r>
          </w:p>
          <w:p w:rsidR="00C30D35" w:rsidRDefault="00DB7076">
            <w:pPr>
              <w:pStyle w:val="TableParagraph"/>
              <w:spacing w:before="1"/>
              <w:ind w:left="96" w:right="502" w:hanging="1"/>
              <w:rPr>
                <w:b/>
                <w:i/>
              </w:rPr>
            </w:pPr>
            <w:r>
              <w:rPr>
                <w:b/>
                <w:i/>
              </w:rPr>
              <w:t xml:space="preserve">panel </w:t>
            </w:r>
            <w:r>
              <w:t xml:space="preserve">na PC case </w:t>
            </w:r>
            <w:r>
              <w:rPr>
                <w:b/>
                <w:i/>
              </w:rPr>
              <w:t>In Win EFS052, micro tower skříň</w:t>
            </w:r>
            <w:r>
              <w:t xml:space="preserve">, </w:t>
            </w:r>
            <w:r>
              <w:rPr>
                <w:b/>
                <w:i/>
              </w:rPr>
              <w:t>PN: EFS052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C30D35">
            <w:pPr>
              <w:pStyle w:val="TableParagraph"/>
              <w:ind w:left="0"/>
              <w:rPr>
                <w:rFonts w:ascii="Arial"/>
                <w:sz w:val="18"/>
              </w:rPr>
            </w:pPr>
          </w:p>
          <w:p w:rsidR="00C30D35" w:rsidRDefault="00C30D35">
            <w:pPr>
              <w:pStyle w:val="TableParagraph"/>
              <w:ind w:left="0"/>
              <w:rPr>
                <w:rFonts w:ascii="Arial"/>
                <w:sz w:val="18"/>
              </w:rPr>
            </w:pPr>
          </w:p>
          <w:p w:rsidR="00C30D35" w:rsidRDefault="00C30D35">
            <w:pPr>
              <w:pStyle w:val="TableParagraph"/>
              <w:ind w:left="0"/>
              <w:rPr>
                <w:rFonts w:ascii="Arial"/>
                <w:sz w:val="18"/>
              </w:rPr>
            </w:pPr>
          </w:p>
          <w:p w:rsidR="00C30D35" w:rsidRDefault="00C30D35">
            <w:pPr>
              <w:pStyle w:val="TableParagraph"/>
              <w:ind w:left="0"/>
              <w:rPr>
                <w:rFonts w:ascii="Arial"/>
                <w:sz w:val="18"/>
              </w:rPr>
            </w:pPr>
          </w:p>
          <w:p w:rsidR="00C30D35" w:rsidRDefault="00C30D35">
            <w:pPr>
              <w:pStyle w:val="TableParagraph"/>
              <w:ind w:left="0"/>
              <w:rPr>
                <w:rFonts w:ascii="Arial"/>
                <w:sz w:val="18"/>
              </w:rPr>
            </w:pPr>
          </w:p>
          <w:p w:rsidR="00C30D35" w:rsidRDefault="00C30D35">
            <w:pPr>
              <w:pStyle w:val="TableParagraph"/>
              <w:spacing w:before="7"/>
              <w:ind w:left="0"/>
              <w:rPr>
                <w:rFonts w:ascii="Arial"/>
                <w:sz w:val="23"/>
              </w:rPr>
            </w:pPr>
          </w:p>
          <w:p w:rsidR="00C30D35" w:rsidRDefault="00DB7076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VGA D-SUB, HDMI, Combo Audio Jack, sériový port, WAN/LAN, zvuko výstup (line in), zvukový výstup (line out),6x USB 3.2, 2x USB2.0</w:t>
            </w:r>
          </w:p>
        </w:tc>
      </w:tr>
      <w:tr w:rsidR="00C30D35">
        <w:trPr>
          <w:trHeight w:hRule="exact" w:val="54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133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Mechanika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ind w:right="440"/>
            </w:pPr>
            <w:r>
              <w:rPr>
                <w:b/>
                <w:i/>
              </w:rPr>
              <w:t>Hitachi-LG GH24NSD5, PN: GH24NSD5</w:t>
            </w:r>
            <w:r>
              <w:t>, DVD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160"/>
              <w:rPr>
                <w:sz w:val="18"/>
              </w:rPr>
            </w:pPr>
            <w:r>
              <w:rPr>
                <w:sz w:val="18"/>
              </w:rPr>
              <w:t>DVD</w:t>
            </w:r>
          </w:p>
        </w:tc>
      </w:tr>
      <w:tr w:rsidR="00C30D35">
        <w:trPr>
          <w:trHeight w:hRule="exact" w:val="81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C30D35">
            <w:pPr>
              <w:pStyle w:val="TableParagraph"/>
              <w:spacing w:before="3"/>
              <w:ind w:left="0"/>
              <w:rPr>
                <w:rFonts w:ascii="Arial"/>
                <w:sz w:val="23"/>
              </w:rPr>
            </w:pPr>
          </w:p>
          <w:p w:rsidR="00C30D35" w:rsidRDefault="00DB7076">
            <w:pPr>
              <w:pStyle w:val="TableParagraph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TPM: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ind w:right="510" w:hanging="1"/>
            </w:pPr>
            <w:r>
              <w:rPr>
                <w:b/>
                <w:i/>
              </w:rPr>
              <w:t>ASROCK modul TPM-SPI (14pin, kompatibilní s TPM 2.0), PN: TPM-SPI</w:t>
            </w:r>
            <w:r>
              <w:t>, nutné pro kompatibilitu s Windows 11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C30D35">
            <w:pPr>
              <w:pStyle w:val="TableParagraph"/>
              <w:spacing w:before="6"/>
              <w:ind w:left="0"/>
              <w:rPr>
                <w:rFonts w:ascii="Arial"/>
                <w:sz w:val="25"/>
              </w:rPr>
            </w:pPr>
          </w:p>
          <w:p w:rsidR="00C30D35" w:rsidRDefault="00DB70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TPM</w:t>
            </w:r>
          </w:p>
        </w:tc>
      </w:tr>
      <w:tr w:rsidR="00C30D35">
        <w:trPr>
          <w:trHeight w:hRule="exact" w:val="5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133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Skříň: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ind w:right="919"/>
            </w:pPr>
            <w:r>
              <w:rPr>
                <w:b/>
                <w:i/>
              </w:rPr>
              <w:t>In Win EFS052, micro tower skříň, PN: EFS052</w:t>
            </w:r>
            <w:r>
              <w:t>, micro tower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160"/>
              <w:rPr>
                <w:sz w:val="18"/>
              </w:rPr>
            </w:pPr>
            <w:r>
              <w:rPr>
                <w:sz w:val="18"/>
              </w:rPr>
              <w:t>micro tower</w:t>
            </w:r>
          </w:p>
        </w:tc>
      </w:tr>
      <w:tr w:rsidR="00C30D35">
        <w:trPr>
          <w:trHeight w:hRule="exact" w:val="54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136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Klávesnice:</w:t>
            </w:r>
          </w:p>
        </w:tc>
        <w:tc>
          <w:tcPr>
            <w:tcW w:w="4111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4"/>
              <w:ind w:right="395"/>
              <w:rPr>
                <w:b/>
                <w:i/>
              </w:rPr>
            </w:pPr>
            <w:r>
              <w:rPr>
                <w:b/>
                <w:i/>
              </w:rPr>
              <w:t>C-TECH KBM-102, set klávesnice s myší, USB, CZ, PN: KBM-102-BL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C30D35">
            <w:pPr>
              <w:pStyle w:val="TableParagraph"/>
              <w:spacing w:before="1"/>
              <w:ind w:left="0"/>
              <w:rPr>
                <w:rFonts w:ascii="Arial"/>
                <w:sz w:val="14"/>
              </w:rPr>
            </w:pPr>
          </w:p>
          <w:p w:rsidR="00C30D35" w:rsidRDefault="00DB70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klávesnice</w:t>
            </w:r>
          </w:p>
        </w:tc>
      </w:tr>
      <w:tr w:rsidR="00C30D35">
        <w:trPr>
          <w:trHeight w:hRule="exact" w:val="54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136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Myš:</w:t>
            </w:r>
          </w:p>
        </w:tc>
        <w:tc>
          <w:tcPr>
            <w:tcW w:w="4111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4"/>
              <w:ind w:right="395"/>
              <w:rPr>
                <w:b/>
                <w:i/>
              </w:rPr>
            </w:pPr>
            <w:r>
              <w:rPr>
                <w:b/>
                <w:i/>
              </w:rPr>
              <w:t>C-TECH KBM-102, set klávesnice s myší, USB, CZ, PN: KBM-102-BL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C30D35">
            <w:pPr>
              <w:pStyle w:val="TableParagraph"/>
              <w:spacing w:before="1"/>
              <w:ind w:left="0"/>
              <w:rPr>
                <w:rFonts w:ascii="Arial"/>
                <w:sz w:val="14"/>
              </w:rPr>
            </w:pPr>
          </w:p>
          <w:p w:rsidR="00C30D35" w:rsidRDefault="00DB70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myš</w:t>
            </w:r>
          </w:p>
        </w:tc>
      </w:tr>
      <w:tr w:rsidR="00C30D35">
        <w:trPr>
          <w:trHeight w:hRule="exact" w:val="54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1"/>
              <w:ind w:left="105" w:right="731"/>
              <w:rPr>
                <w:b/>
                <w:i/>
              </w:rPr>
            </w:pPr>
            <w:r>
              <w:rPr>
                <w:b/>
                <w:i/>
              </w:rPr>
              <w:t>Operační systém:</w:t>
            </w:r>
          </w:p>
        </w:tc>
        <w:tc>
          <w:tcPr>
            <w:tcW w:w="4111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138"/>
              <w:rPr>
                <w:b/>
                <w:i/>
              </w:rPr>
            </w:pPr>
            <w:r>
              <w:rPr>
                <w:b/>
                <w:i/>
              </w:rPr>
              <w:t>Windows 10 Pro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C30D35">
            <w:pPr>
              <w:pStyle w:val="TableParagraph"/>
              <w:spacing w:before="1"/>
              <w:ind w:left="0"/>
              <w:rPr>
                <w:rFonts w:ascii="Arial"/>
                <w:sz w:val="14"/>
              </w:rPr>
            </w:pPr>
          </w:p>
          <w:p w:rsidR="00C30D35" w:rsidRDefault="00DB707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Windows 10 Pro</w:t>
            </w:r>
          </w:p>
        </w:tc>
      </w:tr>
      <w:tr w:rsidR="00C30D35">
        <w:trPr>
          <w:trHeight w:hRule="exact"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1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Kompatibilita:</w:t>
            </w:r>
          </w:p>
        </w:tc>
        <w:tc>
          <w:tcPr>
            <w:tcW w:w="4111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4"/>
            </w:pPr>
            <w:r>
              <w:t>Windows 11 kompatibilní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Windows 11 kompatibilní</w:t>
            </w:r>
          </w:p>
        </w:tc>
      </w:tr>
      <w:tr w:rsidR="00C30D35">
        <w:trPr>
          <w:trHeight w:hRule="exact" w:val="54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1"/>
              <w:ind w:left="105" w:right="516"/>
              <w:rPr>
                <w:b/>
                <w:i/>
              </w:rPr>
            </w:pPr>
            <w:r>
              <w:rPr>
                <w:b/>
                <w:i/>
              </w:rPr>
              <w:t>Další požadavky:</w:t>
            </w:r>
          </w:p>
        </w:tc>
        <w:tc>
          <w:tcPr>
            <w:tcW w:w="4111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4"/>
              <w:ind w:right="606"/>
            </w:pPr>
            <w:r>
              <w:t>Součástí dodávky je doprava do místa plnění zdarma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52"/>
              <w:ind w:right="483"/>
              <w:rPr>
                <w:sz w:val="18"/>
              </w:rPr>
            </w:pPr>
            <w:r>
              <w:rPr>
                <w:sz w:val="18"/>
              </w:rPr>
              <w:t>Součástí dodávky je doprava do místa plnění zdarma</w:t>
            </w:r>
          </w:p>
        </w:tc>
      </w:tr>
      <w:tr w:rsidR="00C30D35">
        <w:trPr>
          <w:trHeight w:hRule="exact" w:val="2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1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Záruka:</w:t>
            </w:r>
          </w:p>
        </w:tc>
        <w:tc>
          <w:tcPr>
            <w:tcW w:w="4111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4"/>
            </w:pPr>
            <w:r>
              <w:t>24 měsíců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C30D35"/>
        </w:tc>
      </w:tr>
    </w:tbl>
    <w:p w:rsidR="00C30D35" w:rsidRDefault="00C30D35">
      <w:pPr>
        <w:sectPr w:rsidR="00C30D35">
          <w:pgSz w:w="11900" w:h="16840"/>
          <w:pgMar w:top="1220" w:right="1100" w:bottom="1200" w:left="1300" w:header="0" w:footer="1004" w:gutter="0"/>
          <w:cols w:space="708"/>
        </w:sectPr>
      </w:pPr>
    </w:p>
    <w:p w:rsidR="00C30D35" w:rsidRDefault="00C30D35">
      <w:pPr>
        <w:pStyle w:val="Zkladntext"/>
        <w:spacing w:before="8"/>
        <w:rPr>
          <w:sz w:val="15"/>
        </w:rPr>
      </w:pPr>
    </w:p>
    <w:tbl>
      <w:tblPr>
        <w:tblStyle w:val="TableNormal"/>
        <w:tblW w:w="0" w:type="auto"/>
        <w:tblInd w:w="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85"/>
        <w:gridCol w:w="991"/>
        <w:gridCol w:w="1006"/>
        <w:gridCol w:w="1121"/>
        <w:gridCol w:w="708"/>
        <w:gridCol w:w="991"/>
        <w:gridCol w:w="1135"/>
        <w:gridCol w:w="1241"/>
      </w:tblGrid>
      <w:tr w:rsidR="00C30D35">
        <w:trPr>
          <w:trHeight w:hRule="exact" w:val="408"/>
        </w:trPr>
        <w:tc>
          <w:tcPr>
            <w:tcW w:w="1987" w:type="dxa"/>
            <w:gridSpan w:val="2"/>
            <w:tcBorders>
              <w:bottom w:val="single" w:sz="12" w:space="0" w:color="000000"/>
            </w:tcBorders>
          </w:tcPr>
          <w:p w:rsidR="00C30D35" w:rsidRDefault="00DB7076">
            <w:pPr>
              <w:pStyle w:val="TableParagraph"/>
              <w:spacing w:before="97"/>
              <w:ind w:left="609"/>
              <w:rPr>
                <w:sz w:val="16"/>
              </w:rPr>
            </w:pPr>
            <w:r>
              <w:rPr>
                <w:sz w:val="16"/>
              </w:rPr>
              <w:t>Název zboží</w:t>
            </w:r>
          </w:p>
        </w:tc>
        <w:tc>
          <w:tcPr>
            <w:tcW w:w="991" w:type="dxa"/>
            <w:tcBorders>
              <w:bottom w:val="single" w:sz="12" w:space="0" w:color="000000"/>
            </w:tcBorders>
          </w:tcPr>
          <w:p w:rsidR="00C30D35" w:rsidRDefault="00DB7076">
            <w:pPr>
              <w:pStyle w:val="TableParagraph"/>
              <w:spacing w:before="1"/>
              <w:ind w:left="127" w:right="108" w:firstLine="28"/>
              <w:rPr>
                <w:sz w:val="16"/>
              </w:rPr>
            </w:pPr>
            <w:r>
              <w:rPr>
                <w:sz w:val="16"/>
              </w:rPr>
              <w:t>Cena za ks bez DPH Kč</w:t>
            </w:r>
          </w:p>
        </w:tc>
        <w:tc>
          <w:tcPr>
            <w:tcW w:w="1006" w:type="dxa"/>
            <w:tcBorders>
              <w:bottom w:val="single" w:sz="12" w:space="0" w:color="000000"/>
            </w:tcBorders>
          </w:tcPr>
          <w:p w:rsidR="00C30D35" w:rsidRDefault="00DB7076">
            <w:pPr>
              <w:pStyle w:val="TableParagraph"/>
              <w:spacing w:before="97"/>
              <w:ind w:left="248" w:right="245"/>
              <w:jc w:val="center"/>
              <w:rPr>
                <w:sz w:val="16"/>
              </w:rPr>
            </w:pPr>
            <w:r>
              <w:rPr>
                <w:sz w:val="16"/>
              </w:rPr>
              <w:t>DPH Kč</w:t>
            </w:r>
          </w:p>
        </w:tc>
        <w:tc>
          <w:tcPr>
            <w:tcW w:w="1121" w:type="dxa"/>
            <w:tcBorders>
              <w:bottom w:val="single" w:sz="12" w:space="0" w:color="000000"/>
            </w:tcBorders>
          </w:tcPr>
          <w:p w:rsidR="00C30D35" w:rsidRDefault="00DB7076">
            <w:pPr>
              <w:pStyle w:val="TableParagraph"/>
              <w:spacing w:before="1"/>
              <w:ind w:left="275" w:right="200" w:hanging="53"/>
              <w:rPr>
                <w:sz w:val="16"/>
              </w:rPr>
            </w:pPr>
            <w:r>
              <w:rPr>
                <w:sz w:val="16"/>
              </w:rPr>
              <w:t>Cena za ks s DPH Kč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C30D35" w:rsidRDefault="00DB7076">
            <w:pPr>
              <w:pStyle w:val="TableParagraph"/>
              <w:spacing w:before="97"/>
              <w:ind w:left="61" w:right="62"/>
              <w:jc w:val="center"/>
              <w:rPr>
                <w:sz w:val="16"/>
              </w:rPr>
            </w:pPr>
            <w:r>
              <w:rPr>
                <w:sz w:val="16"/>
              </w:rPr>
              <w:t>Počet ks</w:t>
            </w:r>
          </w:p>
        </w:tc>
        <w:tc>
          <w:tcPr>
            <w:tcW w:w="991" w:type="dxa"/>
            <w:tcBorders>
              <w:bottom w:val="single" w:sz="12" w:space="0" w:color="000000"/>
            </w:tcBorders>
          </w:tcPr>
          <w:p w:rsidR="00C30D35" w:rsidRDefault="00DB7076">
            <w:pPr>
              <w:pStyle w:val="TableParagraph"/>
              <w:spacing w:before="1"/>
              <w:ind w:left="129" w:right="59" w:hanging="48"/>
              <w:rPr>
                <w:sz w:val="16"/>
              </w:rPr>
            </w:pPr>
            <w:r>
              <w:rPr>
                <w:sz w:val="16"/>
              </w:rPr>
              <w:t>Cena celkem bez DPH Kč</w:t>
            </w:r>
          </w:p>
        </w:tc>
        <w:tc>
          <w:tcPr>
            <w:tcW w:w="1135" w:type="dxa"/>
            <w:tcBorders>
              <w:bottom w:val="single" w:sz="12" w:space="0" w:color="000000"/>
            </w:tcBorders>
          </w:tcPr>
          <w:p w:rsidR="00C30D35" w:rsidRDefault="00DB7076">
            <w:pPr>
              <w:pStyle w:val="TableParagraph"/>
              <w:spacing w:before="97"/>
              <w:ind w:left="53" w:right="50"/>
              <w:jc w:val="center"/>
              <w:rPr>
                <w:sz w:val="16"/>
              </w:rPr>
            </w:pPr>
            <w:r>
              <w:rPr>
                <w:sz w:val="16"/>
              </w:rPr>
              <w:t>Celkem DPH Kč</w:t>
            </w:r>
          </w:p>
        </w:tc>
        <w:tc>
          <w:tcPr>
            <w:tcW w:w="1241" w:type="dxa"/>
            <w:tcBorders>
              <w:bottom w:val="single" w:sz="12" w:space="0" w:color="000000"/>
            </w:tcBorders>
          </w:tcPr>
          <w:p w:rsidR="00C30D35" w:rsidRDefault="00DB7076">
            <w:pPr>
              <w:pStyle w:val="TableParagraph"/>
              <w:spacing w:before="1"/>
              <w:ind w:left="335" w:right="185" w:hanging="130"/>
              <w:rPr>
                <w:sz w:val="16"/>
              </w:rPr>
            </w:pPr>
            <w:r>
              <w:rPr>
                <w:sz w:val="16"/>
              </w:rPr>
              <w:t>Cena celkem s DPH Kč</w:t>
            </w:r>
          </w:p>
        </w:tc>
      </w:tr>
      <w:tr w:rsidR="00C30D35">
        <w:trPr>
          <w:trHeight w:hRule="exact" w:val="420"/>
        </w:trPr>
        <w:tc>
          <w:tcPr>
            <w:tcW w:w="19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61"/>
              <w:ind w:left="235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Ploché monitory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76"/>
              <w:ind w:left="129"/>
              <w:rPr>
                <w:sz w:val="20"/>
              </w:rPr>
            </w:pPr>
            <w:r>
              <w:rPr>
                <w:sz w:val="20"/>
              </w:rPr>
              <w:t>3 985,00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76"/>
              <w:ind w:left="114" w:right="116"/>
              <w:jc w:val="center"/>
              <w:rPr>
                <w:sz w:val="20"/>
              </w:rPr>
            </w:pPr>
            <w:r>
              <w:rPr>
                <w:sz w:val="20"/>
              </w:rPr>
              <w:t>836,85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76"/>
              <w:ind w:left="194"/>
              <w:rPr>
                <w:sz w:val="20"/>
              </w:rPr>
            </w:pPr>
            <w:r>
              <w:rPr>
                <w:sz w:val="20"/>
              </w:rPr>
              <w:t>4 821,85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76"/>
              <w:ind w:left="141" w:right="143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76"/>
              <w:ind w:left="81"/>
              <w:rPr>
                <w:sz w:val="20"/>
              </w:rPr>
            </w:pPr>
            <w:r>
              <w:rPr>
                <w:sz w:val="20"/>
              </w:rPr>
              <w:t>19 925,00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76"/>
              <w:ind w:left="130" w:right="130"/>
              <w:jc w:val="center"/>
              <w:rPr>
                <w:sz w:val="20"/>
              </w:rPr>
            </w:pPr>
            <w:r>
              <w:rPr>
                <w:sz w:val="20"/>
              </w:rPr>
              <w:t>4 184,25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76"/>
              <w:ind w:left="203"/>
              <w:rPr>
                <w:sz w:val="20"/>
              </w:rPr>
            </w:pPr>
            <w:r>
              <w:rPr>
                <w:sz w:val="20"/>
              </w:rPr>
              <w:t>24 109,25</w:t>
            </w:r>
          </w:p>
        </w:tc>
      </w:tr>
      <w:tr w:rsidR="00C30D35">
        <w:trPr>
          <w:trHeight w:hRule="exact" w:val="461"/>
        </w:trPr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85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parametr</w:t>
            </w:r>
          </w:p>
        </w:tc>
        <w:tc>
          <w:tcPr>
            <w:tcW w:w="41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85"/>
            </w:pPr>
            <w:r>
              <w:t>parametry nabízeného zařízení</w:t>
            </w:r>
          </w:p>
        </w:tc>
        <w:tc>
          <w:tcPr>
            <w:tcW w:w="33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1"/>
              <w:ind w:right="332"/>
              <w:rPr>
                <w:sz w:val="18"/>
              </w:rPr>
            </w:pPr>
            <w:r>
              <w:rPr>
                <w:sz w:val="18"/>
              </w:rPr>
              <w:t>požadované parametry podle "Zadávací dokumentace"</w:t>
            </w:r>
          </w:p>
        </w:tc>
      </w:tr>
      <w:tr w:rsidR="00C30D35">
        <w:trPr>
          <w:trHeight w:hRule="exact" w:val="54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133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Název: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line="268" w:lineRule="exact"/>
              <w:rPr>
                <w:b/>
                <w:i/>
              </w:rPr>
            </w:pPr>
            <w:r>
              <w:rPr>
                <w:b/>
                <w:i/>
              </w:rPr>
              <w:t>24" ASUS VG248QG,</w:t>
            </w:r>
          </w:p>
          <w:p w:rsidR="00C30D35" w:rsidRDefault="00DB7076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PN: 90LMGG901Q022E1C-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C30D35"/>
        </w:tc>
      </w:tr>
      <w:tr w:rsidR="00C30D35">
        <w:trPr>
          <w:trHeight w:hRule="exact"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line="268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Rozlišení: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line="268" w:lineRule="exact"/>
            </w:pPr>
            <w:r>
              <w:t>LCD monitor Full HD 1920 × 1080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LCD monitor Full HD 1920 × 1080</w:t>
            </w:r>
          </w:p>
        </w:tc>
      </w:tr>
      <w:tr w:rsidR="00C30D35">
        <w:trPr>
          <w:trHeight w:hRule="exact"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line="268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Panel: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line="268" w:lineRule="exact"/>
            </w:pPr>
            <w:r>
              <w:t>TN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TN</w:t>
            </w:r>
          </w:p>
        </w:tc>
      </w:tr>
      <w:tr w:rsidR="00C30D35">
        <w:trPr>
          <w:trHeight w:hRule="exact"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line="268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Úhlopříčka: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line="268" w:lineRule="exact"/>
            </w:pPr>
            <w:r>
              <w:t>24"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24"</w:t>
            </w:r>
          </w:p>
        </w:tc>
      </w:tr>
      <w:tr w:rsidR="00C30D35">
        <w:trPr>
          <w:trHeight w:hRule="exact"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line="268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Poměr stran: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line="268" w:lineRule="exact"/>
            </w:pPr>
            <w:r>
              <w:t>16:9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16:9</w:t>
            </w:r>
          </w:p>
        </w:tc>
      </w:tr>
      <w:tr w:rsidR="00C30D35">
        <w:trPr>
          <w:trHeight w:hRule="exact"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line="268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Odezva: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line="268" w:lineRule="exact"/>
            </w:pPr>
            <w:r>
              <w:t>0,5 ms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0,5 ms</w:t>
            </w:r>
          </w:p>
        </w:tc>
      </w:tr>
      <w:tr w:rsidR="00C30D35">
        <w:trPr>
          <w:trHeight w:hRule="exact"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line="268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Frekvence: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line="268" w:lineRule="exact"/>
            </w:pPr>
            <w:r>
              <w:t>165 Hz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165 Hz</w:t>
            </w:r>
          </w:p>
        </w:tc>
      </w:tr>
      <w:tr w:rsidR="00C30D35">
        <w:trPr>
          <w:trHeight w:hRule="exact"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line="268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FreeSync: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line="268" w:lineRule="exact"/>
            </w:pPr>
            <w:r>
              <w:t>FreeSync,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FreeSync,</w:t>
            </w:r>
          </w:p>
        </w:tc>
      </w:tr>
      <w:tr w:rsidR="00C30D35">
        <w:trPr>
          <w:trHeight w:hRule="exact" w:val="27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line="268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Jas: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line="268" w:lineRule="exact"/>
            </w:pPr>
            <w:r>
              <w:t>350 cd/m2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350 cd/m2</w:t>
            </w:r>
          </w:p>
        </w:tc>
      </w:tr>
      <w:tr w:rsidR="00C30D35">
        <w:trPr>
          <w:trHeight w:hRule="exact"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1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Kontrast:</w:t>
            </w:r>
          </w:p>
        </w:tc>
        <w:tc>
          <w:tcPr>
            <w:tcW w:w="4111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4"/>
            </w:pPr>
            <w:r>
              <w:t>kontrast 1000:1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kontrast 1000:1</w:t>
            </w:r>
          </w:p>
        </w:tc>
      </w:tr>
      <w:tr w:rsidR="00C30D35">
        <w:trPr>
          <w:trHeight w:hRule="exact" w:val="54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136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Vstupy:</w:t>
            </w:r>
          </w:p>
        </w:tc>
        <w:tc>
          <w:tcPr>
            <w:tcW w:w="4111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3" w:line="266" w:lineRule="exact"/>
              <w:ind w:right="137"/>
            </w:pPr>
            <w:r>
              <w:t>DisplayPort1.2, DVI, HDMI 1.4, sluchátkový výstup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54"/>
              <w:ind w:right="99"/>
              <w:rPr>
                <w:sz w:val="18"/>
              </w:rPr>
            </w:pPr>
            <w:r>
              <w:rPr>
                <w:sz w:val="18"/>
              </w:rPr>
              <w:t>DisplayPort1.2, DVI, HDMI 1.4, sluchátkový výstup</w:t>
            </w:r>
          </w:p>
        </w:tc>
      </w:tr>
      <w:tr w:rsidR="00C30D35">
        <w:trPr>
          <w:trHeight w:hRule="exact" w:val="2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4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Další výbava:</w:t>
            </w:r>
          </w:p>
        </w:tc>
        <w:tc>
          <w:tcPr>
            <w:tcW w:w="4111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6"/>
            </w:pPr>
            <w:r>
              <w:t>nastavitelná výška, pivot, repro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nastavitelná výška, pivot, repro</w:t>
            </w:r>
          </w:p>
        </w:tc>
      </w:tr>
      <w:tr w:rsidR="00C30D35">
        <w:trPr>
          <w:trHeight w:hRule="exact"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1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Povrch:</w:t>
            </w:r>
          </w:p>
        </w:tc>
        <w:tc>
          <w:tcPr>
            <w:tcW w:w="4111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4"/>
            </w:pPr>
            <w:r>
              <w:t>matný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matný</w:t>
            </w:r>
          </w:p>
        </w:tc>
      </w:tr>
      <w:tr w:rsidR="00C30D35">
        <w:trPr>
          <w:trHeight w:hRule="exact" w:val="2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1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Záruka:</w:t>
            </w:r>
          </w:p>
        </w:tc>
        <w:tc>
          <w:tcPr>
            <w:tcW w:w="4111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D35" w:rsidRDefault="00DB7076">
            <w:pPr>
              <w:pStyle w:val="TableParagraph"/>
              <w:spacing w:before="4"/>
            </w:pPr>
            <w:r>
              <w:t>24 měsíců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C30D35"/>
        </w:tc>
      </w:tr>
    </w:tbl>
    <w:p w:rsidR="00C30D35" w:rsidRDefault="00C30D35">
      <w:pPr>
        <w:pStyle w:val="Zkladntext"/>
      </w:pPr>
    </w:p>
    <w:p w:rsidR="00C30D35" w:rsidRDefault="00C30D35">
      <w:pPr>
        <w:pStyle w:val="Zkladntext"/>
      </w:pPr>
    </w:p>
    <w:p w:rsidR="00C30D35" w:rsidRDefault="00C30D35">
      <w:pPr>
        <w:pStyle w:val="Zkladntext"/>
      </w:pPr>
    </w:p>
    <w:p w:rsidR="00C30D35" w:rsidRDefault="00C30D35">
      <w:pPr>
        <w:pStyle w:val="Zkladntext"/>
        <w:spacing w:before="4"/>
        <w:rPr>
          <w:sz w:val="19"/>
        </w:rPr>
      </w:pPr>
    </w:p>
    <w:p w:rsidR="00C30D35" w:rsidRDefault="00DB7076">
      <w:pPr>
        <w:spacing w:before="100"/>
        <w:ind w:left="1716"/>
        <w:rPr>
          <w:sz w:val="44"/>
        </w:rPr>
      </w:pPr>
      <w:r>
        <w:rPr>
          <w:sz w:val="44"/>
        </w:rPr>
        <w:t>Rekapitulace rozpočtu celkem</w:t>
      </w:r>
    </w:p>
    <w:p w:rsidR="00C30D35" w:rsidRDefault="00C30D35">
      <w:pPr>
        <w:pStyle w:val="Zkladntext"/>
        <w:spacing w:before="1"/>
        <w:rPr>
          <w:sz w:val="23"/>
        </w:rPr>
      </w:pPr>
    </w:p>
    <w:tbl>
      <w:tblPr>
        <w:tblStyle w:val="TableNormal"/>
        <w:tblW w:w="0" w:type="auto"/>
        <w:tblInd w:w="1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991"/>
        <w:gridCol w:w="989"/>
        <w:gridCol w:w="1010"/>
        <w:gridCol w:w="761"/>
        <w:gridCol w:w="1082"/>
        <w:gridCol w:w="991"/>
        <w:gridCol w:w="1099"/>
      </w:tblGrid>
      <w:tr w:rsidR="00C30D35">
        <w:trPr>
          <w:trHeight w:hRule="exact" w:val="682"/>
        </w:trPr>
        <w:tc>
          <w:tcPr>
            <w:tcW w:w="2256" w:type="dxa"/>
            <w:tcBorders>
              <w:bottom w:val="single" w:sz="4" w:space="0" w:color="000000"/>
              <w:right w:val="single" w:sz="4" w:space="0" w:color="000000"/>
            </w:tcBorders>
          </w:tcPr>
          <w:p w:rsidR="00C30D35" w:rsidRDefault="00C30D35">
            <w:pPr>
              <w:pStyle w:val="TableParagraph"/>
              <w:spacing w:before="3"/>
              <w:ind w:left="0"/>
              <w:rPr>
                <w:rFonts w:ascii="Arial"/>
                <w:sz w:val="19"/>
              </w:rPr>
            </w:pPr>
          </w:p>
          <w:p w:rsidR="00C30D35" w:rsidRDefault="00DB7076">
            <w:pPr>
              <w:pStyle w:val="TableParagraph"/>
              <w:ind w:left="400" w:right="4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Název zboží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112"/>
              <w:ind w:left="71" w:right="53" w:firstLine="33"/>
              <w:rPr>
                <w:b/>
                <w:sz w:val="18"/>
              </w:rPr>
            </w:pPr>
            <w:r>
              <w:rPr>
                <w:b/>
                <w:sz w:val="18"/>
              </w:rPr>
              <w:t>Cena za ks bez DPH Kč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C30D35">
            <w:pPr>
              <w:pStyle w:val="TableParagraph"/>
              <w:spacing w:before="3"/>
              <w:ind w:left="0"/>
              <w:rPr>
                <w:rFonts w:ascii="Arial"/>
                <w:sz w:val="19"/>
              </w:rPr>
            </w:pPr>
          </w:p>
          <w:p w:rsidR="00C30D35" w:rsidRDefault="00DB7076">
            <w:pPr>
              <w:pStyle w:val="TableParagraph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>DPH Kč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112"/>
              <w:ind w:left="177" w:right="95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Cena za ks s DPH Kč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C30D35">
            <w:pPr>
              <w:pStyle w:val="TableParagraph"/>
              <w:spacing w:before="3"/>
              <w:ind w:left="0"/>
              <w:rPr>
                <w:rFonts w:ascii="Arial"/>
                <w:sz w:val="19"/>
              </w:rPr>
            </w:pPr>
          </w:p>
          <w:p w:rsidR="00C30D35" w:rsidRDefault="00DB7076">
            <w:pPr>
              <w:pStyle w:val="TableParagraph"/>
              <w:ind w:left="45" w:righ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Počet ks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4"/>
              <w:ind w:left="119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Cena celkem bez DPH Kč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112"/>
              <w:ind w:left="220" w:right="196" w:hanging="8"/>
              <w:rPr>
                <w:b/>
                <w:sz w:val="18"/>
              </w:rPr>
            </w:pPr>
            <w:r>
              <w:rPr>
                <w:b/>
                <w:sz w:val="18"/>
              </w:rPr>
              <w:t>Celkem DPH Kč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</w:tcPr>
          <w:p w:rsidR="00C30D35" w:rsidRDefault="00DB7076">
            <w:pPr>
              <w:pStyle w:val="TableParagraph"/>
              <w:spacing w:before="112"/>
              <w:ind w:left="220" w:right="43" w:hanging="149"/>
              <w:rPr>
                <w:b/>
                <w:sz w:val="18"/>
              </w:rPr>
            </w:pPr>
            <w:r>
              <w:rPr>
                <w:b/>
                <w:sz w:val="18"/>
              </w:rPr>
              <w:t>Cena celkem s DPH Kč</w:t>
            </w:r>
          </w:p>
        </w:tc>
      </w:tr>
      <w:tr w:rsidR="00C30D35">
        <w:trPr>
          <w:trHeight w:hRule="exact" w:val="398"/>
        </w:trPr>
        <w:tc>
          <w:tcPr>
            <w:tcW w:w="2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85"/>
              <w:ind w:left="398" w:right="406"/>
              <w:jc w:val="center"/>
              <w:rPr>
                <w:sz w:val="18"/>
              </w:rPr>
            </w:pPr>
            <w:r>
              <w:rPr>
                <w:sz w:val="18"/>
              </w:rPr>
              <w:t>Stolní počítač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85"/>
              <w:ind w:left="108" w:right="106"/>
              <w:jc w:val="center"/>
              <w:rPr>
                <w:sz w:val="18"/>
              </w:rPr>
            </w:pPr>
            <w:r>
              <w:rPr>
                <w:sz w:val="18"/>
              </w:rPr>
              <w:t>10 994,00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85"/>
              <w:ind w:left="175"/>
              <w:rPr>
                <w:sz w:val="18"/>
              </w:rPr>
            </w:pPr>
            <w:r>
              <w:rPr>
                <w:sz w:val="18"/>
              </w:rPr>
              <w:t>2 308,74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85"/>
              <w:ind w:left="139"/>
              <w:rPr>
                <w:sz w:val="18"/>
              </w:rPr>
            </w:pPr>
            <w:r>
              <w:rPr>
                <w:sz w:val="18"/>
              </w:rPr>
              <w:t>13 302,74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85"/>
              <w:ind w:left="43" w:right="45"/>
              <w:jc w:val="center"/>
              <w:rPr>
                <w:sz w:val="18"/>
              </w:rPr>
            </w:pPr>
            <w:r>
              <w:rPr>
                <w:sz w:val="18"/>
              </w:rPr>
              <w:t>5,00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85"/>
              <w:ind w:left="118" w:right="118"/>
              <w:jc w:val="center"/>
              <w:rPr>
                <w:sz w:val="18"/>
              </w:rPr>
            </w:pPr>
            <w:r>
              <w:rPr>
                <w:sz w:val="18"/>
              </w:rPr>
              <w:t>54 970,00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85"/>
              <w:ind w:left="107" w:right="107"/>
              <w:jc w:val="center"/>
              <w:rPr>
                <w:sz w:val="18"/>
              </w:rPr>
            </w:pPr>
            <w:r>
              <w:rPr>
                <w:sz w:val="18"/>
              </w:rPr>
              <w:t>11 543,70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D35" w:rsidRDefault="00DB7076">
            <w:pPr>
              <w:pStyle w:val="TableParagraph"/>
              <w:spacing w:before="85"/>
              <w:ind w:left="162" w:right="153"/>
              <w:jc w:val="center"/>
              <w:rPr>
                <w:sz w:val="18"/>
              </w:rPr>
            </w:pPr>
            <w:r>
              <w:rPr>
                <w:sz w:val="18"/>
              </w:rPr>
              <w:t>66 513,70</w:t>
            </w:r>
          </w:p>
        </w:tc>
      </w:tr>
      <w:tr w:rsidR="00C30D35">
        <w:trPr>
          <w:trHeight w:hRule="exact" w:val="410"/>
        </w:trPr>
        <w:tc>
          <w:tcPr>
            <w:tcW w:w="2256" w:type="dxa"/>
            <w:tcBorders>
              <w:top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85"/>
              <w:ind w:left="404" w:right="406"/>
              <w:jc w:val="center"/>
              <w:rPr>
                <w:sz w:val="18"/>
              </w:rPr>
            </w:pPr>
            <w:r>
              <w:rPr>
                <w:sz w:val="18"/>
              </w:rPr>
              <w:t>Ploché monitory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85"/>
              <w:ind w:left="108" w:right="106"/>
              <w:jc w:val="center"/>
              <w:rPr>
                <w:sz w:val="18"/>
              </w:rPr>
            </w:pPr>
            <w:r>
              <w:rPr>
                <w:sz w:val="18"/>
              </w:rPr>
              <w:t>3 985,00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85"/>
              <w:ind w:left="240"/>
              <w:rPr>
                <w:sz w:val="18"/>
              </w:rPr>
            </w:pPr>
            <w:r>
              <w:rPr>
                <w:sz w:val="18"/>
              </w:rPr>
              <w:t>836,85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85"/>
              <w:ind w:left="184"/>
              <w:rPr>
                <w:sz w:val="18"/>
              </w:rPr>
            </w:pPr>
            <w:r>
              <w:rPr>
                <w:sz w:val="18"/>
              </w:rPr>
              <w:t>4 821,85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85"/>
              <w:ind w:left="43" w:right="45"/>
              <w:jc w:val="center"/>
              <w:rPr>
                <w:sz w:val="18"/>
              </w:rPr>
            </w:pPr>
            <w:r>
              <w:rPr>
                <w:sz w:val="18"/>
              </w:rPr>
              <w:t>5,00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85"/>
              <w:ind w:left="118" w:right="118"/>
              <w:jc w:val="center"/>
              <w:rPr>
                <w:sz w:val="18"/>
              </w:rPr>
            </w:pPr>
            <w:r>
              <w:rPr>
                <w:sz w:val="18"/>
              </w:rPr>
              <w:t>19 925,00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85"/>
              <w:ind w:left="107" w:right="107"/>
              <w:jc w:val="center"/>
              <w:rPr>
                <w:sz w:val="18"/>
              </w:rPr>
            </w:pPr>
            <w:r>
              <w:rPr>
                <w:sz w:val="18"/>
              </w:rPr>
              <w:t>4 184,25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</w:tcBorders>
          </w:tcPr>
          <w:p w:rsidR="00C30D35" w:rsidRDefault="00DB7076">
            <w:pPr>
              <w:pStyle w:val="TableParagraph"/>
              <w:spacing w:before="85"/>
              <w:ind w:left="162" w:right="153"/>
              <w:jc w:val="center"/>
              <w:rPr>
                <w:sz w:val="18"/>
              </w:rPr>
            </w:pPr>
            <w:r>
              <w:rPr>
                <w:sz w:val="18"/>
              </w:rPr>
              <w:t>24 109,25</w:t>
            </w:r>
          </w:p>
        </w:tc>
      </w:tr>
      <w:tr w:rsidR="00C30D35">
        <w:trPr>
          <w:trHeight w:hRule="exact" w:val="420"/>
        </w:trPr>
        <w:tc>
          <w:tcPr>
            <w:tcW w:w="2256" w:type="dxa"/>
            <w:tcBorders>
              <w:right w:val="single" w:sz="4" w:space="0" w:color="000000"/>
            </w:tcBorders>
          </w:tcPr>
          <w:p w:rsidR="00C30D35" w:rsidRDefault="00DB7076">
            <w:pPr>
              <w:pStyle w:val="TableParagraph"/>
              <w:spacing w:before="85"/>
              <w:ind w:left="404" w:right="4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Celkem za zakázku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C30D35" w:rsidRDefault="00C30D35"/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C30D35" w:rsidRDefault="00C30D35"/>
        </w:tc>
        <w:tc>
          <w:tcPr>
            <w:tcW w:w="1010" w:type="dxa"/>
            <w:tcBorders>
              <w:left w:val="single" w:sz="4" w:space="0" w:color="000000"/>
              <w:right w:val="single" w:sz="4" w:space="0" w:color="000000"/>
            </w:tcBorders>
          </w:tcPr>
          <w:p w:rsidR="00C30D35" w:rsidRDefault="00C30D35"/>
        </w:tc>
        <w:tc>
          <w:tcPr>
            <w:tcW w:w="761" w:type="dxa"/>
            <w:tcBorders>
              <w:left w:val="single" w:sz="4" w:space="0" w:color="000000"/>
            </w:tcBorders>
          </w:tcPr>
          <w:p w:rsidR="00C30D35" w:rsidRDefault="00C30D35"/>
        </w:tc>
        <w:tc>
          <w:tcPr>
            <w:tcW w:w="1082" w:type="dxa"/>
          </w:tcPr>
          <w:p w:rsidR="00C30D35" w:rsidRDefault="00DB7076">
            <w:pPr>
              <w:pStyle w:val="TableParagraph"/>
              <w:spacing w:before="85"/>
              <w:ind w:left="143" w:right="14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74 895,00</w:t>
            </w:r>
          </w:p>
        </w:tc>
        <w:tc>
          <w:tcPr>
            <w:tcW w:w="991" w:type="dxa"/>
          </w:tcPr>
          <w:p w:rsidR="00C30D35" w:rsidRDefault="00DB7076">
            <w:pPr>
              <w:pStyle w:val="TableParagraph"/>
              <w:spacing w:before="85"/>
              <w:ind w:left="98" w:right="9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15 727,95</w:t>
            </w:r>
          </w:p>
        </w:tc>
        <w:tc>
          <w:tcPr>
            <w:tcW w:w="1099" w:type="dxa"/>
          </w:tcPr>
          <w:p w:rsidR="00C30D35" w:rsidRDefault="00DB7076">
            <w:pPr>
              <w:pStyle w:val="TableParagraph"/>
              <w:spacing w:before="85"/>
              <w:ind w:left="152" w:right="15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90 622,95</w:t>
            </w:r>
          </w:p>
        </w:tc>
      </w:tr>
    </w:tbl>
    <w:p w:rsidR="00C30D35" w:rsidRDefault="00C30D35">
      <w:pPr>
        <w:pStyle w:val="Zkladntext"/>
        <w:rPr>
          <w:sz w:val="50"/>
        </w:rPr>
      </w:pPr>
    </w:p>
    <w:p w:rsidR="00C30D35" w:rsidRDefault="00C30D35">
      <w:pPr>
        <w:pStyle w:val="Zkladntext"/>
        <w:rPr>
          <w:sz w:val="50"/>
        </w:rPr>
      </w:pPr>
    </w:p>
    <w:p w:rsidR="00C30D35" w:rsidRDefault="00DB7076">
      <w:pPr>
        <w:pStyle w:val="Nadpis1"/>
        <w:numPr>
          <w:ilvl w:val="0"/>
          <w:numId w:val="1"/>
        </w:numPr>
        <w:tabs>
          <w:tab w:val="left" w:pos="3606"/>
        </w:tabs>
        <w:spacing w:before="323"/>
        <w:ind w:left="3605" w:hanging="276"/>
        <w:jc w:val="left"/>
      </w:pPr>
      <w:r>
        <w:t>Závazky smluvních</w:t>
      </w:r>
      <w:r>
        <w:rPr>
          <w:spacing w:val="-12"/>
        </w:rPr>
        <w:t xml:space="preserve"> </w:t>
      </w:r>
      <w:r>
        <w:t>stran</w:t>
      </w:r>
    </w:p>
    <w:p w:rsidR="00C30D35" w:rsidRDefault="00C30D35">
      <w:pPr>
        <w:pStyle w:val="Zkladntext"/>
        <w:rPr>
          <w:b/>
        </w:rPr>
      </w:pPr>
    </w:p>
    <w:p w:rsidR="00C30D35" w:rsidRDefault="00C30D35">
      <w:pPr>
        <w:pStyle w:val="Zkladntext"/>
        <w:spacing w:before="10"/>
        <w:rPr>
          <w:b/>
          <w:sz w:val="19"/>
        </w:rPr>
      </w:pPr>
    </w:p>
    <w:p w:rsidR="00C30D35" w:rsidRDefault="00DB7076">
      <w:pPr>
        <w:pStyle w:val="Zkladntext"/>
        <w:ind w:left="115" w:right="329"/>
        <w:jc w:val="both"/>
      </w:pPr>
      <w:r>
        <w:t>Prodávající se zavazuje dodat zboží a služky, které jsou předmětem této smlouvy. Smluvní strany se dohodly,</w:t>
      </w:r>
      <w:r>
        <w:rPr>
          <w:spacing w:val="-9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objednané</w:t>
      </w:r>
      <w:r>
        <w:rPr>
          <w:spacing w:val="-9"/>
        </w:rPr>
        <w:t xml:space="preserve"> </w:t>
      </w:r>
      <w:r>
        <w:t>zboží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služby</w:t>
      </w:r>
      <w:r>
        <w:rPr>
          <w:spacing w:val="-15"/>
        </w:rPr>
        <w:t xml:space="preserve"> </w:t>
      </w:r>
      <w:r>
        <w:t>dle</w:t>
      </w:r>
      <w:r>
        <w:rPr>
          <w:spacing w:val="-11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smlouvy</w:t>
      </w:r>
      <w:r>
        <w:rPr>
          <w:spacing w:val="-15"/>
        </w:rPr>
        <w:t xml:space="preserve"> </w:t>
      </w:r>
      <w:r>
        <w:t>budou</w:t>
      </w:r>
      <w:r>
        <w:rPr>
          <w:spacing w:val="-11"/>
        </w:rPr>
        <w:t xml:space="preserve"> </w:t>
      </w:r>
      <w:r>
        <w:t>chápat</w:t>
      </w:r>
      <w:r>
        <w:rPr>
          <w:spacing w:val="-11"/>
        </w:rPr>
        <w:t xml:space="preserve"> </w:t>
      </w:r>
      <w:r>
        <w:t>jako</w:t>
      </w:r>
      <w:r>
        <w:rPr>
          <w:spacing w:val="-11"/>
        </w:rPr>
        <w:t xml:space="preserve"> </w:t>
      </w:r>
      <w:r>
        <w:t>celek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prodávající</w:t>
      </w:r>
      <w:r>
        <w:rPr>
          <w:spacing w:val="-11"/>
        </w:rPr>
        <w:t xml:space="preserve"> </w:t>
      </w:r>
      <w:r>
        <w:t>splní</w:t>
      </w:r>
      <w:r>
        <w:rPr>
          <w:spacing w:val="-11"/>
        </w:rPr>
        <w:t xml:space="preserve"> </w:t>
      </w:r>
      <w:r>
        <w:t>svou povinnost jeho řádným ukončením a předáním kupujícímu formou závěrečného protokolu o předání a převzetí</w:t>
      </w:r>
      <w:r>
        <w:rPr>
          <w:spacing w:val="-11"/>
        </w:rPr>
        <w:t xml:space="preserve"> </w:t>
      </w:r>
      <w:r>
        <w:t>díla.</w:t>
      </w:r>
    </w:p>
    <w:p w:rsidR="00C30D35" w:rsidRDefault="00C30D35">
      <w:pPr>
        <w:pStyle w:val="Zkladntext"/>
        <w:spacing w:before="9"/>
        <w:rPr>
          <w:sz w:val="19"/>
        </w:rPr>
      </w:pPr>
    </w:p>
    <w:p w:rsidR="00C30D35" w:rsidRDefault="00DB7076">
      <w:pPr>
        <w:pStyle w:val="Zkladntext"/>
        <w:spacing w:before="1"/>
        <w:ind w:left="115"/>
        <w:jc w:val="both"/>
      </w:pPr>
      <w:r>
        <w:t>Dodávané zařízení příp. práce budou odpovídat všem platným i doporučeným normám.</w:t>
      </w:r>
    </w:p>
    <w:p w:rsidR="00C30D35" w:rsidRDefault="00C30D35">
      <w:pPr>
        <w:jc w:val="both"/>
        <w:sectPr w:rsidR="00C30D35">
          <w:pgSz w:w="11900" w:h="16840"/>
          <w:pgMar w:top="1600" w:right="1080" w:bottom="1200" w:left="1300" w:header="0" w:footer="1004" w:gutter="0"/>
          <w:cols w:space="708"/>
        </w:sectPr>
      </w:pPr>
    </w:p>
    <w:p w:rsidR="00C30D35" w:rsidRDefault="00DB7076">
      <w:pPr>
        <w:pStyle w:val="Zkladntext"/>
        <w:spacing w:before="74"/>
        <w:ind w:left="116" w:right="110" w:hanging="1"/>
        <w:jc w:val="both"/>
      </w:pPr>
      <w:r>
        <w:lastRenderedPageBreak/>
        <w:t>Na základě zadání výše uvedené veřejné zakázky a podmínek stanovených v zadávací dokumentaci nabízíme provést veřejnou zakázku za níže uvedenou cenu, kterou stanovujeme jako cenu nejvýše přípustnou a nepřekročitelnou. Současně prohlašuje</w:t>
      </w:r>
      <w:r>
        <w:t>me, že námi předložená nabídková cena zahrnuje všechny</w:t>
      </w:r>
      <w:r>
        <w:rPr>
          <w:spacing w:val="-18"/>
        </w:rPr>
        <w:t xml:space="preserve"> </w:t>
      </w:r>
      <w:r>
        <w:t>náklady</w:t>
      </w:r>
      <w:r>
        <w:rPr>
          <w:spacing w:val="-20"/>
        </w:rPr>
        <w:t xml:space="preserve"> </w:t>
      </w:r>
      <w:r>
        <w:t>prodávajícího</w:t>
      </w:r>
      <w:r>
        <w:rPr>
          <w:spacing w:val="-17"/>
        </w:rPr>
        <w:t xml:space="preserve"> </w:t>
      </w:r>
      <w:r>
        <w:t>spojené</w:t>
      </w:r>
      <w:r>
        <w:rPr>
          <w:spacing w:val="-15"/>
        </w:rPr>
        <w:t xml:space="preserve"> </w:t>
      </w:r>
      <w:r>
        <w:t>s</w:t>
      </w:r>
      <w:r>
        <w:rPr>
          <w:spacing w:val="-16"/>
        </w:rPr>
        <w:t xml:space="preserve"> </w:t>
      </w:r>
      <w:r>
        <w:t>kompletním</w:t>
      </w:r>
      <w:r>
        <w:rPr>
          <w:spacing w:val="-12"/>
        </w:rPr>
        <w:t xml:space="preserve"> </w:t>
      </w:r>
      <w:r>
        <w:t>splněním</w:t>
      </w:r>
      <w:r>
        <w:rPr>
          <w:spacing w:val="-12"/>
        </w:rPr>
        <w:t xml:space="preserve"> </w:t>
      </w:r>
      <w:r>
        <w:t>předmětu</w:t>
      </w:r>
      <w:r>
        <w:rPr>
          <w:spacing w:val="-17"/>
        </w:rPr>
        <w:t xml:space="preserve"> </w:t>
      </w:r>
      <w:r>
        <w:t>veřejné</w:t>
      </w:r>
      <w:r>
        <w:rPr>
          <w:spacing w:val="-12"/>
        </w:rPr>
        <w:t xml:space="preserve"> </w:t>
      </w:r>
      <w:r>
        <w:t>zakázky</w:t>
      </w:r>
      <w:r>
        <w:rPr>
          <w:spacing w:val="-18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podmínek stanovených v zadávací dokumentaci včetně podmínek platebních, při splnění termínů realizace a ostatních podmíne</w:t>
      </w:r>
      <w:r>
        <w:t>k námi navržených v</w:t>
      </w:r>
      <w:r>
        <w:rPr>
          <w:spacing w:val="-24"/>
        </w:rPr>
        <w:t xml:space="preserve"> </w:t>
      </w:r>
      <w:r>
        <w:t>nabídce.</w:t>
      </w:r>
    </w:p>
    <w:p w:rsidR="00C30D35" w:rsidRDefault="00C30D35">
      <w:pPr>
        <w:pStyle w:val="Zkladntext"/>
        <w:spacing w:before="9"/>
        <w:rPr>
          <w:sz w:val="19"/>
        </w:rPr>
      </w:pPr>
    </w:p>
    <w:p w:rsidR="00C30D35" w:rsidRDefault="00DB7076">
      <w:pPr>
        <w:pStyle w:val="Zkladntext"/>
        <w:spacing w:before="1"/>
        <w:ind w:left="116" w:right="109"/>
        <w:jc w:val="both"/>
      </w:pPr>
      <w:r>
        <w:t>Kupující se zavazuje, že dílo bez závad a nedodělků uvedené a specifikované v čl. II. této smlouvy v rozsahu a kvalitě stanovené touto smlouvou převezme a zaplatí sjednanou cenu za jeho provedení a dodání v souladu s ustanoven</w:t>
      </w:r>
      <w:r>
        <w:t>ím této smlouvy.</w:t>
      </w: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spacing w:before="11"/>
        <w:rPr>
          <w:sz w:val="21"/>
        </w:rPr>
      </w:pPr>
    </w:p>
    <w:p w:rsidR="00C30D35" w:rsidRDefault="00DB7076">
      <w:pPr>
        <w:pStyle w:val="Nadpis1"/>
        <w:numPr>
          <w:ilvl w:val="0"/>
          <w:numId w:val="1"/>
        </w:numPr>
        <w:tabs>
          <w:tab w:val="left" w:pos="4355"/>
        </w:tabs>
        <w:ind w:left="4354" w:hanging="298"/>
        <w:jc w:val="left"/>
      </w:pPr>
      <w:r>
        <w:t>Cena</w:t>
      </w:r>
      <w:r>
        <w:rPr>
          <w:spacing w:val="-3"/>
        </w:rPr>
        <w:t xml:space="preserve"> </w:t>
      </w:r>
      <w:r>
        <w:t>díla</w:t>
      </w:r>
    </w:p>
    <w:p w:rsidR="00C30D35" w:rsidRDefault="00C30D35">
      <w:pPr>
        <w:pStyle w:val="Zkladntext"/>
        <w:rPr>
          <w:b/>
        </w:rPr>
      </w:pPr>
    </w:p>
    <w:p w:rsidR="00C30D35" w:rsidRDefault="00C30D35">
      <w:pPr>
        <w:pStyle w:val="Zkladntext"/>
        <w:rPr>
          <w:b/>
          <w:sz w:val="24"/>
        </w:rPr>
      </w:pPr>
    </w:p>
    <w:p w:rsidR="00C30D35" w:rsidRDefault="00DB7076">
      <w:pPr>
        <w:ind w:left="115" w:right="112"/>
        <w:jc w:val="both"/>
        <w:rPr>
          <w:b/>
          <w:i/>
          <w:sz w:val="20"/>
        </w:rPr>
      </w:pPr>
      <w:r>
        <w:rPr>
          <w:sz w:val="20"/>
        </w:rPr>
        <w:t xml:space="preserve">Smluvní strany sjednávají  pevnou  cenu  za  dodané zboží a služby  podle  této  smlouvy  dohodou  ve  výši: </w:t>
      </w:r>
      <w:r>
        <w:rPr>
          <w:b/>
          <w:i/>
          <w:sz w:val="20"/>
        </w:rPr>
        <w:t>74 895,00 Kč bez DPH,  15 727,95 Kč DPH,  90 622,95 Kč s</w:t>
      </w:r>
      <w:r>
        <w:rPr>
          <w:b/>
          <w:i/>
          <w:spacing w:val="-30"/>
          <w:sz w:val="20"/>
        </w:rPr>
        <w:t xml:space="preserve"> </w:t>
      </w:r>
      <w:r>
        <w:rPr>
          <w:b/>
          <w:i/>
          <w:sz w:val="20"/>
        </w:rPr>
        <w:t>DPH.</w:t>
      </w:r>
    </w:p>
    <w:p w:rsidR="00C30D35" w:rsidRDefault="00C30D35">
      <w:pPr>
        <w:pStyle w:val="Zkladntext"/>
        <w:rPr>
          <w:b/>
          <w:i/>
          <w:sz w:val="22"/>
        </w:rPr>
      </w:pPr>
    </w:p>
    <w:p w:rsidR="00C30D35" w:rsidRDefault="00C30D35">
      <w:pPr>
        <w:pStyle w:val="Zkladntext"/>
        <w:rPr>
          <w:b/>
          <w:i/>
          <w:sz w:val="22"/>
        </w:rPr>
      </w:pPr>
    </w:p>
    <w:p w:rsidR="00C30D35" w:rsidRDefault="00C30D35">
      <w:pPr>
        <w:pStyle w:val="Zkladntext"/>
        <w:rPr>
          <w:b/>
          <w:i/>
          <w:sz w:val="22"/>
        </w:rPr>
      </w:pPr>
    </w:p>
    <w:p w:rsidR="00C30D35" w:rsidRDefault="00C30D35">
      <w:pPr>
        <w:pStyle w:val="Zkladntext"/>
        <w:rPr>
          <w:b/>
          <w:i/>
          <w:sz w:val="22"/>
        </w:rPr>
      </w:pPr>
    </w:p>
    <w:p w:rsidR="00C30D35" w:rsidRDefault="00DB7076">
      <w:pPr>
        <w:pStyle w:val="Nadpis1"/>
        <w:numPr>
          <w:ilvl w:val="0"/>
          <w:numId w:val="1"/>
        </w:numPr>
        <w:tabs>
          <w:tab w:val="left" w:pos="2627"/>
        </w:tabs>
        <w:spacing w:before="137"/>
        <w:ind w:left="2626" w:hanging="242"/>
        <w:jc w:val="left"/>
      </w:pPr>
      <w:r>
        <w:t>Platební podmínky, platnost ceny a</w:t>
      </w:r>
      <w:r>
        <w:rPr>
          <w:spacing w:val="-23"/>
        </w:rPr>
        <w:t xml:space="preserve"> </w:t>
      </w:r>
      <w:r>
        <w:t>fakturace</w:t>
      </w:r>
    </w:p>
    <w:p w:rsidR="00C30D35" w:rsidRDefault="00C30D35">
      <w:pPr>
        <w:pStyle w:val="Zkladntext"/>
        <w:rPr>
          <w:b/>
        </w:rPr>
      </w:pPr>
    </w:p>
    <w:p w:rsidR="00C30D35" w:rsidRDefault="00C30D35">
      <w:pPr>
        <w:pStyle w:val="Zkladntext"/>
        <w:spacing w:before="10"/>
        <w:rPr>
          <w:b/>
          <w:sz w:val="21"/>
        </w:rPr>
      </w:pPr>
    </w:p>
    <w:p w:rsidR="00C30D35" w:rsidRDefault="00DB7076">
      <w:pPr>
        <w:pStyle w:val="Zkladntext"/>
        <w:ind w:left="115" w:right="109"/>
        <w:jc w:val="both"/>
      </w:pPr>
      <w:r>
        <w:t>Hodnota</w:t>
      </w:r>
      <w:r>
        <w:rPr>
          <w:spacing w:val="-5"/>
        </w:rPr>
        <w:t xml:space="preserve"> </w:t>
      </w:r>
      <w:r>
        <w:t>zboží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služeb</w:t>
      </w:r>
      <w:r>
        <w:rPr>
          <w:spacing w:val="-7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účtována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fakturována,</w:t>
      </w:r>
      <w:r>
        <w:rPr>
          <w:spacing w:val="-5"/>
        </w:rPr>
        <w:t xml:space="preserve"> </w:t>
      </w:r>
      <w:r>
        <w:t>kupujícímu</w:t>
      </w:r>
      <w:r>
        <w:rPr>
          <w:spacing w:val="-7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předložen</w:t>
      </w:r>
      <w:r>
        <w:rPr>
          <w:spacing w:val="-5"/>
        </w:rPr>
        <w:t xml:space="preserve"> </w:t>
      </w:r>
      <w:r>
        <w:t>předávací</w:t>
      </w:r>
      <w:r>
        <w:rPr>
          <w:spacing w:val="-6"/>
        </w:rPr>
        <w:t xml:space="preserve"> </w:t>
      </w:r>
      <w:r>
        <w:t>protokol</w:t>
      </w:r>
      <w:r>
        <w:rPr>
          <w:spacing w:val="-7"/>
        </w:rPr>
        <w:t xml:space="preserve"> </w:t>
      </w:r>
      <w:r>
        <w:t>a na základě tohoto protokolu bude vystavena faktura – daňový doklad se splatností 14 dní od data doručení dokladu</w:t>
      </w:r>
      <w:r>
        <w:rPr>
          <w:spacing w:val="-17"/>
        </w:rPr>
        <w:t xml:space="preserve"> </w:t>
      </w:r>
      <w:r>
        <w:t>kupujícímu.</w:t>
      </w:r>
    </w:p>
    <w:p w:rsidR="00C30D35" w:rsidRDefault="00C30D35">
      <w:pPr>
        <w:pStyle w:val="Zkladntext"/>
        <w:spacing w:before="10"/>
        <w:rPr>
          <w:sz w:val="21"/>
        </w:rPr>
      </w:pPr>
    </w:p>
    <w:p w:rsidR="00C30D35" w:rsidRDefault="00DB7076">
      <w:pPr>
        <w:pStyle w:val="Zkladntext"/>
        <w:ind w:left="116" w:right="106"/>
        <w:jc w:val="both"/>
      </w:pPr>
      <w:r>
        <w:t>K</w:t>
      </w:r>
      <w:r>
        <w:rPr>
          <w:spacing w:val="-17"/>
        </w:rPr>
        <w:t xml:space="preserve"> </w:t>
      </w:r>
      <w:r>
        <w:t>předávacímu</w:t>
      </w:r>
      <w:r>
        <w:rPr>
          <w:spacing w:val="-16"/>
        </w:rPr>
        <w:t xml:space="preserve"> </w:t>
      </w:r>
      <w:r>
        <w:t>řízení</w:t>
      </w:r>
      <w:r>
        <w:rPr>
          <w:spacing w:val="-14"/>
        </w:rPr>
        <w:t xml:space="preserve"> </w:t>
      </w:r>
      <w:r>
        <w:t>vyzve</w:t>
      </w:r>
      <w:r>
        <w:rPr>
          <w:spacing w:val="-14"/>
        </w:rPr>
        <w:t xml:space="preserve"> </w:t>
      </w:r>
      <w:r>
        <w:t>prod</w:t>
      </w:r>
      <w:r>
        <w:t>ávající</w:t>
      </w:r>
      <w:r>
        <w:rPr>
          <w:spacing w:val="-16"/>
        </w:rPr>
        <w:t xml:space="preserve"> </w:t>
      </w:r>
      <w:r>
        <w:t>kupujícího</w:t>
      </w:r>
      <w:r>
        <w:rPr>
          <w:spacing w:val="-14"/>
        </w:rPr>
        <w:t xml:space="preserve"> </w:t>
      </w:r>
      <w:r>
        <w:t>vždy</w:t>
      </w:r>
      <w:r>
        <w:rPr>
          <w:spacing w:val="-17"/>
        </w:rPr>
        <w:t xml:space="preserve"> </w:t>
      </w:r>
      <w:r>
        <w:t>minimálně</w:t>
      </w:r>
      <w:r>
        <w:rPr>
          <w:spacing w:val="-17"/>
        </w:rPr>
        <w:t xml:space="preserve"> </w:t>
      </w:r>
      <w:r>
        <w:t>jeden</w:t>
      </w:r>
      <w:r>
        <w:rPr>
          <w:spacing w:val="-14"/>
        </w:rPr>
        <w:t xml:space="preserve"> </w:t>
      </w:r>
      <w:r>
        <w:t>pracovní</w:t>
      </w:r>
      <w:r>
        <w:rPr>
          <w:spacing w:val="-11"/>
        </w:rPr>
        <w:t xml:space="preserve"> </w:t>
      </w:r>
      <w:r>
        <w:t>den</w:t>
      </w:r>
      <w:r>
        <w:rPr>
          <w:spacing w:val="-14"/>
        </w:rPr>
        <w:t xml:space="preserve"> </w:t>
      </w:r>
      <w:r>
        <w:t>předem,</w:t>
      </w:r>
      <w:r>
        <w:rPr>
          <w:spacing w:val="-16"/>
        </w:rPr>
        <w:t xml:space="preserve"> </w:t>
      </w:r>
      <w:r>
        <w:t>přičemž kupující nemá právo tento termín nijak</w:t>
      </w:r>
      <w:r>
        <w:rPr>
          <w:spacing w:val="-30"/>
        </w:rPr>
        <w:t xml:space="preserve"> </w:t>
      </w:r>
      <w:r>
        <w:t>posunovat.</w:t>
      </w:r>
    </w:p>
    <w:p w:rsidR="00C30D35" w:rsidRDefault="00C30D35">
      <w:pPr>
        <w:pStyle w:val="Zkladntext"/>
      </w:pPr>
    </w:p>
    <w:p w:rsidR="00C30D35" w:rsidRDefault="00DB7076">
      <w:pPr>
        <w:pStyle w:val="Zkladntext"/>
        <w:ind w:left="116" w:right="107"/>
        <w:jc w:val="both"/>
      </w:pPr>
      <w:r>
        <w:t>Faktura musí obsahovat náležitosti dle ustanovení § 435 zákona č. 89/2012 Sb., občanský zákoník a jako</w:t>
      </w:r>
      <w:r>
        <w:rPr>
          <w:spacing w:val="-6"/>
        </w:rPr>
        <w:t xml:space="preserve"> </w:t>
      </w:r>
      <w:r>
        <w:t>daňový</w:t>
      </w:r>
      <w:r>
        <w:rPr>
          <w:spacing w:val="-9"/>
        </w:rPr>
        <w:t xml:space="preserve"> </w:t>
      </w:r>
      <w:r>
        <w:t>doklad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náležitosti</w:t>
      </w:r>
      <w:r>
        <w:rPr>
          <w:spacing w:val="-6"/>
        </w:rPr>
        <w:t xml:space="preserve"> </w:t>
      </w:r>
      <w:r>
        <w:t>stanovené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235/2004</w:t>
      </w:r>
      <w:r>
        <w:rPr>
          <w:spacing w:val="-3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dani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přidané</w:t>
      </w:r>
      <w:r>
        <w:rPr>
          <w:spacing w:val="-6"/>
        </w:rPr>
        <w:t xml:space="preserve"> </w:t>
      </w:r>
      <w:r>
        <w:t>hodnoty,</w:t>
      </w:r>
      <w:r>
        <w:rPr>
          <w:spacing w:val="-3"/>
        </w:rPr>
        <w:t xml:space="preserve"> </w:t>
      </w:r>
      <w:r>
        <w:t>ve znění pozdějších</w:t>
      </w:r>
      <w:r>
        <w:rPr>
          <w:spacing w:val="-15"/>
        </w:rPr>
        <w:t xml:space="preserve"> </w:t>
      </w:r>
      <w:r>
        <w:t>předpisů.</w:t>
      </w:r>
    </w:p>
    <w:p w:rsidR="00C30D35" w:rsidRDefault="00DB7076">
      <w:pPr>
        <w:pStyle w:val="Zkladntext"/>
        <w:ind w:left="116" w:right="109"/>
        <w:jc w:val="both"/>
      </w:pPr>
      <w:r>
        <w:t>V</w:t>
      </w:r>
      <w:r>
        <w:rPr>
          <w:spacing w:val="-15"/>
        </w:rPr>
        <w:t xml:space="preserve"> </w:t>
      </w:r>
      <w:r>
        <w:t>případě,</w:t>
      </w:r>
      <w:r>
        <w:rPr>
          <w:spacing w:val="-12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účetní</w:t>
      </w:r>
      <w:r>
        <w:rPr>
          <w:spacing w:val="-15"/>
        </w:rPr>
        <w:t xml:space="preserve"> </w:t>
      </w:r>
      <w:r>
        <w:t>doklady</w:t>
      </w:r>
      <w:r>
        <w:rPr>
          <w:spacing w:val="-16"/>
        </w:rPr>
        <w:t xml:space="preserve"> </w:t>
      </w:r>
      <w:r>
        <w:t>nebudou</w:t>
      </w:r>
      <w:r>
        <w:rPr>
          <w:spacing w:val="-15"/>
        </w:rPr>
        <w:t xml:space="preserve"> </w:t>
      </w:r>
      <w:r>
        <w:t>mít</w:t>
      </w:r>
      <w:r>
        <w:rPr>
          <w:spacing w:val="-15"/>
        </w:rPr>
        <w:t xml:space="preserve"> </w:t>
      </w:r>
      <w:r>
        <w:t>odpovídající</w:t>
      </w:r>
      <w:r>
        <w:rPr>
          <w:spacing w:val="-12"/>
        </w:rPr>
        <w:t xml:space="preserve"> </w:t>
      </w:r>
      <w:r>
        <w:t>náležitosti,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kupující</w:t>
      </w:r>
      <w:r>
        <w:rPr>
          <w:spacing w:val="-15"/>
        </w:rPr>
        <w:t xml:space="preserve"> </w:t>
      </w:r>
      <w:r>
        <w:t>oprávněn</w:t>
      </w:r>
      <w:r>
        <w:rPr>
          <w:spacing w:val="-12"/>
        </w:rPr>
        <w:t xml:space="preserve"> </w:t>
      </w:r>
      <w:r>
        <w:t>zaslat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lhůtě splatnosti</w:t>
      </w:r>
      <w:r>
        <w:rPr>
          <w:spacing w:val="-2"/>
        </w:rPr>
        <w:t xml:space="preserve"> </w:t>
      </w:r>
      <w:r>
        <w:t>zpět</w:t>
      </w:r>
      <w:r>
        <w:rPr>
          <w:spacing w:val="-4"/>
        </w:rPr>
        <w:t xml:space="preserve"> </w:t>
      </w:r>
      <w:r>
        <w:t>prodávajícímu</w:t>
      </w:r>
      <w:r>
        <w:rPr>
          <w:spacing w:val="-7"/>
        </w:rPr>
        <w:t xml:space="preserve"> </w:t>
      </w:r>
      <w:r>
        <w:t>k doplnění,</w:t>
      </w:r>
      <w:r>
        <w:rPr>
          <w:spacing w:val="-4"/>
        </w:rPr>
        <w:t xml:space="preserve"> </w:t>
      </w:r>
      <w:r>
        <w:t>aniž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ta</w:t>
      </w:r>
      <w:r>
        <w:t>k</w:t>
      </w:r>
      <w:r>
        <w:rPr>
          <w:spacing w:val="-3"/>
        </w:rPr>
        <w:t xml:space="preserve"> </w:t>
      </w:r>
      <w:r>
        <w:t>dostane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prodlení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splatností.</w:t>
      </w: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spacing w:before="1"/>
        <w:rPr>
          <w:sz w:val="22"/>
        </w:rPr>
      </w:pPr>
    </w:p>
    <w:p w:rsidR="00C30D35" w:rsidRDefault="00DB7076">
      <w:pPr>
        <w:pStyle w:val="Nadpis1"/>
        <w:numPr>
          <w:ilvl w:val="0"/>
          <w:numId w:val="1"/>
        </w:numPr>
        <w:tabs>
          <w:tab w:val="left" w:pos="4256"/>
        </w:tabs>
        <w:ind w:left="4256" w:hanging="300"/>
        <w:jc w:val="left"/>
      </w:pPr>
      <w:r>
        <w:t>Součinnost</w:t>
      </w:r>
    </w:p>
    <w:p w:rsidR="00C30D35" w:rsidRDefault="00C30D35">
      <w:pPr>
        <w:pStyle w:val="Zkladntext"/>
        <w:rPr>
          <w:b/>
          <w:sz w:val="22"/>
        </w:rPr>
      </w:pPr>
    </w:p>
    <w:p w:rsidR="00C30D35" w:rsidRDefault="00C30D35">
      <w:pPr>
        <w:pStyle w:val="Zkladntext"/>
        <w:spacing w:before="9"/>
        <w:rPr>
          <w:b/>
          <w:sz w:val="17"/>
        </w:rPr>
      </w:pPr>
    </w:p>
    <w:p w:rsidR="00C30D35" w:rsidRDefault="00DB7076">
      <w:pPr>
        <w:pStyle w:val="Zkladntext"/>
        <w:spacing w:before="1"/>
        <w:ind w:left="116" w:right="112"/>
        <w:jc w:val="both"/>
      </w:pPr>
      <w:r>
        <w:t>Prodávající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povinen</w:t>
      </w:r>
      <w:r>
        <w:rPr>
          <w:spacing w:val="-7"/>
        </w:rPr>
        <w:t xml:space="preserve"> </w:t>
      </w:r>
      <w:r>
        <w:t>poskytnout</w:t>
      </w:r>
      <w:r>
        <w:rPr>
          <w:spacing w:val="-8"/>
        </w:rPr>
        <w:t xml:space="preserve"> </w:t>
      </w:r>
      <w:r>
        <w:t>součinnost</w:t>
      </w:r>
      <w:r>
        <w:rPr>
          <w:spacing w:val="-8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uzavření</w:t>
      </w:r>
      <w:r>
        <w:rPr>
          <w:spacing w:val="-8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tak,</w:t>
      </w:r>
      <w:r>
        <w:rPr>
          <w:spacing w:val="-8"/>
        </w:rPr>
        <w:t xml:space="preserve"> </w:t>
      </w:r>
      <w:r>
        <w:t>aby</w:t>
      </w:r>
      <w:r>
        <w:rPr>
          <w:spacing w:val="-11"/>
        </w:rPr>
        <w:t xml:space="preserve"> </w:t>
      </w:r>
      <w:r>
        <w:t>smlouva</w:t>
      </w:r>
      <w:r>
        <w:rPr>
          <w:spacing w:val="-8"/>
        </w:rPr>
        <w:t xml:space="preserve"> </w:t>
      </w:r>
      <w:r>
        <w:t>mohla</w:t>
      </w:r>
      <w:r>
        <w:rPr>
          <w:spacing w:val="-8"/>
        </w:rPr>
        <w:t xml:space="preserve"> </w:t>
      </w:r>
      <w:r>
        <w:t>být</w:t>
      </w:r>
      <w:r>
        <w:rPr>
          <w:spacing w:val="-6"/>
        </w:rPr>
        <w:t xml:space="preserve"> </w:t>
      </w:r>
      <w:r>
        <w:t>uzavřena do 7 kalendářních dnů od doručení oznámení o přidělení</w:t>
      </w:r>
      <w:r>
        <w:rPr>
          <w:spacing w:val="-30"/>
        </w:rPr>
        <w:t xml:space="preserve"> </w:t>
      </w:r>
      <w:r>
        <w:t>zakázky.</w:t>
      </w:r>
    </w:p>
    <w:p w:rsidR="00C30D35" w:rsidRDefault="00C30D35">
      <w:pPr>
        <w:pStyle w:val="Zkladntext"/>
      </w:pPr>
    </w:p>
    <w:p w:rsidR="00C30D35" w:rsidRDefault="00DB7076">
      <w:pPr>
        <w:pStyle w:val="Zkladntext"/>
        <w:spacing w:before="1"/>
        <w:ind w:left="116" w:right="106"/>
        <w:jc w:val="both"/>
      </w:pPr>
      <w:r>
        <w:t>K</w:t>
      </w:r>
      <w:r>
        <w:rPr>
          <w:spacing w:val="-17"/>
        </w:rPr>
        <w:t xml:space="preserve"> </w:t>
      </w:r>
      <w:r>
        <w:t>předávacímu</w:t>
      </w:r>
      <w:r>
        <w:rPr>
          <w:spacing w:val="-16"/>
        </w:rPr>
        <w:t xml:space="preserve"> </w:t>
      </w:r>
      <w:r>
        <w:t>řízení</w:t>
      </w:r>
      <w:r>
        <w:rPr>
          <w:spacing w:val="-14"/>
        </w:rPr>
        <w:t xml:space="preserve"> </w:t>
      </w:r>
      <w:r>
        <w:t>vyzve</w:t>
      </w:r>
      <w:r>
        <w:rPr>
          <w:spacing w:val="-14"/>
        </w:rPr>
        <w:t xml:space="preserve"> </w:t>
      </w:r>
      <w:r>
        <w:t>prodávající</w:t>
      </w:r>
      <w:r>
        <w:rPr>
          <w:spacing w:val="-16"/>
        </w:rPr>
        <w:t xml:space="preserve"> </w:t>
      </w:r>
      <w:r>
        <w:t>kupujícího</w:t>
      </w:r>
      <w:r>
        <w:rPr>
          <w:spacing w:val="-14"/>
        </w:rPr>
        <w:t xml:space="preserve"> </w:t>
      </w:r>
      <w:r>
        <w:t>vždy</w:t>
      </w:r>
      <w:r>
        <w:rPr>
          <w:spacing w:val="-17"/>
        </w:rPr>
        <w:t xml:space="preserve"> </w:t>
      </w:r>
      <w:r>
        <w:t>minimálně</w:t>
      </w:r>
      <w:r>
        <w:rPr>
          <w:spacing w:val="-17"/>
        </w:rPr>
        <w:t xml:space="preserve"> </w:t>
      </w:r>
      <w:r>
        <w:t>jeden</w:t>
      </w:r>
      <w:r>
        <w:rPr>
          <w:spacing w:val="-14"/>
        </w:rPr>
        <w:t xml:space="preserve"> </w:t>
      </w:r>
      <w:r>
        <w:t>pracovní</w:t>
      </w:r>
      <w:r>
        <w:rPr>
          <w:spacing w:val="-11"/>
        </w:rPr>
        <w:t xml:space="preserve"> </w:t>
      </w:r>
      <w:r>
        <w:t>den</w:t>
      </w:r>
      <w:r>
        <w:rPr>
          <w:spacing w:val="-14"/>
        </w:rPr>
        <w:t xml:space="preserve"> </w:t>
      </w:r>
      <w:r>
        <w:t>předem,</w:t>
      </w:r>
      <w:r>
        <w:rPr>
          <w:spacing w:val="-16"/>
        </w:rPr>
        <w:t xml:space="preserve"> </w:t>
      </w:r>
      <w:r>
        <w:t>přičemž objednatel nemá právo tento termín nijak</w:t>
      </w:r>
      <w:r>
        <w:rPr>
          <w:spacing w:val="-28"/>
        </w:rPr>
        <w:t xml:space="preserve"> </w:t>
      </w:r>
      <w:r>
        <w:t>posunovat.</w:t>
      </w: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DB7076">
      <w:pPr>
        <w:pStyle w:val="Nadpis1"/>
        <w:numPr>
          <w:ilvl w:val="0"/>
          <w:numId w:val="1"/>
        </w:numPr>
        <w:tabs>
          <w:tab w:val="left" w:pos="3877"/>
        </w:tabs>
        <w:spacing w:before="183"/>
        <w:ind w:left="3876" w:hanging="352"/>
        <w:jc w:val="left"/>
      </w:pPr>
      <w:r>
        <w:t>Doba plnění a</w:t>
      </w:r>
      <w:r>
        <w:rPr>
          <w:spacing w:val="-10"/>
        </w:rPr>
        <w:t xml:space="preserve"> </w:t>
      </w:r>
      <w:r>
        <w:t>místo</w:t>
      </w:r>
    </w:p>
    <w:p w:rsidR="00C30D35" w:rsidRDefault="00C30D35">
      <w:pPr>
        <w:pStyle w:val="Zkladntext"/>
        <w:rPr>
          <w:b/>
        </w:rPr>
      </w:pPr>
    </w:p>
    <w:p w:rsidR="00C30D35" w:rsidRDefault="00DB7076">
      <w:pPr>
        <w:pStyle w:val="Zkladntext"/>
        <w:ind w:left="116" w:right="112"/>
        <w:jc w:val="both"/>
      </w:pPr>
      <w:r>
        <w:t>Smluvní strany se dohodly, že zboží a služby budou dodány a protokolárně předány bez závad a nedodělků.    Místem     plnění    je   Radiová 1285/7, 102 31   Praha 10. Prodávající je povinen zajistit</w:t>
      </w:r>
    </w:p>
    <w:p w:rsidR="00C30D35" w:rsidRDefault="00C30D35">
      <w:pPr>
        <w:jc w:val="both"/>
        <w:sectPr w:rsidR="00C30D35">
          <w:pgSz w:w="11900" w:h="16840"/>
          <w:pgMar w:top="1200" w:right="1300" w:bottom="1200" w:left="1300" w:header="0" w:footer="1004" w:gutter="0"/>
          <w:cols w:space="708"/>
        </w:sectPr>
      </w:pPr>
    </w:p>
    <w:p w:rsidR="00C30D35" w:rsidRDefault="00DB7076">
      <w:pPr>
        <w:pStyle w:val="Zkladntext"/>
        <w:spacing w:before="74"/>
        <w:ind w:left="115" w:right="109"/>
        <w:jc w:val="both"/>
      </w:pPr>
      <w:r>
        <w:lastRenderedPageBreak/>
        <w:t>dodávku předmětu plnění v plném rozsah</w:t>
      </w:r>
      <w:r>
        <w:t>u do 31.12. 2021 včetně fakturace po zveřejnění v registru smluv.</w:t>
      </w: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spacing w:before="1"/>
        <w:rPr>
          <w:sz w:val="18"/>
        </w:rPr>
      </w:pPr>
    </w:p>
    <w:p w:rsidR="00C30D35" w:rsidRDefault="00DB7076">
      <w:pPr>
        <w:pStyle w:val="Nadpis1"/>
        <w:numPr>
          <w:ilvl w:val="0"/>
          <w:numId w:val="1"/>
        </w:numPr>
        <w:tabs>
          <w:tab w:val="left" w:pos="3294"/>
        </w:tabs>
        <w:ind w:left="3293" w:hanging="410"/>
        <w:jc w:val="left"/>
      </w:pPr>
      <w:r>
        <w:t>Vlastnické právo k předmětu</w:t>
      </w:r>
      <w:r>
        <w:rPr>
          <w:spacing w:val="-18"/>
        </w:rPr>
        <w:t xml:space="preserve"> </w:t>
      </w:r>
      <w:r>
        <w:t>díla</w:t>
      </w:r>
    </w:p>
    <w:p w:rsidR="00C30D35" w:rsidRDefault="00C30D35">
      <w:pPr>
        <w:pStyle w:val="Zkladntext"/>
        <w:rPr>
          <w:b/>
          <w:sz w:val="22"/>
        </w:rPr>
      </w:pPr>
    </w:p>
    <w:p w:rsidR="00C30D35" w:rsidRDefault="00C30D35">
      <w:pPr>
        <w:pStyle w:val="Zkladntext"/>
        <w:spacing w:before="10"/>
        <w:rPr>
          <w:b/>
          <w:sz w:val="17"/>
        </w:rPr>
      </w:pPr>
    </w:p>
    <w:p w:rsidR="00C30D35" w:rsidRDefault="00DB7076">
      <w:pPr>
        <w:pStyle w:val="Zkladntext"/>
        <w:ind w:left="115" w:right="112"/>
        <w:jc w:val="both"/>
      </w:pPr>
      <w:r>
        <w:t>Vlastnické právo k předmětu díla přechází z prodávajícího na kupujícího předáním zboží a služeb a současně jeho úplným zaplacením prodávajícímu.</w:t>
      </w: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32"/>
        </w:rPr>
      </w:pPr>
    </w:p>
    <w:p w:rsidR="00C30D35" w:rsidRDefault="00DB7076">
      <w:pPr>
        <w:pStyle w:val="Nadpis1"/>
        <w:numPr>
          <w:ilvl w:val="1"/>
          <w:numId w:val="1"/>
        </w:numPr>
        <w:tabs>
          <w:tab w:val="left" w:pos="3937"/>
        </w:tabs>
        <w:ind w:hanging="297"/>
      </w:pPr>
      <w:r>
        <w:t>Záruční</w:t>
      </w:r>
      <w:r>
        <w:rPr>
          <w:spacing w:val="-8"/>
        </w:rPr>
        <w:t xml:space="preserve"> </w:t>
      </w:r>
      <w:r>
        <w:t>podmínky</w:t>
      </w:r>
    </w:p>
    <w:p w:rsidR="00C30D35" w:rsidRDefault="00C30D35">
      <w:pPr>
        <w:pStyle w:val="Zkladntext"/>
        <w:rPr>
          <w:b/>
          <w:sz w:val="22"/>
        </w:rPr>
      </w:pPr>
    </w:p>
    <w:p w:rsidR="00C30D35" w:rsidRDefault="00C30D35">
      <w:pPr>
        <w:pStyle w:val="Zkladntext"/>
        <w:spacing w:before="9"/>
        <w:rPr>
          <w:b/>
          <w:sz w:val="17"/>
        </w:rPr>
      </w:pPr>
    </w:p>
    <w:p w:rsidR="00C30D35" w:rsidRDefault="00DB7076">
      <w:pPr>
        <w:pStyle w:val="Zkladntext"/>
        <w:spacing w:before="1"/>
        <w:ind w:left="115" w:right="112"/>
        <w:jc w:val="both"/>
      </w:pPr>
      <w:r>
        <w:t>Záruční podmínky jsou uvedeny v bodě II. této smlouvy Předmět plnění v popisu zboží u jednotlivých položek.</w:t>
      </w: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32"/>
        </w:rPr>
      </w:pPr>
    </w:p>
    <w:p w:rsidR="00C30D35" w:rsidRDefault="00DB7076">
      <w:pPr>
        <w:pStyle w:val="Nadpis1"/>
        <w:numPr>
          <w:ilvl w:val="2"/>
          <w:numId w:val="1"/>
        </w:numPr>
        <w:tabs>
          <w:tab w:val="left" w:pos="4422"/>
        </w:tabs>
        <w:ind w:hanging="242"/>
        <w:jc w:val="left"/>
      </w:pPr>
      <w:r>
        <w:t>Sankce</w:t>
      </w:r>
    </w:p>
    <w:p w:rsidR="00C30D35" w:rsidRDefault="00C30D35">
      <w:pPr>
        <w:pStyle w:val="Zkladntext"/>
        <w:rPr>
          <w:b/>
        </w:rPr>
      </w:pPr>
    </w:p>
    <w:p w:rsidR="00C30D35" w:rsidRDefault="00C30D35">
      <w:pPr>
        <w:pStyle w:val="Zkladntext"/>
        <w:spacing w:before="9"/>
        <w:rPr>
          <w:b/>
          <w:sz w:val="19"/>
        </w:rPr>
      </w:pPr>
    </w:p>
    <w:p w:rsidR="00C30D35" w:rsidRDefault="00DB7076">
      <w:pPr>
        <w:pStyle w:val="Zkladntext"/>
        <w:ind w:left="115" w:right="107"/>
        <w:jc w:val="both"/>
      </w:pPr>
      <w:r>
        <w:t>Prodávající v případě nesplnění povinnosti předat dodávku řádně a včas zavazuje zaplatit kupujícímu smluvní pokutu ve výši 0,05 % Kč z celkové dlužné částky díla včetně DPH za každý i započatý den prodlení, při čemž zaplacení smluvní pokuty nenahrazuje pov</w:t>
      </w:r>
      <w:r>
        <w:t>innost nahradit škodu.</w:t>
      </w:r>
    </w:p>
    <w:p w:rsidR="00C30D35" w:rsidRDefault="00C30D35">
      <w:pPr>
        <w:pStyle w:val="Zkladntext"/>
      </w:pPr>
    </w:p>
    <w:p w:rsidR="00C30D35" w:rsidRDefault="00DB7076">
      <w:pPr>
        <w:pStyle w:val="Zkladntext"/>
        <w:ind w:left="115" w:right="109"/>
        <w:jc w:val="both"/>
      </w:pPr>
      <w:r>
        <w:t>V případě prodlení kupujícího s platbou, na kterou vznikl prodávajícímu nárok, uhradí kupující smluvní úrok z prodlení ve výši 0,05 % z celkové dlužné částky díla včetně DPH za každý i započatý den prodlení, při čemž zaplacení smluv</w:t>
      </w:r>
      <w:r>
        <w:t>ního úroku nenahrazuje povinnost nahradit škodu.</w:t>
      </w:r>
    </w:p>
    <w:p w:rsidR="00C30D35" w:rsidRDefault="00C30D35">
      <w:pPr>
        <w:pStyle w:val="Zkladntext"/>
      </w:pPr>
    </w:p>
    <w:p w:rsidR="00C30D35" w:rsidRDefault="00DB7076">
      <w:pPr>
        <w:pStyle w:val="Zkladntext"/>
        <w:ind w:left="115"/>
        <w:jc w:val="both"/>
      </w:pPr>
      <w:r>
        <w:t>Úhradou sankcí není dotčeno právo smluvních stran na náhradu škody.</w:t>
      </w: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spacing w:before="11"/>
        <w:rPr>
          <w:sz w:val="31"/>
        </w:rPr>
      </w:pPr>
    </w:p>
    <w:p w:rsidR="00C30D35" w:rsidRDefault="00DB7076">
      <w:pPr>
        <w:pStyle w:val="Nadpis1"/>
        <w:numPr>
          <w:ilvl w:val="2"/>
          <w:numId w:val="1"/>
        </w:numPr>
        <w:tabs>
          <w:tab w:val="left" w:pos="3750"/>
        </w:tabs>
        <w:ind w:left="3749" w:hanging="297"/>
        <w:jc w:val="left"/>
      </w:pPr>
      <w:r>
        <w:t>Závěrečná</w:t>
      </w:r>
      <w:r>
        <w:rPr>
          <w:spacing w:val="-11"/>
        </w:rPr>
        <w:t xml:space="preserve"> </w:t>
      </w:r>
      <w:r>
        <w:t>ustanovení</w:t>
      </w:r>
    </w:p>
    <w:p w:rsidR="00C30D35" w:rsidRDefault="00C30D35">
      <w:pPr>
        <w:pStyle w:val="Zkladntext"/>
        <w:rPr>
          <w:b/>
          <w:sz w:val="22"/>
        </w:rPr>
      </w:pPr>
    </w:p>
    <w:p w:rsidR="00C30D35" w:rsidRDefault="00C30D35">
      <w:pPr>
        <w:pStyle w:val="Zkladntext"/>
        <w:rPr>
          <w:b/>
          <w:sz w:val="22"/>
        </w:rPr>
      </w:pPr>
    </w:p>
    <w:p w:rsidR="00C30D35" w:rsidRDefault="00DB7076">
      <w:pPr>
        <w:pStyle w:val="Zkladntext"/>
        <w:spacing w:before="183"/>
        <w:ind w:left="116" w:right="108"/>
        <w:jc w:val="both"/>
      </w:pPr>
      <w:r>
        <w:t>S</w:t>
      </w:r>
      <w:r>
        <w:rPr>
          <w:spacing w:val="-12"/>
        </w:rPr>
        <w:t xml:space="preserve"> </w:t>
      </w:r>
      <w:r>
        <w:t>ohledem</w:t>
      </w:r>
      <w:r>
        <w:rPr>
          <w:spacing w:val="-6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zákon</w:t>
      </w:r>
      <w:r>
        <w:rPr>
          <w:spacing w:val="-11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106/1999</w:t>
      </w:r>
      <w:r>
        <w:rPr>
          <w:spacing w:val="-9"/>
        </w:rPr>
        <w:t xml:space="preserve"> </w:t>
      </w:r>
      <w:r>
        <w:t>Sb.</w:t>
      </w:r>
      <w:r>
        <w:rPr>
          <w:spacing w:val="-11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platném</w:t>
      </w:r>
      <w:r>
        <w:rPr>
          <w:spacing w:val="-6"/>
        </w:rPr>
        <w:t xml:space="preserve"> </w:t>
      </w:r>
      <w:r>
        <w:t>znění</w:t>
      </w:r>
      <w:r>
        <w:rPr>
          <w:spacing w:val="-11"/>
        </w:rPr>
        <w:t xml:space="preserve"> </w:t>
      </w:r>
      <w:r>
        <w:t>(o</w:t>
      </w:r>
      <w:r>
        <w:rPr>
          <w:spacing w:val="-11"/>
        </w:rPr>
        <w:t xml:space="preserve"> </w:t>
      </w:r>
      <w:r>
        <w:t>svobodném</w:t>
      </w:r>
      <w:r>
        <w:rPr>
          <w:spacing w:val="-6"/>
        </w:rPr>
        <w:t xml:space="preserve"> </w:t>
      </w:r>
      <w:r>
        <w:t>přístupu</w:t>
      </w:r>
      <w:r>
        <w:rPr>
          <w:spacing w:val="-11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informacím)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souladu se</w:t>
      </w:r>
      <w:r>
        <w:rPr>
          <w:spacing w:val="-5"/>
        </w:rPr>
        <w:t xml:space="preserve"> </w:t>
      </w:r>
      <w:r>
        <w:t>zákonem</w:t>
      </w:r>
      <w:r>
        <w:rPr>
          <w:spacing w:val="-3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101/2000</w:t>
      </w:r>
      <w:r>
        <w:rPr>
          <w:spacing w:val="-5"/>
        </w:rPr>
        <w:t xml:space="preserve"> </w:t>
      </w:r>
      <w:r>
        <w:t>Sb.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platném znění</w:t>
      </w:r>
      <w:r>
        <w:rPr>
          <w:spacing w:val="-5"/>
        </w:rPr>
        <w:t xml:space="preserve"> </w:t>
      </w:r>
      <w:r>
        <w:t>(o</w:t>
      </w:r>
      <w:r>
        <w:rPr>
          <w:spacing w:val="-8"/>
        </w:rPr>
        <w:t xml:space="preserve"> </w:t>
      </w:r>
      <w:r>
        <w:t>ochraně</w:t>
      </w:r>
      <w:r>
        <w:rPr>
          <w:spacing w:val="-5"/>
        </w:rPr>
        <w:t xml:space="preserve"> </w:t>
      </w:r>
      <w:r>
        <w:t>osobních</w:t>
      </w:r>
      <w:r>
        <w:rPr>
          <w:spacing w:val="-5"/>
        </w:rPr>
        <w:t xml:space="preserve"> </w:t>
      </w:r>
      <w:r>
        <w:t>údajů)</w:t>
      </w:r>
      <w:r>
        <w:rPr>
          <w:spacing w:val="-6"/>
        </w:rPr>
        <w:t xml:space="preserve"> </w:t>
      </w:r>
      <w:r>
        <w:t>prodávající</w:t>
      </w:r>
      <w:r>
        <w:rPr>
          <w:spacing w:val="-7"/>
        </w:rPr>
        <w:t xml:space="preserve"> </w:t>
      </w:r>
      <w:r>
        <w:t>předem</w:t>
      </w:r>
      <w:r>
        <w:rPr>
          <w:spacing w:val="-3"/>
        </w:rPr>
        <w:t xml:space="preserve"> </w:t>
      </w:r>
      <w:r>
        <w:t>výslovně souhlasí s využitím jeho osobních údajů zadavatelem pro účely vnitřní potřeby a dále pro účely informování</w:t>
      </w:r>
      <w:r>
        <w:rPr>
          <w:spacing w:val="-15"/>
        </w:rPr>
        <w:t xml:space="preserve"> </w:t>
      </w:r>
      <w:r>
        <w:t>veřejnosti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jeho</w:t>
      </w:r>
      <w:r>
        <w:rPr>
          <w:spacing w:val="-16"/>
        </w:rPr>
        <w:t xml:space="preserve"> </w:t>
      </w:r>
      <w:r>
        <w:t>činnosti.</w:t>
      </w:r>
      <w:r>
        <w:rPr>
          <w:spacing w:val="-16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tímto</w:t>
      </w:r>
      <w:r>
        <w:rPr>
          <w:spacing w:val="-16"/>
        </w:rPr>
        <w:t xml:space="preserve"> </w:t>
      </w:r>
      <w:r>
        <w:t>účelem</w:t>
      </w:r>
      <w:r>
        <w:rPr>
          <w:spacing w:val="-12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kupujícímu</w:t>
      </w:r>
      <w:r>
        <w:rPr>
          <w:spacing w:val="-19"/>
        </w:rPr>
        <w:t xml:space="preserve"> </w:t>
      </w:r>
      <w:r>
        <w:t>kons</w:t>
      </w:r>
      <w:r>
        <w:t>tatován</w:t>
      </w:r>
      <w:r>
        <w:rPr>
          <w:spacing w:val="-16"/>
        </w:rPr>
        <w:t xml:space="preserve"> </w:t>
      </w:r>
      <w:r>
        <w:t>souhlas</w:t>
      </w:r>
      <w:r>
        <w:rPr>
          <w:spacing w:val="-16"/>
        </w:rPr>
        <w:t xml:space="preserve"> </w:t>
      </w:r>
      <w:r>
        <w:t>prodávajícího s možným zpřístupněním či zveřejněním celé smlouvy v jejím plném znění, jakož i všech úkonů a okolností se smlouvou souvisejících, ke kterým může kdykoliv v budoucnu</w:t>
      </w:r>
      <w:r>
        <w:rPr>
          <w:spacing w:val="-38"/>
        </w:rPr>
        <w:t xml:space="preserve"> </w:t>
      </w:r>
      <w:r>
        <w:t>dojít.</w:t>
      </w:r>
    </w:p>
    <w:p w:rsidR="00C30D35" w:rsidRDefault="00C30D35">
      <w:pPr>
        <w:pStyle w:val="Zkladntext"/>
      </w:pPr>
    </w:p>
    <w:p w:rsidR="00C30D35" w:rsidRDefault="00DB7076">
      <w:pPr>
        <w:pStyle w:val="Zkladntext"/>
        <w:spacing w:before="1"/>
        <w:ind w:left="116" w:right="107"/>
        <w:jc w:val="both"/>
      </w:pPr>
      <w:r>
        <w:t>Dodavatel umožní všem subjektům oprávněným k výkonu kontroly projektu, z jehož prostředků je dodávka hrazena, provést kontrolu dokladu souvisejících s plněním zakázky, a to po dobu stanovenou podmínkami pro archivaci.</w:t>
      </w:r>
    </w:p>
    <w:p w:rsidR="00C30D35" w:rsidRDefault="00C30D35">
      <w:pPr>
        <w:jc w:val="both"/>
        <w:sectPr w:rsidR="00C30D35">
          <w:pgSz w:w="11900" w:h="16840"/>
          <w:pgMar w:top="1200" w:right="1300" w:bottom="1200" w:left="1300" w:header="0" w:footer="1004" w:gutter="0"/>
          <w:cols w:space="708"/>
        </w:sectPr>
      </w:pPr>
    </w:p>
    <w:p w:rsidR="00C30D35" w:rsidRDefault="00DB7076">
      <w:pPr>
        <w:pStyle w:val="Zkladntext"/>
        <w:spacing w:before="74"/>
        <w:ind w:left="116" w:right="107"/>
        <w:jc w:val="both"/>
      </w:pPr>
      <w:r>
        <w:lastRenderedPageBreak/>
        <w:t>Jakékoliv změny a do</w:t>
      </w:r>
      <w:r>
        <w:t>datky této smlouvy lze sjednat pouze písemně, není-li stanoveno jinak. Tato smlouva nabývá účinnosti dnem jejího podpisu oběma smluvními stranami. Smlouva se vyhotovuje ve dvou stejnopisech, přičemž každá ze smluvních stran obdrží jeden originál.</w:t>
      </w:r>
    </w:p>
    <w:p w:rsidR="00C30D35" w:rsidRDefault="00C30D35">
      <w:pPr>
        <w:pStyle w:val="Zkladntext"/>
      </w:pPr>
    </w:p>
    <w:p w:rsidR="00C30D35" w:rsidRDefault="00DB7076">
      <w:pPr>
        <w:pStyle w:val="Zkladntext"/>
        <w:spacing w:before="1"/>
        <w:ind w:left="116" w:right="109"/>
        <w:jc w:val="both"/>
      </w:pPr>
      <w:r>
        <w:t xml:space="preserve">Smlouva </w:t>
      </w:r>
      <w:r>
        <w:t>podléhá uveřejnění v Registru smluv v souladu se zákonem č. 340/2015 Sb., o zvláštních podmínkách účinnosti některých smluv, uveřejňování těchto smluv a o registru smluv (zákon o registru smluv)</w:t>
      </w:r>
    </w:p>
    <w:p w:rsidR="00C30D35" w:rsidRDefault="00C30D35">
      <w:pPr>
        <w:pStyle w:val="Zkladntext"/>
        <w:spacing w:before="1"/>
      </w:pPr>
    </w:p>
    <w:p w:rsidR="00C30D35" w:rsidRDefault="00DB7076">
      <w:pPr>
        <w:pStyle w:val="Zkladntext"/>
        <w:ind w:left="116" w:right="112"/>
        <w:jc w:val="both"/>
      </w:pPr>
      <w:r>
        <w:t>Tato smlouva nabývá platnosti dnem  podpisu obou smluvních s</w:t>
      </w:r>
      <w:r>
        <w:t>tran a účinnosti dnem  uveřejnění       v registru</w:t>
      </w:r>
      <w:r>
        <w:rPr>
          <w:spacing w:val="-9"/>
        </w:rPr>
        <w:t xml:space="preserve"> </w:t>
      </w:r>
      <w:r>
        <w:t>smluv.</w:t>
      </w:r>
    </w:p>
    <w:p w:rsidR="00C30D35" w:rsidRDefault="00C30D35">
      <w:pPr>
        <w:pStyle w:val="Zkladntext"/>
      </w:pPr>
    </w:p>
    <w:p w:rsidR="00C30D35" w:rsidRDefault="00DB7076">
      <w:pPr>
        <w:pStyle w:val="Zkladntext"/>
        <w:spacing w:before="1"/>
        <w:ind w:left="116" w:right="112"/>
        <w:jc w:val="both"/>
      </w:pPr>
      <w:r>
        <w:t>Tato</w:t>
      </w:r>
      <w:r>
        <w:rPr>
          <w:spacing w:val="-7"/>
        </w:rPr>
        <w:t xml:space="preserve"> </w:t>
      </w:r>
      <w:r>
        <w:t>smlouva</w:t>
      </w:r>
      <w:r>
        <w:rPr>
          <w:spacing w:val="-7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vyhotovuje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dvou</w:t>
      </w:r>
      <w:r>
        <w:rPr>
          <w:spacing w:val="-4"/>
        </w:rPr>
        <w:t xml:space="preserve"> </w:t>
      </w:r>
      <w:r>
        <w:t>výtiscích,</w:t>
      </w:r>
      <w:r>
        <w:rPr>
          <w:spacing w:val="-6"/>
        </w:rPr>
        <w:t xml:space="preserve"> </w:t>
      </w:r>
      <w:r>
        <w:t>přičemž</w:t>
      </w:r>
      <w:r>
        <w:rPr>
          <w:spacing w:val="-7"/>
        </w:rPr>
        <w:t xml:space="preserve"> </w:t>
      </w:r>
      <w:r>
        <w:t>každá</w:t>
      </w:r>
      <w:r>
        <w:rPr>
          <w:spacing w:val="-4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zúčastněných</w:t>
      </w:r>
      <w:r>
        <w:rPr>
          <w:spacing w:val="-7"/>
        </w:rPr>
        <w:t xml:space="preserve"> </w:t>
      </w:r>
      <w:r>
        <w:t>stran</w:t>
      </w:r>
      <w:r>
        <w:rPr>
          <w:spacing w:val="-7"/>
        </w:rPr>
        <w:t xml:space="preserve"> </w:t>
      </w:r>
      <w:r>
        <w:t>obdrží</w:t>
      </w:r>
      <w:r>
        <w:rPr>
          <w:spacing w:val="-4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jednom výtisku.</w:t>
      </w: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DB7076">
      <w:pPr>
        <w:pStyle w:val="Zkladntext"/>
        <w:tabs>
          <w:tab w:val="left" w:pos="5719"/>
        </w:tabs>
        <w:spacing w:before="162"/>
        <w:ind w:left="115"/>
        <w:jc w:val="both"/>
      </w:pPr>
      <w:r>
        <w:t>V Seménkovicích dne:</w:t>
      </w:r>
      <w:r>
        <w:rPr>
          <w:spacing w:val="-8"/>
        </w:rPr>
        <w:t xml:space="preserve"> </w:t>
      </w:r>
      <w:r>
        <w:t>7.12.</w:t>
      </w:r>
      <w:r>
        <w:rPr>
          <w:spacing w:val="-3"/>
        </w:rPr>
        <w:t xml:space="preserve"> </w:t>
      </w:r>
      <w:r>
        <w:t>2021</w:t>
      </w:r>
      <w:r>
        <w:tab/>
        <w:t xml:space="preserve">V Praze </w:t>
      </w:r>
      <w:r>
        <w:rPr>
          <w:color w:val="0D0D0D"/>
        </w:rPr>
        <w:t>dne: …………………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2021</w:t>
      </w: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rPr>
          <w:sz w:val="22"/>
        </w:rPr>
      </w:pPr>
    </w:p>
    <w:p w:rsidR="00C30D35" w:rsidRDefault="00C30D35">
      <w:pPr>
        <w:pStyle w:val="Zkladntext"/>
        <w:spacing w:before="11"/>
        <w:rPr>
          <w:sz w:val="23"/>
        </w:rPr>
      </w:pPr>
    </w:p>
    <w:p w:rsidR="00C30D35" w:rsidRDefault="00DB7076">
      <w:pPr>
        <w:pStyle w:val="Zkladntext"/>
        <w:tabs>
          <w:tab w:val="left" w:pos="5787"/>
        </w:tabs>
        <w:ind w:left="115"/>
        <w:jc w:val="both"/>
      </w:pPr>
      <w:r>
        <w:t>-----------------------------------------------------</w:t>
      </w:r>
      <w:r>
        <w:tab/>
        <w:t>---------------------------------------------</w:t>
      </w:r>
    </w:p>
    <w:p w:rsidR="00C30D35" w:rsidRDefault="00DB7076">
      <w:pPr>
        <w:tabs>
          <w:tab w:val="left" w:pos="5668"/>
        </w:tabs>
        <w:ind w:right="562"/>
        <w:jc w:val="center"/>
        <w:rPr>
          <w:i/>
          <w:sz w:val="20"/>
        </w:rPr>
      </w:pPr>
      <w:r>
        <w:rPr>
          <w:i/>
          <w:sz w:val="20"/>
        </w:rPr>
        <w:t>Prodávající</w:t>
      </w:r>
      <w:r>
        <w:rPr>
          <w:i/>
          <w:sz w:val="20"/>
        </w:rPr>
        <w:tab/>
        <w:t>Kupující</w:t>
      </w:r>
    </w:p>
    <w:sectPr w:rsidR="00C30D35">
      <w:pgSz w:w="11900" w:h="16840"/>
      <w:pgMar w:top="1200" w:right="1300" w:bottom="1200" w:left="1300" w:header="0" w:footer="10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076" w:rsidRDefault="00DB7076">
      <w:r>
        <w:separator/>
      </w:r>
    </w:p>
  </w:endnote>
  <w:endnote w:type="continuationSeparator" w:id="0">
    <w:p w:rsidR="00DB7076" w:rsidRDefault="00DB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D35" w:rsidRDefault="00DB7076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95pt;margin-top:780.8pt;width:19.45pt;height:13.05pt;z-index:-251658752;mso-position-horizontal-relative:page;mso-position-vertical-relative:page" filled="f" stroked="f">
          <v:textbox inset="0,0,0,0">
            <w:txbxContent>
              <w:p w:rsidR="00C30D35" w:rsidRDefault="00DB7076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44719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076" w:rsidRDefault="00DB7076">
      <w:r>
        <w:separator/>
      </w:r>
    </w:p>
  </w:footnote>
  <w:footnote w:type="continuationSeparator" w:id="0">
    <w:p w:rsidR="00DB7076" w:rsidRDefault="00DB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D68FB"/>
    <w:multiLevelType w:val="hybridMultilevel"/>
    <w:tmpl w:val="663C875C"/>
    <w:lvl w:ilvl="0" w:tplc="72E0667C">
      <w:start w:val="1"/>
      <w:numFmt w:val="upperRoman"/>
      <w:lvlText w:val="%1."/>
      <w:lvlJc w:val="left"/>
      <w:pPr>
        <w:ind w:left="3838" w:hanging="168"/>
        <w:jc w:val="right"/>
      </w:pPr>
      <w:rPr>
        <w:rFonts w:hint="default"/>
        <w:b/>
        <w:bCs/>
        <w:spacing w:val="-1"/>
        <w:w w:val="99"/>
      </w:rPr>
    </w:lvl>
    <w:lvl w:ilvl="1" w:tplc="335CBCA0">
      <w:start w:val="11"/>
      <w:numFmt w:val="upperRoman"/>
      <w:lvlText w:val="%2."/>
      <w:lvlJc w:val="left"/>
      <w:pPr>
        <w:ind w:left="3936" w:hanging="29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 w:tplc="C5526D06">
      <w:start w:val="10"/>
      <w:numFmt w:val="upperRoman"/>
      <w:lvlText w:val="%3."/>
      <w:lvlJc w:val="left"/>
      <w:pPr>
        <w:ind w:left="4421" w:hanging="243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3" w:tplc="DBDE831C">
      <w:numFmt w:val="bullet"/>
      <w:lvlText w:val="•"/>
      <w:lvlJc w:val="left"/>
      <w:pPr>
        <w:ind w:left="4982" w:hanging="243"/>
      </w:pPr>
      <w:rPr>
        <w:rFonts w:hint="default"/>
      </w:rPr>
    </w:lvl>
    <w:lvl w:ilvl="4" w:tplc="644C38D6">
      <w:numFmt w:val="bullet"/>
      <w:lvlText w:val="•"/>
      <w:lvlJc w:val="left"/>
      <w:pPr>
        <w:ind w:left="5545" w:hanging="243"/>
      </w:pPr>
      <w:rPr>
        <w:rFonts w:hint="default"/>
      </w:rPr>
    </w:lvl>
    <w:lvl w:ilvl="5" w:tplc="DF50A0BA">
      <w:numFmt w:val="bullet"/>
      <w:lvlText w:val="•"/>
      <w:lvlJc w:val="left"/>
      <w:pPr>
        <w:ind w:left="6107" w:hanging="243"/>
      </w:pPr>
      <w:rPr>
        <w:rFonts w:hint="default"/>
      </w:rPr>
    </w:lvl>
    <w:lvl w:ilvl="6" w:tplc="6DA6F4AE">
      <w:numFmt w:val="bullet"/>
      <w:lvlText w:val="•"/>
      <w:lvlJc w:val="left"/>
      <w:pPr>
        <w:ind w:left="6670" w:hanging="243"/>
      </w:pPr>
      <w:rPr>
        <w:rFonts w:hint="default"/>
      </w:rPr>
    </w:lvl>
    <w:lvl w:ilvl="7" w:tplc="50E49EC0">
      <w:numFmt w:val="bullet"/>
      <w:lvlText w:val="•"/>
      <w:lvlJc w:val="left"/>
      <w:pPr>
        <w:ind w:left="7232" w:hanging="243"/>
      </w:pPr>
      <w:rPr>
        <w:rFonts w:hint="default"/>
      </w:rPr>
    </w:lvl>
    <w:lvl w:ilvl="8" w:tplc="9EEA223A">
      <w:numFmt w:val="bullet"/>
      <w:lvlText w:val="•"/>
      <w:lvlJc w:val="left"/>
      <w:pPr>
        <w:ind w:left="7795" w:hanging="2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30D35"/>
    <w:rsid w:val="00544719"/>
    <w:rsid w:val="00C30D35"/>
    <w:rsid w:val="00DB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B35EA7D-95CE-40A7-B825-62FD74AC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15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2626" w:hanging="297"/>
    </w:pPr>
  </w:style>
  <w:style w:type="paragraph" w:customStyle="1" w:styleId="TableParagraph">
    <w:name w:val="Table Paragraph"/>
    <w:basedOn w:val="Normln"/>
    <w:uiPriority w:val="1"/>
    <w:qFormat/>
    <w:pPr>
      <w:ind w:left="95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1399</Words>
  <Characters>8257</Characters>
  <Application>Microsoft Office Word</Application>
  <DocSecurity>0</DocSecurity>
  <Lines>68</Lines>
  <Paragraphs>19</Paragraphs>
  <ScaleCrop>false</ScaleCrop>
  <Company>Hewlett-Packard Company</Company>
  <LinksUpToDate>false</LinksUpToDate>
  <CharactersWithSpaces>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podpisu návrh kupní smlouvy PC a monitory</dc:title>
  <dc:creator>Ing. Josef Pelant</dc:creator>
  <cp:lastModifiedBy>Jitka Rajdlová</cp:lastModifiedBy>
  <cp:revision>2</cp:revision>
  <dcterms:created xsi:type="dcterms:W3CDTF">2021-12-10T12:58:00Z</dcterms:created>
  <dcterms:modified xsi:type="dcterms:W3CDTF">2021-12-10T12:03:00Z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PDFCreator Free 3.4.1</vt:lpwstr>
  </property>
  <property fmtid="{D5CDD505-2E9C-101B-9397-08002B2CF9AE}" pid="4" name="LastSaved">
    <vt:filetime>2021-12-10T00:00:00Z</vt:filetime>
  </property>
</Properties>
</file>