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9D466E" w:rsidRDefault="009E0C48">
      <w:pPr>
        <w:pStyle w:val="Nzev"/>
        <w:rPr>
          <w:color w:val="000000"/>
          <w:sz w:val="28"/>
          <w:szCs w:val="28"/>
        </w:rPr>
      </w:pPr>
      <w:r>
        <w:rPr>
          <w:color w:val="000000"/>
          <w:sz w:val="28"/>
          <w:szCs w:val="28"/>
        </w:rPr>
        <w:t xml:space="preserve">Příloha č. 1 – Specifikace </w:t>
      </w:r>
      <w:proofErr w:type="spellStart"/>
      <w:r>
        <w:rPr>
          <w:color w:val="000000"/>
          <w:sz w:val="28"/>
          <w:szCs w:val="28"/>
        </w:rPr>
        <w:t>hostingu</w:t>
      </w:r>
      <w:proofErr w:type="spellEnd"/>
      <w:r>
        <w:rPr>
          <w:color w:val="000000"/>
          <w:sz w:val="28"/>
          <w:szCs w:val="28"/>
        </w:rPr>
        <w:t xml:space="preserve"> SW </w:t>
      </w:r>
      <w:proofErr w:type="spellStart"/>
      <w:r>
        <w:rPr>
          <w:color w:val="000000"/>
          <w:sz w:val="28"/>
          <w:szCs w:val="28"/>
        </w:rPr>
        <w:t>Tritius</w:t>
      </w:r>
      <w:proofErr w:type="spellEnd"/>
    </w:p>
    <w:p w14:paraId="00000002" w14:textId="77777777" w:rsidR="009D466E" w:rsidRDefault="009E0C48">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Objednatel</w:t>
      </w:r>
    </w:p>
    <w:p w14:paraId="00000003" w14:textId="3165AFD6" w:rsidR="009D466E" w:rsidRPr="00070A09" w:rsidRDefault="00070A09">
      <w:pPr>
        <w:shd w:val="clear" w:color="auto" w:fill="FFFFFF"/>
        <w:spacing w:after="0" w:line="240" w:lineRule="auto"/>
        <w:ind w:left="1428" w:hanging="708"/>
        <w:rPr>
          <w:rFonts w:ascii="Georgia" w:eastAsia="Georgia" w:hAnsi="Georgia" w:cs="Georgia"/>
          <w:b/>
          <w:sz w:val="24"/>
          <w:szCs w:val="24"/>
        </w:rPr>
      </w:pPr>
      <w:r w:rsidRPr="00070A09">
        <w:rPr>
          <w:rFonts w:ascii="Georgia" w:eastAsia="Georgia" w:hAnsi="Georgia" w:cs="Georgia"/>
          <w:b/>
          <w:sz w:val="24"/>
          <w:szCs w:val="24"/>
        </w:rPr>
        <w:t>Muzeum a galerie Orlických hor</w:t>
      </w:r>
    </w:p>
    <w:p w14:paraId="00000004" w14:textId="1CA33135" w:rsidR="009D466E" w:rsidRDefault="009E0C48">
      <w:pPr>
        <w:shd w:val="clear" w:color="auto" w:fill="FFFFFF"/>
        <w:spacing w:after="0" w:line="240" w:lineRule="auto"/>
        <w:ind w:left="1428" w:hanging="708"/>
        <w:rPr>
          <w:rFonts w:ascii="Georgia" w:eastAsia="Georgia" w:hAnsi="Georgia" w:cs="Georgia"/>
          <w:sz w:val="24"/>
          <w:szCs w:val="24"/>
        </w:rPr>
      </w:pPr>
      <w:r w:rsidRPr="00070A09">
        <w:rPr>
          <w:rFonts w:ascii="Georgia" w:eastAsia="Georgia" w:hAnsi="Georgia" w:cs="Georgia"/>
          <w:sz w:val="24"/>
          <w:szCs w:val="24"/>
        </w:rPr>
        <w:t xml:space="preserve">se sídlem </w:t>
      </w:r>
      <w:r w:rsidR="00070A09" w:rsidRPr="00070A09">
        <w:rPr>
          <w:rFonts w:ascii="Georgia" w:eastAsia="Georgia" w:hAnsi="Georgia" w:cs="Georgia"/>
          <w:sz w:val="24"/>
          <w:szCs w:val="24"/>
        </w:rPr>
        <w:t>Jiráskova 2, 516 01 Rychnov nad Kněžnou</w:t>
      </w:r>
    </w:p>
    <w:p w14:paraId="5CEED74B" w14:textId="3FE8D4B6" w:rsidR="00070A09" w:rsidRPr="00070A09" w:rsidRDefault="00070A09">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00371149</w:t>
      </w:r>
    </w:p>
    <w:p w14:paraId="00000006" w14:textId="6B8D2256" w:rsidR="009D466E" w:rsidRDefault="009E0C48">
      <w:pPr>
        <w:shd w:val="clear" w:color="auto" w:fill="FFFFFF"/>
        <w:spacing w:after="0" w:line="240" w:lineRule="auto"/>
        <w:ind w:left="1428" w:hanging="708"/>
        <w:rPr>
          <w:rFonts w:ascii="Georgia" w:eastAsia="Georgia" w:hAnsi="Georgia" w:cs="Georgia"/>
          <w:sz w:val="24"/>
          <w:szCs w:val="24"/>
          <w:highlight w:val="yellow"/>
        </w:rPr>
      </w:pPr>
      <w:r w:rsidRPr="00070A09">
        <w:rPr>
          <w:rFonts w:ascii="Georgia" w:eastAsia="Georgia" w:hAnsi="Georgia" w:cs="Georgia"/>
          <w:sz w:val="24"/>
          <w:szCs w:val="24"/>
        </w:rPr>
        <w:t xml:space="preserve">DIČ: </w:t>
      </w:r>
      <w:r w:rsidR="00070A09" w:rsidRPr="00070A09">
        <w:rPr>
          <w:rFonts w:ascii="Georgia" w:eastAsia="Georgia" w:hAnsi="Georgia" w:cs="Georgia"/>
          <w:sz w:val="24"/>
          <w:szCs w:val="24"/>
        </w:rPr>
        <w:t>CZ 00371149</w:t>
      </w:r>
      <w:r>
        <w:rPr>
          <w:rFonts w:ascii="Georgia" w:eastAsia="Georgia" w:hAnsi="Georgia" w:cs="Georgia"/>
          <w:sz w:val="24"/>
          <w:szCs w:val="24"/>
          <w:highlight w:val="yellow"/>
        </w:rPr>
        <w:t>.</w:t>
      </w:r>
    </w:p>
    <w:p w14:paraId="00000007" w14:textId="32944790" w:rsidR="009D466E" w:rsidRDefault="009E0C48">
      <w:pPr>
        <w:shd w:val="clear" w:color="auto" w:fill="FFFFFF"/>
        <w:spacing w:after="0" w:line="240" w:lineRule="auto"/>
        <w:ind w:left="1428" w:hanging="708"/>
        <w:rPr>
          <w:rFonts w:ascii="Georgia" w:eastAsia="Georgia" w:hAnsi="Georgia" w:cs="Georgia"/>
          <w:sz w:val="24"/>
          <w:szCs w:val="24"/>
        </w:rPr>
      </w:pPr>
      <w:proofErr w:type="gramStart"/>
      <w:r w:rsidRPr="00070A09">
        <w:rPr>
          <w:rFonts w:ascii="Georgia" w:eastAsia="Georgia" w:hAnsi="Georgia" w:cs="Georgia"/>
          <w:sz w:val="24"/>
          <w:szCs w:val="24"/>
        </w:rPr>
        <w:t xml:space="preserve">zastoupen </w:t>
      </w:r>
      <w:r w:rsidR="00070A09" w:rsidRPr="00070A09">
        <w:rPr>
          <w:rFonts w:ascii="Georgia" w:eastAsia="Georgia" w:hAnsi="Georgia" w:cs="Georgia"/>
          <w:sz w:val="24"/>
          <w:szCs w:val="24"/>
        </w:rPr>
        <w:t xml:space="preserve"> Mgr.</w:t>
      </w:r>
      <w:proofErr w:type="gramEnd"/>
      <w:r w:rsidR="00070A09" w:rsidRPr="00070A09">
        <w:rPr>
          <w:rFonts w:ascii="Georgia" w:eastAsia="Georgia" w:hAnsi="Georgia" w:cs="Georgia"/>
          <w:sz w:val="24"/>
          <w:szCs w:val="24"/>
        </w:rPr>
        <w:t xml:space="preserve"> Tomášem Zelenkou, ředitelem</w:t>
      </w:r>
    </w:p>
    <w:p w14:paraId="00000008" w14:textId="77777777" w:rsidR="009D466E" w:rsidRDefault="009E0C48">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„Objednatel“)</w:t>
      </w:r>
    </w:p>
    <w:p w14:paraId="00000009" w14:textId="77777777" w:rsidR="009D466E" w:rsidRDefault="009E0C48">
      <w:pPr>
        <w:shd w:val="clear" w:color="auto" w:fill="FFFFFF"/>
        <w:spacing w:after="0" w:line="240" w:lineRule="auto"/>
        <w:rPr>
          <w:rFonts w:ascii="Georgia" w:eastAsia="Georgia" w:hAnsi="Georgia" w:cs="Georgia"/>
          <w:sz w:val="20"/>
          <w:szCs w:val="20"/>
        </w:rPr>
      </w:pPr>
      <w:r>
        <w:rPr>
          <w:rFonts w:ascii="Georgia" w:eastAsia="Georgia" w:hAnsi="Georgia" w:cs="Georgia"/>
          <w:sz w:val="20"/>
          <w:szCs w:val="20"/>
        </w:rPr>
        <w:t>a</w:t>
      </w:r>
    </w:p>
    <w:p w14:paraId="0000000A" w14:textId="77777777" w:rsidR="009D466E" w:rsidRDefault="009D466E">
      <w:pPr>
        <w:shd w:val="clear" w:color="auto" w:fill="FFFFFF"/>
        <w:spacing w:after="0" w:line="240" w:lineRule="auto"/>
        <w:rPr>
          <w:rFonts w:ascii="Georgia" w:eastAsia="Georgia" w:hAnsi="Georgia" w:cs="Georgia"/>
          <w:sz w:val="20"/>
          <w:szCs w:val="20"/>
        </w:rPr>
      </w:pPr>
    </w:p>
    <w:p w14:paraId="0000000B" w14:textId="77777777" w:rsidR="009D466E" w:rsidRDefault="009E0C48">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Poskytovatel</w:t>
      </w:r>
    </w:p>
    <w:p w14:paraId="0000000C" w14:textId="77777777" w:rsidR="009D466E" w:rsidRDefault="009E0C48">
      <w:pPr>
        <w:shd w:val="clear" w:color="auto" w:fill="FFFFFF"/>
        <w:spacing w:after="0" w:line="240" w:lineRule="auto"/>
        <w:ind w:left="1428" w:hanging="708"/>
        <w:rPr>
          <w:rFonts w:ascii="Georgia" w:eastAsia="Georgia" w:hAnsi="Georgia" w:cs="Georgia"/>
          <w:b/>
          <w:sz w:val="24"/>
          <w:szCs w:val="24"/>
        </w:rPr>
      </w:pPr>
      <w:proofErr w:type="spellStart"/>
      <w:r>
        <w:rPr>
          <w:rFonts w:ascii="Georgia" w:eastAsia="Georgia" w:hAnsi="Georgia" w:cs="Georgia"/>
          <w:b/>
          <w:sz w:val="24"/>
          <w:szCs w:val="24"/>
        </w:rPr>
        <w:t>Tritius</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Solutions</w:t>
      </w:r>
      <w:proofErr w:type="spellEnd"/>
      <w:r>
        <w:rPr>
          <w:rFonts w:ascii="Georgia" w:eastAsia="Georgia" w:hAnsi="Georgia" w:cs="Georgia"/>
          <w:b/>
          <w:sz w:val="24"/>
          <w:szCs w:val="24"/>
        </w:rPr>
        <w:t xml:space="preserve"> a.s.</w:t>
      </w:r>
    </w:p>
    <w:p w14:paraId="0000000D" w14:textId="77777777" w:rsidR="009D466E" w:rsidRDefault="009E0C48">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se sídlem Vodní 258/13, Brno 602 00 Pošta: Tomkova 2099, 390 01 Tábor</w:t>
      </w:r>
    </w:p>
    <w:p w14:paraId="0000000E" w14:textId="77777777" w:rsidR="009D466E" w:rsidRDefault="009E0C48">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05700582, DIČ: CZ05700582</w:t>
      </w:r>
      <w:r>
        <w:rPr>
          <w:rFonts w:ascii="Georgia" w:eastAsia="Georgia" w:hAnsi="Georgia" w:cs="Georgia"/>
          <w:sz w:val="16"/>
          <w:szCs w:val="16"/>
        </w:rPr>
        <w:t xml:space="preserve"> (také MOSS identifikační číslo), datová schránka: dvj9x5c</w:t>
      </w:r>
    </w:p>
    <w:p w14:paraId="0000000F" w14:textId="77777777" w:rsidR="009D466E" w:rsidRDefault="009E0C48">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zastoupen členem představenstva Ing. Jiřím Šilhou</w:t>
      </w:r>
    </w:p>
    <w:p w14:paraId="00000010" w14:textId="77777777" w:rsidR="009D466E" w:rsidRDefault="009E0C48">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„Poskytovatel“)</w:t>
      </w:r>
    </w:p>
    <w:p w14:paraId="00000011" w14:textId="77777777" w:rsidR="009D466E" w:rsidRDefault="009D466E">
      <w:pPr>
        <w:shd w:val="clear" w:color="auto" w:fill="FFFFFF"/>
        <w:spacing w:after="0" w:line="240" w:lineRule="auto"/>
        <w:ind w:left="1428" w:hanging="708"/>
        <w:rPr>
          <w:rFonts w:ascii="Georgia" w:eastAsia="Georgia" w:hAnsi="Georgia" w:cs="Georgia"/>
          <w:i/>
          <w:sz w:val="20"/>
          <w:szCs w:val="20"/>
        </w:rPr>
      </w:pPr>
    </w:p>
    <w:p w14:paraId="00000012" w14:textId="77777777" w:rsidR="009D466E" w:rsidRDefault="009D466E">
      <w:pPr>
        <w:shd w:val="clear" w:color="auto" w:fill="FFFFFF"/>
        <w:spacing w:after="0" w:line="240" w:lineRule="auto"/>
        <w:jc w:val="center"/>
        <w:rPr>
          <w:rFonts w:ascii="Georgia" w:eastAsia="Georgia" w:hAnsi="Georgia" w:cs="Georgia"/>
          <w:sz w:val="20"/>
          <w:szCs w:val="20"/>
        </w:rPr>
      </w:pPr>
    </w:p>
    <w:p w14:paraId="00000013" w14:textId="77777777" w:rsidR="009D466E" w:rsidRDefault="009E0C48">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Úvodní ustanovení</w:t>
      </w:r>
    </w:p>
    <w:p w14:paraId="00000014" w14:textId="77777777" w:rsidR="009D466E" w:rsidRDefault="009E0C48">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Tato specifikace je přílohou smlouvy o poskytování </w:t>
      </w:r>
      <w:proofErr w:type="spellStart"/>
      <w:r>
        <w:rPr>
          <w:rFonts w:ascii="Georgia" w:eastAsia="Georgia" w:hAnsi="Georgia" w:cs="Georgia"/>
          <w:color w:val="000000"/>
          <w:sz w:val="22"/>
          <w:szCs w:val="22"/>
        </w:rPr>
        <w:t>hostingu</w:t>
      </w:r>
      <w:proofErr w:type="spellEnd"/>
      <w:r>
        <w:rPr>
          <w:rFonts w:ascii="Georgia" w:eastAsia="Georgia" w:hAnsi="Georgia" w:cs="Georgia"/>
          <w:color w:val="000000"/>
          <w:sz w:val="22"/>
          <w:szCs w:val="22"/>
        </w:rPr>
        <w:t xml:space="preserve"> SW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mezi smluvními stranami a slouží k upřesnění parametrů poskytování služby.</w:t>
      </w:r>
    </w:p>
    <w:p w14:paraId="00000015" w14:textId="77777777" w:rsidR="009D466E" w:rsidRDefault="009E0C48">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 případě rozdílu mezi obsahem této specifikace a uzavřené smlouvy má přednost úprava v této specifikaci (specifikace má vyšší prioritu).</w:t>
      </w:r>
    </w:p>
    <w:p w14:paraId="00000016" w14:textId="77777777" w:rsidR="009D466E" w:rsidRDefault="009D466E">
      <w:pPr>
        <w:shd w:val="clear" w:color="auto" w:fill="FFFFFF"/>
        <w:spacing w:after="0" w:line="240" w:lineRule="auto"/>
        <w:rPr>
          <w:rFonts w:ascii="Georgia" w:eastAsia="Georgia" w:hAnsi="Georgia" w:cs="Georgia"/>
          <w:sz w:val="22"/>
          <w:szCs w:val="22"/>
        </w:rPr>
      </w:pPr>
    </w:p>
    <w:p w14:paraId="00000017" w14:textId="77777777" w:rsidR="009D466E" w:rsidRDefault="009E0C48">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u w:val="single"/>
        </w:rPr>
        <w:t>Služba zahrnuje</w:t>
      </w:r>
    </w:p>
    <w:p w14:paraId="00000018" w14:textId="77777777" w:rsidR="009D466E" w:rsidRDefault="009E0C48">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Zajištění zpřístupnění systému na webové adrese: </w:t>
      </w:r>
      <w:hyperlink r:id="rId7">
        <w:r>
          <w:rPr>
            <w:rFonts w:ascii="Georgia" w:eastAsia="Georgia" w:hAnsi="Georgia" w:cs="Georgia"/>
            <w:color w:val="1155CC"/>
            <w:sz w:val="22"/>
            <w:szCs w:val="22"/>
            <w:u w:val="single"/>
          </w:rPr>
          <w:t>https://moh.tritius.cz</w:t>
        </w:r>
      </w:hyperlink>
      <w:r>
        <w:rPr>
          <w:rFonts w:ascii="Georgia" w:eastAsia="Georgia" w:hAnsi="Georgia" w:cs="Georgia"/>
          <w:sz w:val="22"/>
          <w:szCs w:val="22"/>
        </w:rPr>
        <w:t>:</w:t>
      </w:r>
    </w:p>
    <w:p w14:paraId="00000019" w14:textId="77777777" w:rsidR="009D466E" w:rsidRDefault="009E0C48">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Dostupnost systému 365 dní v roce (dle VOP, garance min. 97 % času).</w:t>
      </w:r>
    </w:p>
    <w:p w14:paraId="0000001A" w14:textId="77777777" w:rsidR="009D466E" w:rsidRDefault="009E0C48">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Zabezpečené připojení včetně SSL certifikátu zdarma.</w:t>
      </w:r>
    </w:p>
    <w:p w14:paraId="0000001B" w14:textId="77777777" w:rsidR="009D466E" w:rsidRDefault="009E0C48">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Zajištění dostatečného výkonu pro provoz systému v konfiguraci dle licence:</w:t>
      </w:r>
    </w:p>
    <w:p w14:paraId="0000001C" w14:textId="77777777" w:rsidR="009D466E" w:rsidRDefault="009E0C48">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Velikostní licence: </w:t>
      </w:r>
      <w:r>
        <w:rPr>
          <w:rFonts w:ascii="Georgia" w:eastAsia="Georgia" w:hAnsi="Georgia" w:cs="Georgia"/>
          <w:b/>
          <w:sz w:val="22"/>
          <w:szCs w:val="22"/>
        </w:rPr>
        <w:t>do 20 000</w:t>
      </w:r>
      <w:r>
        <w:rPr>
          <w:rFonts w:ascii="Georgia" w:eastAsia="Georgia" w:hAnsi="Georgia" w:cs="Georgia"/>
          <w:sz w:val="22"/>
          <w:szCs w:val="22"/>
        </w:rPr>
        <w:t xml:space="preserve"> svazků.</w:t>
      </w:r>
    </w:p>
    <w:p w14:paraId="0000001D" w14:textId="77777777" w:rsidR="009D466E" w:rsidRDefault="009E0C48">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Provoz v </w:t>
      </w:r>
      <w:proofErr w:type="gramStart"/>
      <w:r>
        <w:rPr>
          <w:rFonts w:ascii="Georgia" w:eastAsia="Georgia" w:hAnsi="Georgia" w:cs="Georgia"/>
          <w:sz w:val="22"/>
          <w:szCs w:val="22"/>
        </w:rPr>
        <w:t xml:space="preserve">režimu </w:t>
      </w:r>
      <w:r>
        <w:rPr>
          <w:rFonts w:ascii="Georgia" w:eastAsia="Georgia" w:hAnsi="Georgia" w:cs="Georgia"/>
          <w:b/>
          <w:sz w:val="22"/>
          <w:szCs w:val="22"/>
        </w:rPr>
        <w:t xml:space="preserve"> sólo</w:t>
      </w:r>
      <w:proofErr w:type="gramEnd"/>
      <w:r>
        <w:rPr>
          <w:rFonts w:ascii="Georgia" w:eastAsia="Georgia" w:hAnsi="Georgia" w:cs="Georgia"/>
          <w:sz w:val="22"/>
          <w:szCs w:val="22"/>
        </w:rPr>
        <w:t xml:space="preserve"> systému.</w:t>
      </w:r>
    </w:p>
    <w:p w14:paraId="0000001E" w14:textId="77777777" w:rsidR="009D466E" w:rsidRDefault="009E0C48">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Zahrnuje také náklady na napájení, chlazení a obnovu potřebného HW.</w:t>
      </w:r>
    </w:p>
    <w:p w14:paraId="0000001F" w14:textId="77777777" w:rsidR="009D466E" w:rsidRDefault="009E0C48">
      <w:pPr>
        <w:numPr>
          <w:ilvl w:val="2"/>
          <w:numId w:val="1"/>
        </w:numPr>
        <w:shd w:val="clear" w:color="auto" w:fill="FFFFFF"/>
        <w:spacing w:after="0" w:line="240" w:lineRule="auto"/>
        <w:rPr>
          <w:rFonts w:ascii="Georgia" w:eastAsia="Georgia" w:hAnsi="Georgia" w:cs="Georgia"/>
        </w:rPr>
      </w:pPr>
      <w:proofErr w:type="gramStart"/>
      <w:r>
        <w:rPr>
          <w:rFonts w:ascii="Georgia" w:eastAsia="Georgia" w:hAnsi="Georgia" w:cs="Georgia"/>
          <w:sz w:val="22"/>
          <w:szCs w:val="22"/>
        </w:rPr>
        <w:t>Zahrnuje</w:t>
      </w:r>
      <w:proofErr w:type="gramEnd"/>
      <w:r>
        <w:rPr>
          <w:rFonts w:ascii="Georgia" w:eastAsia="Georgia" w:hAnsi="Georgia" w:cs="Georgia"/>
          <w:sz w:val="22"/>
          <w:szCs w:val="22"/>
        </w:rPr>
        <w:t xml:space="preserve"> limitovaný úložný prostor pro ukládání příloh </w:t>
      </w:r>
      <w:proofErr w:type="gramStart"/>
      <w:r>
        <w:rPr>
          <w:rFonts w:ascii="Georgia" w:eastAsia="Georgia" w:hAnsi="Georgia" w:cs="Georgia"/>
          <w:sz w:val="22"/>
          <w:szCs w:val="22"/>
        </w:rPr>
        <w:t>viz</w:t>
      </w:r>
      <w:proofErr w:type="gramEnd"/>
      <w:r>
        <w:rPr>
          <w:rFonts w:ascii="Georgia" w:eastAsia="Georgia" w:hAnsi="Georgia" w:cs="Georgia"/>
          <w:sz w:val="22"/>
          <w:szCs w:val="22"/>
        </w:rPr>
        <w:t xml:space="preserve"> VOP.</w:t>
      </w:r>
    </w:p>
    <w:p w14:paraId="00000020" w14:textId="77777777" w:rsidR="009D466E" w:rsidRDefault="009E0C48">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Zajištění bezpečnosti:</w:t>
      </w:r>
    </w:p>
    <w:p w14:paraId="00000021" w14:textId="77777777" w:rsidR="009D466E" w:rsidRDefault="009E0C48">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Zálohování dat dle požadavků objednatele.</w:t>
      </w:r>
    </w:p>
    <w:p w14:paraId="00000022" w14:textId="77777777" w:rsidR="009D466E" w:rsidRDefault="009E0C48">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Zabezpečené umístění serveru včetně trvalé ostrahy objektu.</w:t>
      </w:r>
    </w:p>
    <w:p w14:paraId="00000023" w14:textId="77777777" w:rsidR="009D466E" w:rsidRDefault="009E0C48">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Zpřístupnění záloh pro možnost stažení k objednateli.</w:t>
      </w:r>
    </w:p>
    <w:p w14:paraId="00000024" w14:textId="77777777" w:rsidR="009D466E" w:rsidRDefault="009E0C48">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Garance souladu zabezpečení serveru s evropským nařízením o ochraně osobních údajů (GDPR).</w:t>
      </w:r>
    </w:p>
    <w:p w14:paraId="00000025" w14:textId="77777777" w:rsidR="009D466E" w:rsidRDefault="009E0C48">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Zajištění aktivního monitoringu systému.</w:t>
      </w:r>
    </w:p>
    <w:p w14:paraId="00000026" w14:textId="77777777" w:rsidR="009D466E" w:rsidRDefault="009E0C48">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Zajištění správy serveru a jeho zabezpečení (včetně bezpečnostních aktualizací).</w:t>
      </w:r>
    </w:p>
    <w:p w14:paraId="00000027" w14:textId="77777777" w:rsidR="009D466E" w:rsidRDefault="009E0C48">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Zajištění odesílání SMS zpráv čtenářům ze systému na mobilní telefony všech operátorů v ČR.</w:t>
      </w:r>
      <w:r>
        <w:rPr>
          <w:rFonts w:ascii="Georgia" w:eastAsia="Georgia" w:hAnsi="Georgia" w:cs="Georgia"/>
          <w:sz w:val="22"/>
          <w:szCs w:val="22"/>
        </w:rPr>
        <w:br/>
      </w:r>
    </w:p>
    <w:p w14:paraId="00000028" w14:textId="77777777" w:rsidR="009D466E" w:rsidRDefault="009E0C48">
      <w:pPr>
        <w:numPr>
          <w:ilvl w:val="0"/>
          <w:numId w:val="1"/>
        </w:numPr>
        <w:shd w:val="clear" w:color="auto" w:fill="FFFFFF"/>
        <w:spacing w:after="0" w:line="240" w:lineRule="auto"/>
        <w:rPr>
          <w:rFonts w:ascii="Georgia" w:eastAsia="Georgia" w:hAnsi="Georgia" w:cs="Georgia"/>
        </w:rPr>
      </w:pPr>
      <w:r>
        <w:rPr>
          <w:rFonts w:ascii="Georgia" w:eastAsia="Georgia" w:hAnsi="Georgia" w:cs="Georgia"/>
          <w:sz w:val="22"/>
          <w:szCs w:val="22"/>
          <w:u w:val="single"/>
        </w:rPr>
        <w:t>Cena služby</w:t>
      </w:r>
    </w:p>
    <w:p w14:paraId="00000029" w14:textId="77777777" w:rsidR="009D466E" w:rsidRDefault="009E0C48">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Měsíční cena služby činí </w:t>
      </w:r>
      <w:r>
        <w:rPr>
          <w:rFonts w:ascii="Georgia" w:eastAsia="Georgia" w:hAnsi="Georgia" w:cs="Georgia"/>
          <w:b/>
          <w:sz w:val="22"/>
          <w:szCs w:val="22"/>
        </w:rPr>
        <w:t>500,00 Kč</w:t>
      </w:r>
      <w:r>
        <w:rPr>
          <w:rFonts w:ascii="Georgia" w:eastAsia="Georgia" w:hAnsi="Georgia" w:cs="Georgia"/>
          <w:sz w:val="22"/>
          <w:szCs w:val="22"/>
        </w:rPr>
        <w:t xml:space="preserve"> bez DPH (tj. </w:t>
      </w:r>
      <w:r>
        <w:rPr>
          <w:rFonts w:ascii="Georgia" w:eastAsia="Georgia" w:hAnsi="Georgia" w:cs="Georgia"/>
          <w:b/>
          <w:sz w:val="22"/>
          <w:szCs w:val="22"/>
        </w:rPr>
        <w:t>605,00</w:t>
      </w:r>
      <w:r>
        <w:rPr>
          <w:rFonts w:ascii="Georgia" w:eastAsia="Georgia" w:hAnsi="Georgia" w:cs="Georgia"/>
          <w:sz w:val="22"/>
          <w:szCs w:val="22"/>
        </w:rPr>
        <w:t xml:space="preserve"> Kč vč. DPH).</w:t>
      </w:r>
    </w:p>
    <w:p w14:paraId="0000002A" w14:textId="77777777" w:rsidR="009D466E" w:rsidRDefault="009E0C48">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Cena odeslané SMS zprávy činí 0,65 Kč bez DPH (0,7865 Kč vč. DPH)</w:t>
      </w:r>
      <w:r>
        <w:rPr>
          <w:rFonts w:ascii="Georgia" w:eastAsia="Georgia" w:hAnsi="Georgia" w:cs="Georgia"/>
          <w:sz w:val="22"/>
          <w:szCs w:val="22"/>
          <w:u w:val="single"/>
        </w:rPr>
        <w:br/>
      </w:r>
      <w:r>
        <w:rPr>
          <w:rFonts w:ascii="Georgia" w:eastAsia="Georgia" w:hAnsi="Georgia" w:cs="Georgia"/>
          <w:sz w:val="22"/>
          <w:szCs w:val="22"/>
          <w:u w:val="single"/>
        </w:rPr>
        <w:br/>
      </w:r>
      <w:r>
        <w:rPr>
          <w:rFonts w:ascii="Georgia" w:eastAsia="Georgia" w:hAnsi="Georgia" w:cs="Georgia"/>
          <w:sz w:val="22"/>
          <w:szCs w:val="22"/>
          <w:u w:val="single"/>
        </w:rPr>
        <w:br/>
      </w:r>
    </w:p>
    <w:p w14:paraId="0000002B" w14:textId="77777777" w:rsidR="009D466E" w:rsidRDefault="009E0C48">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Pověřené osoby</w:t>
      </w:r>
    </w:p>
    <w:p w14:paraId="0000002C" w14:textId="77777777" w:rsidR="009D466E" w:rsidRDefault="009E0C48">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lastRenderedPageBreak/>
        <w:t>Za objednatele je pověřenou osobou:</w:t>
      </w:r>
    </w:p>
    <w:p w14:paraId="0000002D" w14:textId="0C15586C" w:rsidR="009D466E" w:rsidRDefault="009E0C48">
      <w:pPr>
        <w:shd w:val="clear" w:color="auto" w:fill="FFFFFF"/>
        <w:spacing w:after="0" w:line="240" w:lineRule="auto"/>
        <w:ind w:left="1512" w:hanging="719"/>
        <w:rPr>
          <w:rFonts w:ascii="Georgia" w:eastAsia="Georgia" w:hAnsi="Georgia" w:cs="Georgia"/>
          <w:sz w:val="22"/>
          <w:szCs w:val="22"/>
          <w:highlight w:val="yellow"/>
        </w:rPr>
      </w:pPr>
      <w:r>
        <w:rPr>
          <w:rFonts w:ascii="Georgia" w:eastAsia="Georgia" w:hAnsi="Georgia" w:cs="Georgia"/>
          <w:sz w:val="22"/>
          <w:szCs w:val="22"/>
        </w:rPr>
        <w:t xml:space="preserve">Jméno: </w:t>
      </w:r>
      <w:r w:rsidR="00070A09">
        <w:rPr>
          <w:rFonts w:ascii="Georgia" w:eastAsia="Georgia" w:hAnsi="Georgia" w:cs="Georgia"/>
          <w:sz w:val="22"/>
          <w:szCs w:val="22"/>
        </w:rPr>
        <w:t>Mgr. Irena Krejčí</w:t>
      </w:r>
      <w:r>
        <w:rPr>
          <w:rFonts w:ascii="Georgia" w:eastAsia="Georgia" w:hAnsi="Georgia" w:cs="Georgia"/>
          <w:sz w:val="22"/>
          <w:szCs w:val="22"/>
        </w:rPr>
        <w:t xml:space="preserve"> </w:t>
      </w:r>
      <w:r>
        <w:rPr>
          <w:rFonts w:ascii="Georgia" w:eastAsia="Georgia" w:hAnsi="Georgia" w:cs="Georgia"/>
          <w:sz w:val="22"/>
          <w:szCs w:val="22"/>
        </w:rPr>
        <w:tab/>
        <w:t xml:space="preserve"> Mail:</w:t>
      </w:r>
      <w:r>
        <w:rPr>
          <w:rFonts w:ascii="Georgia" w:eastAsia="Georgia" w:hAnsi="Georgia" w:cs="Georgia"/>
          <w:sz w:val="22"/>
          <w:szCs w:val="22"/>
        </w:rPr>
        <w:tab/>
      </w:r>
      <w:r w:rsidR="00070A09">
        <w:rPr>
          <w:rFonts w:ascii="Georgia" w:eastAsia="Georgia" w:hAnsi="Georgia" w:cs="Georgia"/>
          <w:sz w:val="22"/>
          <w:szCs w:val="22"/>
        </w:rPr>
        <w:t>krejci@moh.cz</w:t>
      </w:r>
      <w:r>
        <w:rPr>
          <w:rFonts w:ascii="Georgia" w:eastAsia="Georgia" w:hAnsi="Georgia" w:cs="Georgia"/>
          <w:sz w:val="22"/>
          <w:szCs w:val="22"/>
        </w:rPr>
        <w:tab/>
        <w:t xml:space="preserve">Tel.: </w:t>
      </w:r>
      <w:r w:rsidR="00070A09">
        <w:rPr>
          <w:rFonts w:ascii="Georgia" w:eastAsia="Georgia" w:hAnsi="Georgia" w:cs="Georgia"/>
          <w:sz w:val="22"/>
          <w:szCs w:val="22"/>
        </w:rPr>
        <w:t>+420 724364385</w:t>
      </w:r>
    </w:p>
    <w:p w14:paraId="0000002E" w14:textId="77777777" w:rsidR="009D466E" w:rsidRDefault="009E0C48">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 zhotovitele je pověřenou osobou:</w:t>
      </w:r>
    </w:p>
    <w:p w14:paraId="0000002F" w14:textId="77777777" w:rsidR="009D466E" w:rsidRDefault="009E0C48">
      <w:pPr>
        <w:pBdr>
          <w:top w:val="nil"/>
          <w:left w:val="nil"/>
          <w:bottom w:val="nil"/>
          <w:right w:val="nil"/>
          <w:between w:val="nil"/>
        </w:pBdr>
        <w:shd w:val="clear" w:color="auto" w:fill="FFFFFF"/>
        <w:spacing w:after="0" w:line="240" w:lineRule="auto"/>
        <w:ind w:left="1512" w:hanging="719"/>
        <w:rPr>
          <w:rFonts w:ascii="Georgia" w:eastAsia="Georgia" w:hAnsi="Georgia" w:cs="Georgia"/>
          <w:color w:val="000000"/>
          <w:sz w:val="22"/>
          <w:szCs w:val="22"/>
        </w:rPr>
      </w:pPr>
      <w:r>
        <w:rPr>
          <w:rFonts w:ascii="Georgia" w:eastAsia="Georgia" w:hAnsi="Georgia" w:cs="Georgia"/>
          <w:color w:val="000000"/>
          <w:sz w:val="22"/>
          <w:szCs w:val="22"/>
        </w:rPr>
        <w:t xml:space="preserve">Jméno: </w:t>
      </w:r>
      <w:r>
        <w:rPr>
          <w:rFonts w:ascii="Georgia" w:eastAsia="Georgia" w:hAnsi="Georgia" w:cs="Georgia"/>
          <w:sz w:val="22"/>
          <w:szCs w:val="22"/>
        </w:rPr>
        <w:t xml:space="preserve">Erik </w:t>
      </w:r>
      <w:proofErr w:type="spellStart"/>
      <w:r>
        <w:rPr>
          <w:rFonts w:ascii="Georgia" w:eastAsia="Georgia" w:hAnsi="Georgia" w:cs="Georgia"/>
          <w:sz w:val="22"/>
          <w:szCs w:val="22"/>
        </w:rPr>
        <w:t>Duraja</w:t>
      </w:r>
      <w:proofErr w:type="spellEnd"/>
      <w:r>
        <w:rPr>
          <w:rFonts w:ascii="Georgia" w:eastAsia="Georgia" w:hAnsi="Georgia" w:cs="Georgia"/>
          <w:sz w:val="22"/>
          <w:szCs w:val="22"/>
        </w:rPr>
        <w:tab/>
      </w:r>
      <w:r>
        <w:rPr>
          <w:rFonts w:ascii="Georgia" w:eastAsia="Georgia" w:hAnsi="Georgia" w:cs="Georgia"/>
          <w:sz w:val="22"/>
          <w:szCs w:val="22"/>
        </w:rPr>
        <w:tab/>
        <w:t xml:space="preserve">Mail:  </w:t>
      </w:r>
      <w:hyperlink r:id="rId8">
        <w:r>
          <w:rPr>
            <w:rFonts w:ascii="Georgia" w:eastAsia="Georgia" w:hAnsi="Georgia" w:cs="Georgia"/>
            <w:color w:val="1155CC"/>
            <w:sz w:val="22"/>
            <w:szCs w:val="22"/>
            <w:u w:val="single"/>
          </w:rPr>
          <w:t>podpora@tritius.cz</w:t>
        </w:r>
      </w:hyperlink>
      <w:r>
        <w:rPr>
          <w:rFonts w:ascii="Georgia" w:eastAsia="Georgia" w:hAnsi="Georgia" w:cs="Georgia"/>
          <w:sz w:val="22"/>
          <w:szCs w:val="22"/>
        </w:rPr>
        <w:tab/>
      </w:r>
      <w:proofErr w:type="gramStart"/>
      <w:r>
        <w:rPr>
          <w:rFonts w:ascii="Georgia" w:eastAsia="Georgia" w:hAnsi="Georgia" w:cs="Georgia"/>
          <w:sz w:val="22"/>
          <w:szCs w:val="22"/>
        </w:rPr>
        <w:t>Tel.:</w:t>
      </w:r>
      <w:r>
        <w:rPr>
          <w:rFonts w:ascii="Georgia" w:eastAsia="Georgia" w:hAnsi="Georgia" w:cs="Georgia"/>
          <w:color w:val="000000"/>
          <w:sz w:val="22"/>
          <w:szCs w:val="22"/>
        </w:rPr>
        <w:t xml:space="preserve"> </w:t>
      </w:r>
      <w:r>
        <w:rPr>
          <w:rFonts w:ascii="Georgia" w:eastAsia="Georgia" w:hAnsi="Georgia" w:cs="Georgia"/>
          <w:sz w:val="22"/>
          <w:szCs w:val="22"/>
        </w:rPr>
        <w:t xml:space="preserve">  777251715</w:t>
      </w:r>
      <w:proofErr w:type="gramEnd"/>
    </w:p>
    <w:p w14:paraId="00000030" w14:textId="77777777" w:rsidR="009D466E" w:rsidRDefault="009E0C48">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 případě, že dojde u některé ze smluvních stran ke změně pověřené osoby, oznámí změnu písemně druhé smluvní straně. Účinnost změny vůči druhé smluvní straně nastává okamžikem doručení tohoto oznámení. Změna pověřené osoby se nepovažuje za změnu této smlouvy.</w:t>
      </w:r>
    </w:p>
    <w:p w14:paraId="00000031" w14:textId="77777777" w:rsidR="009D466E" w:rsidRDefault="009D466E">
      <w:pPr>
        <w:shd w:val="clear" w:color="auto" w:fill="FFFFFF"/>
        <w:spacing w:after="0" w:line="240" w:lineRule="auto"/>
        <w:rPr>
          <w:rFonts w:ascii="Georgia" w:eastAsia="Georgia" w:hAnsi="Georgia" w:cs="Georgia"/>
          <w:sz w:val="22"/>
          <w:szCs w:val="22"/>
        </w:rPr>
      </w:pPr>
    </w:p>
    <w:p w14:paraId="00000032" w14:textId="77777777" w:rsidR="009D466E" w:rsidRDefault="009E0C48">
      <w:pPr>
        <w:keepNext/>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Závěrečná ustanovení</w:t>
      </w:r>
    </w:p>
    <w:p w14:paraId="00000033" w14:textId="77777777" w:rsidR="009D466E" w:rsidRDefault="009E0C48">
      <w:pPr>
        <w:keepNext/>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Tato specifikace je platná a účinná okamžikem jejího podpisu oběma smluvními stranami a nahrazuje všechny případné předchozí verze této specifikace.</w:t>
      </w:r>
    </w:p>
    <w:p w14:paraId="00000034" w14:textId="77777777" w:rsidR="009D466E" w:rsidRDefault="009D466E">
      <w:pPr>
        <w:shd w:val="clear" w:color="auto" w:fill="FFFFFF"/>
        <w:spacing w:after="0" w:line="240" w:lineRule="auto"/>
        <w:rPr>
          <w:rFonts w:ascii="Georgia" w:eastAsia="Georgia" w:hAnsi="Georgia" w:cs="Georgia"/>
          <w:sz w:val="22"/>
          <w:szCs w:val="22"/>
        </w:rPr>
      </w:pPr>
    </w:p>
    <w:p w14:paraId="00000035" w14:textId="77777777" w:rsidR="009D466E" w:rsidRDefault="009D466E">
      <w:pPr>
        <w:shd w:val="clear" w:color="auto" w:fill="FFFFFF"/>
        <w:spacing w:after="0" w:line="240" w:lineRule="auto"/>
        <w:rPr>
          <w:rFonts w:ascii="Georgia" w:eastAsia="Georgia" w:hAnsi="Georgia" w:cs="Georgia"/>
          <w:sz w:val="22"/>
          <w:szCs w:val="22"/>
        </w:rPr>
      </w:pPr>
    </w:p>
    <w:p w14:paraId="00000036" w14:textId="77777777" w:rsidR="009D466E" w:rsidRDefault="009D466E">
      <w:pPr>
        <w:shd w:val="clear" w:color="auto" w:fill="FFFFFF"/>
        <w:spacing w:after="0" w:line="240" w:lineRule="auto"/>
        <w:rPr>
          <w:rFonts w:ascii="Georgia" w:eastAsia="Georgia" w:hAnsi="Georgia" w:cs="Georgia"/>
          <w:sz w:val="22"/>
          <w:szCs w:val="22"/>
        </w:rPr>
      </w:pPr>
    </w:p>
    <w:p w14:paraId="00000037" w14:textId="77777777" w:rsidR="009D466E" w:rsidRDefault="009D466E">
      <w:pPr>
        <w:shd w:val="clear" w:color="auto" w:fill="FFFFFF"/>
        <w:spacing w:after="0" w:line="240" w:lineRule="auto"/>
        <w:rPr>
          <w:rFonts w:ascii="Georgia" w:eastAsia="Georgia" w:hAnsi="Georgia" w:cs="Georgia"/>
          <w:sz w:val="22"/>
          <w:szCs w:val="22"/>
        </w:rPr>
      </w:pPr>
    </w:p>
    <w:p w14:paraId="00000038" w14:textId="7179D55D" w:rsidR="009D466E" w:rsidRDefault="009E0C48">
      <w:pPr>
        <w:ind w:firstLine="720"/>
        <w:rPr>
          <w:rFonts w:ascii="Georgia" w:eastAsia="Georgia" w:hAnsi="Georgia" w:cs="Georgia"/>
          <w:sz w:val="22"/>
          <w:szCs w:val="22"/>
        </w:rPr>
      </w:pPr>
      <w:r>
        <w:rPr>
          <w:rFonts w:ascii="Georgia" w:eastAsia="Georgia" w:hAnsi="Georgia" w:cs="Georgia"/>
          <w:sz w:val="22"/>
          <w:szCs w:val="22"/>
        </w:rPr>
        <w:t>V Brně dne:</w:t>
      </w:r>
      <w:r w:rsidR="008F7AE6">
        <w:rPr>
          <w:rFonts w:ascii="Georgia" w:eastAsia="Georgia" w:hAnsi="Georgia" w:cs="Georgia"/>
          <w:sz w:val="22"/>
          <w:szCs w:val="22"/>
        </w:rPr>
        <w:t xml:space="preserve"> 15.11.2021</w:t>
      </w:r>
      <w:r>
        <w:rPr>
          <w:rFonts w:ascii="Georgia" w:eastAsia="Georgia" w:hAnsi="Georgia" w:cs="Georgia"/>
          <w:sz w:val="22"/>
          <w:szCs w:val="22"/>
        </w:rPr>
        <w:tab/>
      </w:r>
      <w:r>
        <w:rPr>
          <w:rFonts w:ascii="Georgia" w:eastAsia="Georgia" w:hAnsi="Georgia" w:cs="Georgia"/>
          <w:sz w:val="22"/>
          <w:szCs w:val="22"/>
        </w:rPr>
        <w:tab/>
      </w:r>
      <w:bookmarkStart w:id="0" w:name="_GoBack"/>
      <w:bookmarkEnd w:id="0"/>
      <w:r>
        <w:rPr>
          <w:rFonts w:ascii="Georgia" w:eastAsia="Georgia" w:hAnsi="Georgia" w:cs="Georgia"/>
          <w:sz w:val="22"/>
          <w:szCs w:val="22"/>
        </w:rPr>
        <w:t>V</w:t>
      </w:r>
      <w:r w:rsidR="008F7AE6">
        <w:rPr>
          <w:rFonts w:ascii="Georgia" w:eastAsia="Georgia" w:hAnsi="Georgia" w:cs="Georgia"/>
          <w:sz w:val="22"/>
          <w:szCs w:val="22"/>
        </w:rPr>
        <w:t> Rychnově nad Kněžnou</w:t>
      </w:r>
      <w:r>
        <w:rPr>
          <w:rFonts w:ascii="Georgia" w:eastAsia="Georgia" w:hAnsi="Georgia" w:cs="Georgia"/>
          <w:sz w:val="22"/>
          <w:szCs w:val="22"/>
        </w:rPr>
        <w:t xml:space="preserve"> dne</w:t>
      </w:r>
      <w:r w:rsidR="008F7AE6">
        <w:rPr>
          <w:rFonts w:ascii="Georgia" w:eastAsia="Georgia" w:hAnsi="Georgia" w:cs="Georgia"/>
          <w:sz w:val="22"/>
          <w:szCs w:val="22"/>
        </w:rPr>
        <w:t xml:space="preserve"> 15..11. 2021</w:t>
      </w:r>
    </w:p>
    <w:p w14:paraId="00000039" w14:textId="77777777" w:rsidR="009D466E" w:rsidRDefault="009D466E">
      <w:pPr>
        <w:rPr>
          <w:rFonts w:ascii="Georgia" w:eastAsia="Georgia" w:hAnsi="Georgia" w:cs="Georgia"/>
          <w:sz w:val="22"/>
          <w:szCs w:val="22"/>
        </w:rPr>
      </w:pPr>
    </w:p>
    <w:p w14:paraId="0000003A" w14:textId="77777777" w:rsidR="009D466E" w:rsidRDefault="009D466E">
      <w:pPr>
        <w:rPr>
          <w:rFonts w:ascii="Georgia" w:eastAsia="Georgia" w:hAnsi="Georgia" w:cs="Georgia"/>
          <w:sz w:val="22"/>
          <w:szCs w:val="22"/>
        </w:rPr>
      </w:pPr>
    </w:p>
    <w:p w14:paraId="0000003B" w14:textId="77777777" w:rsidR="009D466E" w:rsidRDefault="009E0C48">
      <w:pPr>
        <w:ind w:firstLine="720"/>
        <w:rPr>
          <w:rFonts w:ascii="Georgia" w:eastAsia="Georgia" w:hAnsi="Georgia" w:cs="Georgia"/>
          <w:sz w:val="22"/>
          <w:szCs w:val="22"/>
        </w:rPr>
      </w:pP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w:t>
      </w:r>
    </w:p>
    <w:p w14:paraId="0000003C" w14:textId="6A8291FF" w:rsidR="009D466E" w:rsidRDefault="009E0C48">
      <w:pPr>
        <w:spacing w:after="0"/>
        <w:ind w:firstLine="720"/>
        <w:rPr>
          <w:rFonts w:ascii="Georgia" w:eastAsia="Georgia" w:hAnsi="Georgia" w:cs="Georgia"/>
          <w:sz w:val="22"/>
          <w:szCs w:val="22"/>
        </w:rPr>
      </w:pPr>
      <w:r>
        <w:rPr>
          <w:rFonts w:ascii="Georgia" w:eastAsia="Georgia" w:hAnsi="Georgia" w:cs="Georgia"/>
          <w:sz w:val="22"/>
          <w:szCs w:val="22"/>
        </w:rPr>
        <w:t>Jiří Šilha, člen představenstva</w:t>
      </w:r>
      <w:r>
        <w:rPr>
          <w:rFonts w:ascii="Georgia" w:eastAsia="Georgia" w:hAnsi="Georgia" w:cs="Georgia"/>
          <w:sz w:val="22"/>
          <w:szCs w:val="22"/>
        </w:rPr>
        <w:tab/>
      </w:r>
      <w:r>
        <w:rPr>
          <w:rFonts w:ascii="Georgia" w:eastAsia="Georgia" w:hAnsi="Georgia" w:cs="Georgia"/>
          <w:sz w:val="22"/>
          <w:szCs w:val="22"/>
        </w:rPr>
        <w:tab/>
      </w:r>
      <w:r w:rsidR="00070A09">
        <w:rPr>
          <w:rFonts w:ascii="Georgia" w:eastAsia="Georgia" w:hAnsi="Georgia" w:cs="Georgia"/>
          <w:sz w:val="22"/>
          <w:szCs w:val="22"/>
        </w:rPr>
        <w:t>Mgr. Tomáš Zelenka, ředitel</w:t>
      </w:r>
    </w:p>
    <w:p w14:paraId="0000003D" w14:textId="77777777" w:rsidR="009D466E" w:rsidRDefault="009E0C48">
      <w:pPr>
        <w:spacing w:after="0"/>
        <w:ind w:firstLine="720"/>
        <w:rPr>
          <w:rFonts w:ascii="Georgia" w:eastAsia="Georgia" w:hAnsi="Georgia" w:cs="Georgia"/>
          <w:i/>
          <w:sz w:val="22"/>
          <w:szCs w:val="22"/>
        </w:rPr>
      </w:pPr>
      <w:r>
        <w:rPr>
          <w:rFonts w:ascii="Georgia" w:eastAsia="Georgia" w:hAnsi="Georgia" w:cs="Georgia"/>
          <w:i/>
          <w:sz w:val="22"/>
          <w:szCs w:val="22"/>
        </w:rPr>
        <w:t>(</w:t>
      </w:r>
      <w:proofErr w:type="gramStart"/>
      <w:r>
        <w:rPr>
          <w:rFonts w:ascii="Georgia" w:eastAsia="Georgia" w:hAnsi="Georgia" w:cs="Georgia"/>
          <w:i/>
          <w:sz w:val="22"/>
          <w:szCs w:val="22"/>
        </w:rPr>
        <w:t>Poskytovatel)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i/>
          <w:sz w:val="22"/>
          <w:szCs w:val="22"/>
        </w:rPr>
        <w:t>(Objednatel</w:t>
      </w:r>
      <w:proofErr w:type="gramEnd"/>
      <w:r>
        <w:rPr>
          <w:rFonts w:ascii="Georgia" w:eastAsia="Georgia" w:hAnsi="Georgia" w:cs="Georgia"/>
          <w:i/>
          <w:sz w:val="22"/>
          <w:szCs w:val="22"/>
        </w:rPr>
        <w:t>)</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p>
    <w:sectPr w:rsidR="009D466E">
      <w:headerReference w:type="default" r:id="rId9"/>
      <w:footerReference w:type="default" r:id="rId10"/>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7B845" w14:textId="77777777" w:rsidR="00D27146" w:rsidRDefault="00D27146">
      <w:pPr>
        <w:spacing w:after="0" w:line="240" w:lineRule="auto"/>
      </w:pPr>
      <w:r>
        <w:separator/>
      </w:r>
    </w:p>
  </w:endnote>
  <w:endnote w:type="continuationSeparator" w:id="0">
    <w:p w14:paraId="141509CC" w14:textId="77777777" w:rsidR="00D27146" w:rsidRDefault="00D27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F" w14:textId="77777777" w:rsidR="009D466E" w:rsidRDefault="009E0C48">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F7AE6">
      <w:rPr>
        <w:noProof/>
        <w:color w:val="000000"/>
      </w:rPr>
      <w:t>1</w:t>
    </w:r>
    <w:r>
      <w:rPr>
        <w:color w:val="000000"/>
      </w:rPr>
      <w:fldChar w:fldCharType="end"/>
    </w:r>
  </w:p>
  <w:p w14:paraId="00000040" w14:textId="77777777" w:rsidR="009D466E" w:rsidRDefault="009D466E">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846A3" w14:textId="77777777" w:rsidR="00D27146" w:rsidRDefault="00D27146">
      <w:pPr>
        <w:spacing w:after="0" w:line="240" w:lineRule="auto"/>
      </w:pPr>
      <w:r>
        <w:separator/>
      </w:r>
    </w:p>
  </w:footnote>
  <w:footnote w:type="continuationSeparator" w:id="0">
    <w:p w14:paraId="6DFB00D2" w14:textId="77777777" w:rsidR="00D27146" w:rsidRDefault="00D271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E" w14:textId="77777777" w:rsidR="009D466E" w:rsidRDefault="009E0C48">
    <w:pPr>
      <w:pBdr>
        <w:top w:val="nil"/>
        <w:left w:val="nil"/>
        <w:bottom w:val="nil"/>
        <w:right w:val="nil"/>
        <w:between w:val="nil"/>
      </w:pBdr>
      <w:tabs>
        <w:tab w:val="center" w:pos="4536"/>
        <w:tab w:val="right" w:pos="9072"/>
      </w:tabs>
      <w:spacing w:after="0" w:line="240" w:lineRule="auto"/>
      <w:jc w:val="right"/>
      <w:rPr>
        <w:color w:val="000000"/>
        <w:sz w:val="16"/>
        <w:szCs w:val="16"/>
      </w:rPr>
    </w:pPr>
    <w:r>
      <w:rPr>
        <w:color w:val="000000"/>
        <w:sz w:val="16"/>
        <w:szCs w:val="16"/>
      </w:rPr>
      <w:t xml:space="preserve">SH-S-CZ – Specifikace </w:t>
    </w:r>
    <w:proofErr w:type="spellStart"/>
    <w:r>
      <w:rPr>
        <w:color w:val="000000"/>
        <w:sz w:val="16"/>
        <w:szCs w:val="16"/>
      </w:rPr>
      <w:t>hostingu</w:t>
    </w:r>
    <w:proofErr w:type="spellEnd"/>
    <w:r>
      <w:rPr>
        <w:color w:val="000000"/>
        <w:sz w:val="16"/>
        <w:szCs w:val="16"/>
      </w:rPr>
      <w:t xml:space="preserve"> SW </w:t>
    </w:r>
    <w:proofErr w:type="spellStart"/>
    <w:r>
      <w:rPr>
        <w:color w:val="000000"/>
        <w:sz w:val="16"/>
        <w:szCs w:val="16"/>
      </w:rPr>
      <w:t>Tritius</w:t>
    </w:r>
    <w:proofErr w:type="spellEnd"/>
    <w:r>
      <w:rPr>
        <w:color w:val="000000"/>
        <w:sz w:val="16"/>
        <w:szCs w:val="16"/>
      </w:rPr>
      <w:t xml:space="preserve"> - 2020081</w:t>
    </w:r>
    <w:r>
      <w:rPr>
        <w:sz w:val="16"/>
        <w:szCs w:val="16"/>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D1726"/>
    <w:multiLevelType w:val="multilevel"/>
    <w:tmpl w:val="6F1290B2"/>
    <w:lvl w:ilvl="0">
      <w:start w:val="1"/>
      <w:numFmt w:val="decimal"/>
      <w:lvlText w:val="%1."/>
      <w:lvlJc w:val="left"/>
      <w:pPr>
        <w:ind w:left="360" w:hanging="360"/>
      </w:pPr>
      <w:rPr>
        <w:sz w:val="24"/>
        <w:szCs w:val="24"/>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sz w:val="18"/>
        <w:szCs w:val="1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66E"/>
    <w:rsid w:val="00070A09"/>
    <w:rsid w:val="008F7AE6"/>
    <w:rsid w:val="009D466E"/>
    <w:rsid w:val="009E0C48"/>
    <w:rsid w:val="00D271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0B00CE-C982-4907-9687-EE77FEAB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320" w:after="80" w:line="240" w:lineRule="auto"/>
      <w:jc w:val="center"/>
      <w:outlineLvl w:val="0"/>
    </w:pPr>
    <w:rPr>
      <w:color w:val="2E75B5"/>
      <w:sz w:val="40"/>
      <w:szCs w:val="40"/>
    </w:rPr>
  </w:style>
  <w:style w:type="paragraph" w:styleId="Nadpis2">
    <w:name w:val="heading 2"/>
    <w:basedOn w:val="Normln"/>
    <w:next w:val="Normln"/>
    <w:pPr>
      <w:keepNext/>
      <w:keepLines/>
      <w:spacing w:before="160" w:after="40" w:line="240" w:lineRule="auto"/>
      <w:jc w:val="center"/>
      <w:outlineLvl w:val="1"/>
    </w:pPr>
    <w:rPr>
      <w:sz w:val="32"/>
      <w:szCs w:val="32"/>
    </w:rPr>
  </w:style>
  <w:style w:type="paragraph" w:styleId="Nadpis3">
    <w:name w:val="heading 3"/>
    <w:basedOn w:val="Normln"/>
    <w:next w:val="Normln"/>
    <w:pPr>
      <w:keepNext/>
      <w:keepLines/>
      <w:spacing w:before="160" w:after="0" w:line="240" w:lineRule="auto"/>
      <w:outlineLvl w:val="2"/>
    </w:pPr>
    <w:rPr>
      <w:sz w:val="32"/>
      <w:szCs w:val="32"/>
    </w:rPr>
  </w:style>
  <w:style w:type="paragraph" w:styleId="Nadpis4">
    <w:name w:val="heading 4"/>
    <w:basedOn w:val="Normln"/>
    <w:next w:val="Normln"/>
    <w:pPr>
      <w:keepNext/>
      <w:keepLines/>
      <w:spacing w:before="80" w:after="0"/>
      <w:outlineLvl w:val="3"/>
    </w:pPr>
    <w:rPr>
      <w:i/>
      <w:sz w:val="30"/>
      <w:szCs w:val="30"/>
    </w:rPr>
  </w:style>
  <w:style w:type="paragraph" w:styleId="Nadpis5">
    <w:name w:val="heading 5"/>
    <w:basedOn w:val="Normln"/>
    <w:next w:val="Normln"/>
    <w:pPr>
      <w:keepNext/>
      <w:keepLines/>
      <w:spacing w:before="40" w:after="0"/>
      <w:outlineLvl w:val="4"/>
    </w:pPr>
    <w:rPr>
      <w:sz w:val="28"/>
      <w:szCs w:val="28"/>
    </w:rPr>
  </w:style>
  <w:style w:type="paragraph" w:styleId="Nadpis6">
    <w:name w:val="heading 6"/>
    <w:basedOn w:val="Normln"/>
    <w:next w:val="Normln"/>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pBdr>
        <w:top w:val="single" w:sz="6" w:space="8" w:color="A5A5A5"/>
        <w:bottom w:val="single" w:sz="6" w:space="8" w:color="A5A5A5"/>
      </w:pBdr>
      <w:spacing w:after="400" w:line="240" w:lineRule="auto"/>
      <w:jc w:val="center"/>
    </w:pPr>
    <w:rPr>
      <w:smallCaps/>
      <w:color w:val="44546A"/>
      <w:sz w:val="72"/>
      <w:szCs w:val="72"/>
    </w:rPr>
  </w:style>
  <w:style w:type="paragraph" w:styleId="Podtitul">
    <w:name w:val="Subtitle"/>
    <w:basedOn w:val="Normln"/>
    <w:next w:val="Normln"/>
    <w:pPr>
      <w:jc w:val="center"/>
    </w:pPr>
    <w:rPr>
      <w:color w:val="44546A"/>
      <w:sz w:val="28"/>
      <w:szCs w:val="28"/>
    </w:rPr>
  </w:style>
  <w:style w:type="paragraph" w:styleId="Textbubliny">
    <w:name w:val="Balloon Text"/>
    <w:basedOn w:val="Normln"/>
    <w:link w:val="TextbublinyChar"/>
    <w:uiPriority w:val="99"/>
    <w:semiHidden/>
    <w:unhideWhenUsed/>
    <w:rsid w:val="00070A0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0A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pora@tritius.cz" TargetMode="External"/><Relationship Id="rId3" Type="http://schemas.openxmlformats.org/officeDocument/2006/relationships/settings" Target="settings.xml"/><Relationship Id="rId7" Type="http://schemas.openxmlformats.org/officeDocument/2006/relationships/hyperlink" Target="https://moh.tritius.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423</Words>
  <Characters>2497</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MGOH</Company>
  <LinksUpToDate>false</LinksUpToDate>
  <CharactersWithSpaces>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Irena Krejčí</cp:lastModifiedBy>
  <cp:revision>5</cp:revision>
  <cp:lastPrinted>2021-11-01T07:48:00Z</cp:lastPrinted>
  <dcterms:created xsi:type="dcterms:W3CDTF">2021-11-01T07:38:00Z</dcterms:created>
  <dcterms:modified xsi:type="dcterms:W3CDTF">2021-11-15T11:28:00Z</dcterms:modified>
</cp:coreProperties>
</file>