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296" w:h="240" w:wrap="none" w:hAnchor="page" w:x="563" w:y="-113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CNC zpracováni plechu s.r.o. </w:t>
      </w:r>
      <w:r>
        <w:fldChar w:fldCharType="begin"/>
      </w:r>
      <w:r>
        <w:rPr/>
        <w:instrText> HYPERLINK "http://www.kotis-sro.cz" </w:instrText>
      </w:r>
      <w:r>
        <w:fldChar w:fldCharType="separate"/>
      </w:r>
      <w:r>
        <w:rPr>
          <w:color w:val="FFFFFF"/>
          <w:spacing w:val="0"/>
          <w:w w:val="100"/>
          <w:position w:val="0"/>
          <w:shd w:val="clear" w:color="auto" w:fill="auto"/>
          <w:lang w:val="en-US" w:eastAsia="en-US" w:bidi="en-US"/>
        </w:rPr>
        <w:t>www.kotis-sro.cz</w:t>
      </w:r>
      <w:r>
        <w:fldChar w:fldCharType="end"/>
      </w:r>
    </w:p>
    <w:p>
      <w:pPr>
        <w:pStyle w:val="Style4"/>
        <w:keepNext w:val="0"/>
        <w:keepLines w:val="0"/>
        <w:framePr w:w="1056" w:h="221" w:wrap="none" w:hAnchor="page" w:x="294" w:y="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Dodavatel:</w:t>
      </w:r>
    </w:p>
    <w:p>
      <w:pPr>
        <w:pStyle w:val="Style7"/>
        <w:keepNext w:val="0"/>
        <w:keepLines w:val="0"/>
        <w:framePr w:w="1291" w:h="456" w:wrap="none" w:hAnchor="page" w:x="4648" w:y="64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525394"/>
          <w:spacing w:val="0"/>
          <w:w w:val="100"/>
          <w:position w:val="0"/>
          <w:sz w:val="16"/>
          <w:szCs w:val="16"/>
          <w:u w:val="single"/>
          <w:shd w:val="clear" w:color="auto" w:fill="auto"/>
          <w:lang w:val="cs-CZ" w:eastAsia="cs-CZ" w:bidi="cs-CZ"/>
        </w:rPr>
        <w:t xml:space="preserve">I </w:t>
      </w:r>
      <w:r>
        <w:rPr>
          <w:i/>
          <w:iCs/>
          <w:color w:val="2A2573"/>
          <w:spacing w:val="0"/>
          <w:w w:val="100"/>
          <w:position w:val="0"/>
          <w:sz w:val="16"/>
          <w:szCs w:val="16"/>
          <w:u w:val="single"/>
          <w:shd w:val="clear" w:color="auto" w:fill="auto"/>
          <w:lang w:val="cs-CZ" w:eastAsia="cs-CZ" w:bidi="cs-CZ"/>
        </w:rPr>
        <w:t>QO-b ■</w:t>
      </w:r>
    </w:p>
    <w:p>
      <w:pPr>
        <w:pStyle w:val="Style7"/>
        <w:keepNext w:val="0"/>
        <w:keepLines w:val="0"/>
        <w:framePr w:w="1291" w:h="456" w:wrap="none" w:hAnchor="page" w:x="4648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... i </w:t>
      </w:r>
      <w:r>
        <w:rPr>
          <w:strike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tímg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r-</w:t>
      </w:r>
    </w:p>
    <w:p>
      <w:pPr>
        <w:pStyle w:val="Style12"/>
        <w:keepNext w:val="0"/>
        <w:keepLines w:val="0"/>
        <w:framePr w:w="5078" w:h="413" w:wrap="none" w:hAnchor="page" w:x="6078" w:y="-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- DAŇOVÝ DOKLAD 200212548</w:t>
      </w:r>
    </w:p>
    <w:tbl>
      <w:tblPr>
        <w:tblOverlap w:val="never"/>
        <w:jc w:val="left"/>
        <w:tblLayout w:type="fixed"/>
      </w:tblPr>
      <w:tblGrid>
        <w:gridCol w:w="1728"/>
        <w:gridCol w:w="2328"/>
      </w:tblGrid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Variabilní symbol :</w:t>
            </w:r>
          </w:p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objednávky 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200212548</w:t>
            </w:r>
          </w:p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 dne 15.9.2021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Vystavil: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Hana Mokrá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 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+420 724 709 137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Email: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4056" w:h="1440" w:wrap="none" w:hAnchor="page" w:x="7163" w:y="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"mailto:hana.mokra@kotis-sro.cz"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shd w:val="clear" w:color="auto" w:fill="auto"/>
                <w:lang w:val="en-US" w:eastAsia="en-US" w:bidi="en-US"/>
              </w:rPr>
              <w:t>hana.mokra@kotis-sro.cz</w:t>
            </w:r>
            <w:r>
              <w:fldChar w:fldCharType="end"/>
            </w:r>
          </w:p>
        </w:tc>
      </w:tr>
    </w:tbl>
    <w:p>
      <w:pPr>
        <w:framePr w:w="4056" w:h="1440" w:wrap="none" w:hAnchor="page" w:x="7163" w:y="31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435"/>
        <w:gridCol w:w="4334"/>
        <w:gridCol w:w="5275"/>
      </w:tblGrid>
      <w:tr>
        <w:trPr>
          <w:trHeight w:val="19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cs-CZ" w:eastAsia="cs-CZ" w:bidi="cs-CZ"/>
              </w:rPr>
              <w:t>Místo určení: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bidi w:val="0"/>
              <w:spacing w:before="0" w:after="240" w:line="271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Galerie výtvarného umění v Chebu, příspěvková organizace Karlovarského kraje náměstí Krále Jiřího z Poděbrad 10/16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 02 Cheb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bidi w:val="0"/>
              <w:spacing w:before="0" w:after="120" w:line="271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 - Česká republika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3206" w:val="left"/>
              </w:tabs>
              <w:bidi w:val="0"/>
              <w:spacing w:before="0" w:after="0" w:line="264" w:lineRule="auto"/>
              <w:ind w:left="1280" w:right="0" w:hanging="1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cs-CZ" w:eastAsia="cs-CZ" w:bidi="cs-CZ"/>
              </w:rPr>
              <w:t>Odběratel: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Galerie výtvarného umění v Chebu, příspěvková organizace Karlovarského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náměstí Krále Jiřího z Poděbrad 10/16 Cheb 350 02 Cheb CZ - Česká republika IČO : 00369021</w:t>
              <w:tab/>
              <w:t>DIČ :</w:t>
            </w:r>
          </w:p>
        </w:tc>
      </w:tr>
      <w:tr>
        <w:trPr>
          <w:trHeight w:val="148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cs-CZ" w:eastAsia="cs-CZ" w:bidi="cs-CZ"/>
              </w:rPr>
              <w:t>Bankovní spojení: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Citibank Europe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plc, organizační složka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1901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účtu :</w:t>
              <w:tab/>
              <w:t>2523890101 / 2600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1872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IBAN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:</w:t>
              <w:tab/>
              <w:t>CZ12 2600 0000 0025 2389 0101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1872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BIC :</w:t>
              <w:tab/>
              <w:t>CITICZPX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5026" w:val="righ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splatnosti :</w:t>
              <w:tab/>
              <w:t>25.11.2021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5026" w:val="righ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vystavení daňového dokladu :</w:t>
              <w:tab/>
              <w:t>04.11.2021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5026" w:val="righ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uskutečnění zdanitelného plnění:</w:t>
              <w:tab/>
              <w:t>31.10.2021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tabs>
                <w:tab w:pos="3029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Forma úhrady :</w:t>
              <w:tab/>
              <w:t>Platebním příkazem 14</w:t>
            </w:r>
          </w:p>
          <w:p>
            <w:pPr>
              <w:pStyle w:val="Style14"/>
              <w:keepNext w:val="0"/>
              <w:keepLines w:val="0"/>
              <w:framePr w:w="11045" w:h="3422" w:vSpace="1325" w:wrap="none" w:hAnchor="page" w:x="174" w:y="172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podmínky :</w:t>
            </w:r>
          </w:p>
        </w:tc>
      </w:tr>
    </w:tbl>
    <w:p>
      <w:pPr>
        <w:framePr w:w="11045" w:h="3422" w:vSpace="1325" w:wrap="none" w:hAnchor="page" w:x="174" w:y="1725"/>
        <w:widowControl w:val="0"/>
        <w:spacing w:line="1" w:lineRule="exact"/>
      </w:pPr>
    </w:p>
    <w:p>
      <w:pPr>
        <w:pStyle w:val="Style20"/>
        <w:keepNext w:val="0"/>
        <w:keepLines w:val="0"/>
        <w:framePr w:w="5203" w:h="1310" w:wrap="none" w:hAnchor="page" w:x="275" w:y="400"/>
        <w:widowControl w:val="0"/>
        <w:shd w:val="clear" w:color="auto" w:fill="auto"/>
        <w:bidi w:val="0"/>
        <w:spacing w:before="0" w:after="0" w:line="240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KOTÍŠ s.r.o.</w:t>
      </w:r>
    </w:p>
    <w:p>
      <w:pPr>
        <w:pStyle w:val="Style20"/>
        <w:keepNext w:val="0"/>
        <w:keepLines w:val="0"/>
        <w:framePr w:w="5203" w:h="1310" w:wrap="none" w:hAnchor="page" w:x="275" w:y="400"/>
        <w:widowControl w:val="0"/>
        <w:shd w:val="clear" w:color="auto" w:fill="auto"/>
        <w:bidi w:val="0"/>
        <w:spacing w:before="0" w:after="0" w:line="271" w:lineRule="auto"/>
        <w:ind w:left="14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křivce 905/33 ■ 101 00 Praha , </w:t>
      </w:r>
      <w:r>
        <w:rPr>
          <w:color w:val="E34472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</w:p>
    <w:p>
      <w:pPr>
        <w:pStyle w:val="Style20"/>
        <w:keepNext w:val="0"/>
        <w:keepLines w:val="0"/>
        <w:framePr w:w="5203" w:h="1310" w:wrap="none" w:hAnchor="page" w:x="275" w:y="400"/>
        <w:widowControl w:val="0"/>
        <w:shd w:val="clear" w:color="auto" w:fill="auto"/>
        <w:bidi w:val="0"/>
        <w:spacing w:before="0" w:after="0" w:line="271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 62956701 fy " DIČ : CZ62956701</w:t>
      </w:r>
    </w:p>
    <w:p>
      <w:pPr>
        <w:pStyle w:val="Style20"/>
        <w:keepNext w:val="0"/>
        <w:keepLines w:val="0"/>
        <w:framePr w:w="5203" w:h="1310" w:wrap="none" w:hAnchor="page" w:x="275" w:y="4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Zápis v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OR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u Městského soudu v Praze oddíl C, vložka 41502.</w:t>
      </w:r>
    </w:p>
    <w:tbl>
      <w:tblPr>
        <w:tblOverlap w:val="never"/>
        <w:jc w:val="left"/>
        <w:tblLayout w:type="fixed"/>
      </w:tblPr>
      <w:tblGrid>
        <w:gridCol w:w="5011"/>
        <w:gridCol w:w="3259"/>
        <w:gridCol w:w="1037"/>
        <w:gridCol w:w="1738"/>
      </w:tblGrid>
      <w:tr>
        <w:trPr>
          <w:trHeight w:val="97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1045" w:h="2995" w:vSpace="226" w:wrap="none" w:hAnchor="page" w:x="174" w:y="51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s DPH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Fakturujeme Vám za dodané díly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73 480,00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88 910,80</w:t>
            </w:r>
          </w:p>
        </w:tc>
      </w:tr>
      <w:tr>
        <w:trPr>
          <w:trHeight w:val="133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4x paleta DL300212889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Zaokrouhlení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1045" w:h="2995" w:vSpace="226" w:wrap="none" w:hAnchor="page" w:x="174" w:y="51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0,20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1045" w:h="2995" w:vSpace="226" w:wrap="none" w:hAnchor="page" w:x="174" w:y="51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 úhradě celkem v 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1045" w:h="2995" w:vSpace="226" w:wrap="none" w:hAnchor="page" w:x="174" w:y="51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framePr w:w="11045" w:h="2995" w:vSpace="226" w:wrap="none" w:hAnchor="page" w:x="174" w:y="51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88 911,00</w:t>
            </w:r>
          </w:p>
        </w:tc>
      </w:tr>
    </w:tbl>
    <w:p>
      <w:pPr>
        <w:framePr w:w="11045" w:h="2995" w:vSpace="226" w:wrap="none" w:hAnchor="page" w:x="174" w:y="5119"/>
        <w:widowControl w:val="0"/>
        <w:spacing w:line="1" w:lineRule="exact"/>
      </w:pPr>
    </w:p>
    <w:p>
      <w:pPr>
        <w:pStyle w:val="Style20"/>
        <w:keepNext w:val="0"/>
        <w:keepLines w:val="0"/>
        <w:framePr w:w="1085" w:h="221" w:wrap="none" w:hAnchor="page" w:x="5291" w:y="8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Kurz: 1,00</w:t>
      </w:r>
    </w:p>
    <w:tbl>
      <w:tblPr>
        <w:tblOverlap w:val="never"/>
        <w:jc w:val="left"/>
        <w:tblLayout w:type="fixed"/>
      </w:tblPr>
      <w:tblGrid>
        <w:gridCol w:w="1195"/>
        <w:gridCol w:w="413"/>
        <w:gridCol w:w="1483"/>
        <w:gridCol w:w="1368"/>
        <w:gridCol w:w="1661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Základní sazba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73 480,00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15 430,80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framePr w:w="6120" w:h="557" w:hSpace="10" w:vSpace="206" w:wrap="none" w:hAnchor="page" w:x="175" w:y="85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88 910,80</w:t>
            </w:r>
          </w:p>
        </w:tc>
      </w:tr>
    </w:tbl>
    <w:p>
      <w:pPr>
        <w:framePr w:w="6120" w:h="557" w:hSpace="10" w:vSpace="206" w:wrap="none" w:hAnchor="page" w:x="175" w:y="8555"/>
        <w:widowControl w:val="0"/>
        <w:spacing w:line="1" w:lineRule="exact"/>
      </w:pPr>
    </w:p>
    <w:p>
      <w:pPr>
        <w:pStyle w:val="Style20"/>
        <w:keepNext w:val="0"/>
        <w:keepLines w:val="0"/>
        <w:framePr w:w="1402" w:h="206" w:wrap="none" w:hAnchor="page" w:x="165" w:y="83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Rekapitulace DPH</w:t>
      </w:r>
    </w:p>
    <w:p>
      <w:pPr>
        <w:pStyle w:val="Style20"/>
        <w:keepNext w:val="0"/>
        <w:keepLines w:val="0"/>
        <w:framePr w:w="744" w:h="202" w:wrap="none" w:hAnchor="page" w:x="3828" w:y="91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15 430,80</w:t>
      </w:r>
    </w:p>
    <w:p>
      <w:pPr>
        <w:pStyle w:val="Style20"/>
        <w:keepNext w:val="0"/>
        <w:keepLines w:val="0"/>
        <w:framePr w:w="749" w:h="202" w:wrap="none" w:hAnchor="page" w:x="5412" w:y="91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88 910,80</w:t>
      </w:r>
    </w:p>
    <w:p>
      <w:pPr>
        <w:pStyle w:val="Style20"/>
        <w:keepNext w:val="0"/>
        <w:keepLines w:val="0"/>
        <w:framePr w:w="754" w:h="202" w:wrap="none" w:hAnchor="page" w:x="2450" w:y="91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73 480,00</w:t>
      </w:r>
    </w:p>
    <w:p>
      <w:pPr>
        <w:pStyle w:val="Style4"/>
        <w:keepNext w:val="0"/>
        <w:keepLines w:val="0"/>
        <w:framePr w:w="3797" w:h="1781" w:wrap="none" w:hAnchor="page" w:x="525" w:y="12794"/>
        <w:widowControl w:val="0"/>
        <w:shd w:val="clear" w:color="auto" w:fill="auto"/>
        <w:tabs>
          <w:tab w:leader="dot" w:pos="950" w:val="left"/>
        </w:tabs>
        <w:bidi w:val="0"/>
        <w:spacing w:before="0" w:after="0"/>
        <w:ind w:left="0" w:right="0" w:firstLine="0"/>
        <w:jc w:val="left"/>
        <w:rPr>
          <w:sz w:val="34"/>
          <w:szCs w:val="34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'Jdaje faktury jsou sorávnp, nateriái a práce byly řádné převzaty Proplaceno na vrub účtu z KB v Chebt. Položka</w:t>
        <w:tab/>
      </w:r>
      <w:r>
        <w:rPr>
          <w:i/>
          <w:iCs/>
          <w:color w:val="525394"/>
          <w:spacing w:val="0"/>
          <w:w w:val="100"/>
          <w:position w:val="0"/>
          <w:sz w:val="34"/>
          <w:szCs w:val="34"/>
          <w:u w:val="single"/>
          <w:shd w:val="clear" w:color="auto" w:fill="auto"/>
          <w:lang w:val="cs-CZ" w:eastAsia="cs-CZ" w:bidi="cs-CZ"/>
        </w:rPr>
        <w:t>uM- Df</w:t>
      </w:r>
    </w:p>
    <w:p>
      <w:pPr>
        <w:pStyle w:val="Style4"/>
        <w:keepNext w:val="0"/>
        <w:keepLines w:val="0"/>
        <w:framePr w:w="3797" w:h="1781" w:wrap="none" w:hAnchor="page" w:x="525" w:y="12794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Chebu </w:t>
      </w:r>
      <w:r>
        <w:rPr>
          <w:color w:val="9B6B86"/>
          <w:spacing w:val="0"/>
          <w:w w:val="100"/>
          <w:position w:val="0"/>
          <w:shd w:val="clear" w:color="auto" w:fill="auto"/>
          <w:lang w:val="cs-CZ" w:eastAsia="cs-CZ" w:bidi="cs-CZ"/>
        </w:rPr>
        <w:t>dne.__JLQ</w:t>
      </w:r>
    </w:p>
    <w:p>
      <w:pPr>
        <w:pStyle w:val="Style4"/>
        <w:keepNext w:val="0"/>
        <w:keepLines w:val="0"/>
        <w:framePr w:w="3797" w:h="1781" w:wrap="none" w:hAnchor="page" w:x="525" w:y="12794"/>
        <w:widowControl w:val="0"/>
        <w:shd w:val="clear" w:color="auto" w:fill="auto"/>
        <w:tabs>
          <w:tab w:leader="underscore" w:pos="1392" w:val="left"/>
          <w:tab w:leader="underscore" w:pos="1469" w:val="left"/>
          <w:tab w:leader="underscore" w:pos="1718" w:val="left"/>
        </w:tabs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Podpis</w:t>
        <w:tab/>
        <w:tab/>
        <w:tab/>
      </w:r>
    </w:p>
    <w:p>
      <w:pPr>
        <w:pStyle w:val="Style4"/>
        <w:keepNext w:val="0"/>
        <w:keepLines w:val="0"/>
        <w:framePr w:w="3677" w:h="259" w:wrap="none" w:hAnchor="page" w:x="275" w:y="151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Zpracováno systémem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HELIOS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iNuvio</w:t>
      </w:r>
    </w:p>
    <w:p>
      <w:pPr>
        <w:pStyle w:val="Style4"/>
        <w:keepNext w:val="0"/>
        <w:keepLines w:val="0"/>
        <w:framePr w:w="1915" w:h="250" w:wrap="none" w:hAnchor="page" w:x="7206" w:y="151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Doklad: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200212548</w:t>
      </w:r>
    </w:p>
    <w:p>
      <w:pPr>
        <w:pStyle w:val="Style4"/>
        <w:keepNext w:val="0"/>
        <w:keepLines w:val="0"/>
        <w:framePr w:w="1411" w:h="250" w:wrap="none" w:hAnchor="page" w:x="9630" w:y="151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Strana: 1 / 1</w:t>
      </w:r>
    </w:p>
    <w:p>
      <w:pPr>
        <w:widowControl w:val="0"/>
        <w:spacing w:line="360" w:lineRule="exact"/>
      </w:pPr>
      <w:r>
        <w:drawing>
          <wp:anchor distT="0" distB="277495" distL="0" distR="0" simplePos="0" relativeHeight="62914690" behindDoc="1" locked="0" layoutInCell="1" allowOverlap="1">
            <wp:simplePos x="0" y="0"/>
            <wp:positionH relativeFrom="page">
              <wp:posOffset>2152015</wp:posOffset>
            </wp:positionH>
            <wp:positionV relativeFrom="margin">
              <wp:posOffset>-316230</wp:posOffset>
            </wp:positionV>
            <wp:extent cx="1725295" cy="7378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25295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1548765</wp:posOffset>
            </wp:positionH>
            <wp:positionV relativeFrom="margin">
              <wp:posOffset>8757285</wp:posOffset>
            </wp:positionV>
            <wp:extent cx="1182370" cy="7683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82370" cy="768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</w:pPr>
    </w:p>
    <w:sectPr>
      <w:headerReference w:type="default" r:id="rId9"/>
      <w:footnotePr>
        <w:pos w:val="pageBottom"/>
        <w:numFmt w:val="decimal"/>
        <w:numRestart w:val="continuous"/>
      </w:footnotePr>
      <w:pgSz w:w="11900" w:h="16840"/>
      <w:pgMar w:top="886" w:right="682" w:bottom="536" w:left="164" w:header="0" w:footer="10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378460</wp:posOffset>
              </wp:positionH>
              <wp:positionV relativeFrom="page">
                <wp:posOffset>346710</wp:posOffset>
              </wp:positionV>
              <wp:extent cx="786130" cy="1524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613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4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cs-CZ" w:eastAsia="cs-CZ" w:bidi="cs-CZ"/>
                            </w:rPr>
                            <w:t>KC3TIE5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.800000000000001pt;margin-top:27.300000000000001pt;width:61.899999999999999pt;height:12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KC3TIE5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DA77A4"/>
      <w:sz w:val="20"/>
      <w:szCs w:val="20"/>
      <w:u w:val="none"/>
    </w:rPr>
  </w:style>
  <w:style w:type="character" w:customStyle="1" w:styleId="CharStyle8">
    <w:name w:val="Titulek obrázku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34472"/>
      <w:sz w:val="13"/>
      <w:szCs w:val="13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Záhlaví nebo zápatí (2)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DA77A4"/>
      <w:sz w:val="20"/>
      <w:szCs w:val="20"/>
      <w:u w:val="none"/>
    </w:rPr>
  </w:style>
  <w:style w:type="paragraph" w:customStyle="1" w:styleId="Style7">
    <w:name w:val="Titulek obrázku"/>
    <w:basedOn w:val="Normal"/>
    <w:link w:val="CharStyle8"/>
    <w:pPr>
      <w:widowControl w:val="0"/>
      <w:shd w:val="clear" w:color="auto" w:fill="auto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34472"/>
      <w:sz w:val="13"/>
      <w:szCs w:val="13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Záhlaví nebo zápatí (2)"/>
    <w:basedOn w:val="Normal"/>
    <w:link w:val="CharStyle3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/Relationships>
</file>