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3825473D"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265A27">
              <w:rPr>
                <w:rFonts w:ascii="Arial" w:eastAsia="Times New Roman" w:hAnsi="Arial" w:cs="Arial"/>
                <w:b/>
                <w:sz w:val="20"/>
                <w:szCs w:val="20"/>
                <w:lang w:eastAsia="cs-CZ"/>
              </w:rPr>
              <w:t>a platební pravidla pro rok 2022</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18733-341/0100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Zahradní 21 - </w:t>
            </w:r>
            <w:proofErr w:type="spellStart"/>
            <w:r w:rsidRPr="00057E63">
              <w:rPr>
                <w:rFonts w:ascii="Arial" w:eastAsia="Times New Roman" w:hAnsi="Arial" w:cs="Arial"/>
                <w:b/>
                <w:sz w:val="16"/>
                <w:szCs w:val="16"/>
                <w:lang w:eastAsia="cs-CZ"/>
              </w:rPr>
              <w:t>Stř.zdrav.škola</w:t>
            </w:r>
            <w:proofErr w:type="spellEnd"/>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484,00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01.01.2022</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07.12.2021</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5F0BFA"/>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4329"/>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4785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Účetní oddělení</cp:lastModifiedBy>
  <cp:revision>2</cp:revision>
  <dcterms:created xsi:type="dcterms:W3CDTF">2021-12-09T05:58:00Z</dcterms:created>
  <dcterms:modified xsi:type="dcterms:W3CDTF">2021-12-09T05:58:00Z</dcterms:modified>
</cp:coreProperties>
</file>