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834C1" w:rsidRPr="00CA66C2" w14:paraId="7C443AC2" w14:textId="77777777" w:rsidTr="00366EA8">
        <w:trPr>
          <w:trHeight w:val="1125"/>
        </w:trPr>
        <w:tc>
          <w:tcPr>
            <w:tcW w:w="6345" w:type="dxa"/>
            <w:shd w:val="clear" w:color="auto" w:fill="auto"/>
          </w:tcPr>
          <w:p w14:paraId="6B32A8D2" w14:textId="77777777" w:rsidR="001834C1" w:rsidRPr="00CA66C2" w:rsidRDefault="001834C1" w:rsidP="002B6DA4">
            <w:pPr>
              <w:tabs>
                <w:tab w:val="left" w:pos="1206"/>
              </w:tabs>
              <w:rPr>
                <w:rFonts w:ascii="Cambria" w:hAnsi="Cambria" w:cs="Arial"/>
                <w:color w:val="1F497D"/>
                <w:sz w:val="28"/>
                <w:szCs w:val="26"/>
              </w:rPr>
            </w:pPr>
            <w:r w:rsidRPr="00CA66C2">
              <w:rPr>
                <w:rFonts w:ascii="Cambria" w:hAnsi="Cambria" w:cs="Arial"/>
                <w:b/>
                <w:color w:val="1F497D"/>
                <w:sz w:val="44"/>
                <w:szCs w:val="40"/>
              </w:rPr>
              <w:t>Úřad vlády České republiky</w:t>
            </w:r>
            <w:r w:rsidRPr="00CA66C2">
              <w:rPr>
                <w:rFonts w:ascii="Cambria" w:hAnsi="Cambria" w:cs="Arial"/>
                <w:b/>
                <w:color w:val="1F497D"/>
                <w:sz w:val="44"/>
                <w:szCs w:val="40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11837C4C" w14:textId="77777777" w:rsidR="001834C1" w:rsidRPr="00CA66C2" w:rsidRDefault="001834C1" w:rsidP="002B6DA4">
            <w:pPr>
              <w:tabs>
                <w:tab w:val="center" w:pos="4536"/>
                <w:tab w:val="right" w:pos="9072"/>
              </w:tabs>
              <w:jc w:val="right"/>
            </w:pPr>
            <w:r w:rsidRPr="00CA66C2">
              <w:rPr>
                <w:rFonts w:cs="Arial"/>
                <w:b/>
                <w:noProof/>
                <w:color w:val="1F497D"/>
                <w:sz w:val="44"/>
                <w:szCs w:val="28"/>
              </w:rPr>
              <w:drawing>
                <wp:inline distT="0" distB="0" distL="0" distR="0" wp14:anchorId="76A9E3F5" wp14:editId="6E9B383E">
                  <wp:extent cx="1804670" cy="524510"/>
                  <wp:effectExtent l="0" t="0" r="5080" b="8890"/>
                  <wp:docPr id="2" name="Obrázek 2" descr="uvcr-logo-sablony-zah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vcr-logo-sablony-zah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F2BCC" w14:textId="77777777" w:rsidR="009C0CE8" w:rsidRPr="00CA66C2" w:rsidRDefault="009C0CE8" w:rsidP="001834C1">
      <w:pPr>
        <w:spacing w:after="0" w:line="259" w:lineRule="auto"/>
        <w:ind w:left="0" w:right="5" w:firstLine="0"/>
        <w:rPr>
          <w:rFonts w:ascii="Arial" w:hAnsi="Arial" w:cs="Arial"/>
          <w:sz w:val="22"/>
        </w:rPr>
      </w:pPr>
    </w:p>
    <w:p w14:paraId="6F900CBE" w14:textId="77777777" w:rsidR="000D09EE" w:rsidRPr="00CA66C2" w:rsidRDefault="000D09EE" w:rsidP="00C74D5E">
      <w:pPr>
        <w:tabs>
          <w:tab w:val="left" w:pos="9260"/>
        </w:tabs>
        <w:spacing w:before="240" w:after="120"/>
        <w:ind w:left="425" w:hanging="414"/>
        <w:jc w:val="right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pacing w:val="-1"/>
          <w:sz w:val="22"/>
        </w:rPr>
        <w:t>Č</w:t>
      </w:r>
      <w:r w:rsidRPr="00CA66C2">
        <w:rPr>
          <w:rFonts w:ascii="Arial" w:eastAsia="Times New Roman" w:hAnsi="Arial" w:cs="Arial"/>
          <w:sz w:val="22"/>
        </w:rPr>
        <w:t>í</w:t>
      </w:r>
      <w:r w:rsidRPr="00CA66C2">
        <w:rPr>
          <w:rFonts w:ascii="Arial" w:eastAsia="Times New Roman" w:hAnsi="Arial" w:cs="Arial"/>
          <w:spacing w:val="-1"/>
          <w:sz w:val="22"/>
        </w:rPr>
        <w:t>s</w:t>
      </w:r>
      <w:r w:rsidRPr="00CA66C2">
        <w:rPr>
          <w:rFonts w:ascii="Arial" w:eastAsia="Times New Roman" w:hAnsi="Arial" w:cs="Arial"/>
          <w:sz w:val="22"/>
        </w:rPr>
        <w:t xml:space="preserve">lo </w:t>
      </w:r>
      <w:r w:rsidRPr="00CA66C2">
        <w:rPr>
          <w:rFonts w:ascii="Arial" w:eastAsia="Times New Roman" w:hAnsi="Arial" w:cs="Arial"/>
          <w:spacing w:val="2"/>
          <w:sz w:val="22"/>
        </w:rPr>
        <w:t>s</w:t>
      </w:r>
      <w:r w:rsidRPr="00CA66C2">
        <w:rPr>
          <w:rFonts w:ascii="Arial" w:eastAsia="Times New Roman" w:hAnsi="Arial" w:cs="Arial"/>
          <w:spacing w:val="-4"/>
          <w:sz w:val="22"/>
        </w:rPr>
        <w:t>m</w:t>
      </w:r>
      <w:r w:rsidRPr="00CA66C2">
        <w:rPr>
          <w:rFonts w:ascii="Arial" w:eastAsia="Times New Roman" w:hAnsi="Arial" w:cs="Arial"/>
          <w:sz w:val="22"/>
        </w:rPr>
        <w:t>l</w:t>
      </w:r>
      <w:r w:rsidRPr="00CA66C2">
        <w:rPr>
          <w:rFonts w:ascii="Arial" w:eastAsia="Times New Roman" w:hAnsi="Arial" w:cs="Arial"/>
          <w:spacing w:val="1"/>
          <w:sz w:val="22"/>
        </w:rPr>
        <w:t>ouv</w:t>
      </w:r>
      <w:r w:rsidRPr="00CA66C2">
        <w:rPr>
          <w:rFonts w:ascii="Arial" w:eastAsia="Times New Roman" w:hAnsi="Arial" w:cs="Arial"/>
          <w:sz w:val="22"/>
        </w:rPr>
        <w:t xml:space="preserve">y </w:t>
      </w:r>
      <w:r w:rsidRPr="00CA66C2">
        <w:rPr>
          <w:rFonts w:ascii="Arial" w:eastAsia="Times New Roman" w:hAnsi="Arial" w:cs="Arial"/>
          <w:spacing w:val="1"/>
          <w:sz w:val="22"/>
        </w:rPr>
        <w:t>ob</w:t>
      </w:r>
      <w:r w:rsidRPr="00CA66C2">
        <w:rPr>
          <w:rFonts w:ascii="Arial" w:eastAsia="Times New Roman" w:hAnsi="Arial" w:cs="Arial"/>
          <w:spacing w:val="2"/>
          <w:sz w:val="22"/>
        </w:rPr>
        <w:t>j</w:t>
      </w:r>
      <w:r w:rsidRPr="00CA66C2">
        <w:rPr>
          <w:rFonts w:ascii="Arial" w:eastAsia="Times New Roman" w:hAnsi="Arial" w:cs="Arial"/>
          <w:sz w:val="22"/>
        </w:rPr>
        <w:t>e</w:t>
      </w:r>
      <w:r w:rsidRPr="00CA66C2">
        <w:rPr>
          <w:rFonts w:ascii="Arial" w:eastAsia="Times New Roman" w:hAnsi="Arial" w:cs="Arial"/>
          <w:spacing w:val="1"/>
          <w:sz w:val="22"/>
        </w:rPr>
        <w:t>d</w:t>
      </w:r>
      <w:r w:rsidRPr="00CA66C2">
        <w:rPr>
          <w:rFonts w:ascii="Arial" w:eastAsia="Times New Roman" w:hAnsi="Arial" w:cs="Arial"/>
          <w:spacing w:val="-1"/>
          <w:sz w:val="22"/>
        </w:rPr>
        <w:t>n</w:t>
      </w:r>
      <w:r w:rsidRPr="00CA66C2">
        <w:rPr>
          <w:rFonts w:ascii="Arial" w:eastAsia="Times New Roman" w:hAnsi="Arial" w:cs="Arial"/>
          <w:sz w:val="22"/>
        </w:rPr>
        <w:t>atele: 21/127-0</w:t>
      </w:r>
    </w:p>
    <w:p w14:paraId="0445DAD9" w14:textId="77777777" w:rsidR="00554F7C" w:rsidRPr="00CA66C2" w:rsidRDefault="00554F7C" w:rsidP="00C74D5E">
      <w:pPr>
        <w:tabs>
          <w:tab w:val="left" w:pos="9260"/>
        </w:tabs>
        <w:spacing w:after="120"/>
        <w:ind w:left="425" w:hanging="414"/>
        <w:jc w:val="right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z w:val="22"/>
        </w:rPr>
        <w:t xml:space="preserve">Č.j. </w:t>
      </w:r>
      <w:r w:rsidR="00C74D5E" w:rsidRPr="00CA66C2">
        <w:rPr>
          <w:rFonts w:ascii="Arial" w:hAnsi="Arial" w:cs="Arial"/>
          <w:sz w:val="22"/>
        </w:rPr>
        <w:t>13813/2021-UVCR</w:t>
      </w:r>
    </w:p>
    <w:p w14:paraId="06E97A32" w14:textId="77777777" w:rsidR="00F95304" w:rsidRPr="00CA66C2" w:rsidRDefault="000D09EE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 w:rsidRPr="00CA66C2">
        <w:rPr>
          <w:rFonts w:ascii="Arial" w:hAnsi="Arial" w:cs="Arial"/>
          <w:b/>
          <w:szCs w:val="24"/>
        </w:rPr>
        <w:t>DODATEK č. 1</w:t>
      </w:r>
    </w:p>
    <w:p w14:paraId="46018EF4" w14:textId="77777777" w:rsidR="00F95304" w:rsidRPr="00CA66C2" w:rsidRDefault="00964B0C">
      <w:pPr>
        <w:spacing w:after="100" w:line="259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CA66C2">
        <w:rPr>
          <w:rFonts w:ascii="Arial" w:hAnsi="Arial" w:cs="Arial"/>
          <w:b/>
          <w:szCs w:val="24"/>
        </w:rPr>
        <w:t xml:space="preserve">       </w:t>
      </w:r>
      <w:r w:rsidR="00202470" w:rsidRPr="00CA66C2">
        <w:rPr>
          <w:rFonts w:ascii="Arial" w:hAnsi="Arial" w:cs="Arial"/>
          <w:b/>
          <w:szCs w:val="24"/>
        </w:rPr>
        <w:t>KE SMLOU</w:t>
      </w:r>
      <w:r w:rsidRPr="00CA66C2">
        <w:rPr>
          <w:rFonts w:ascii="Arial" w:hAnsi="Arial" w:cs="Arial"/>
          <w:b/>
          <w:szCs w:val="24"/>
        </w:rPr>
        <w:t>VĚ O POSKYTOVÁNÍ SLUŽEB</w:t>
      </w:r>
    </w:p>
    <w:p w14:paraId="44D608B9" w14:textId="77777777" w:rsidR="00842B24" w:rsidRPr="00CA66C2" w:rsidRDefault="00842B24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</w:p>
    <w:p w14:paraId="62197221" w14:textId="77777777" w:rsidR="00C74D5E" w:rsidRPr="00CA66C2" w:rsidRDefault="00C74D5E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uzavřená dle zákona č. 89/2012 Sb., občanský zákoník, ve znění pozdějších předpisů </w:t>
      </w:r>
    </w:p>
    <w:p w14:paraId="053C3C6D" w14:textId="77777777" w:rsidR="00C74D5E" w:rsidRPr="00CA66C2" w:rsidRDefault="00C74D5E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(dále jen „občanský zákoník“)</w:t>
      </w:r>
    </w:p>
    <w:p w14:paraId="72E6CC4E" w14:textId="77777777" w:rsidR="00F95304" w:rsidRPr="00CA66C2" w:rsidRDefault="00202470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v souvislosti s veřejnou zakázkou s názvem</w:t>
      </w:r>
    </w:p>
    <w:p w14:paraId="1B38BAB5" w14:textId="77777777" w:rsidR="000D09EE" w:rsidRPr="00CA66C2" w:rsidRDefault="000D09EE" w:rsidP="000D09EE">
      <w:pPr>
        <w:spacing w:after="120"/>
        <w:jc w:val="center"/>
        <w:rPr>
          <w:rFonts w:ascii="Arial" w:hAnsi="Arial" w:cs="Arial"/>
          <w:b/>
          <w:bCs/>
          <w:szCs w:val="24"/>
        </w:rPr>
      </w:pPr>
      <w:r w:rsidRPr="00CA66C2">
        <w:rPr>
          <w:rFonts w:ascii="Arial" w:hAnsi="Arial" w:cs="Arial"/>
          <w:b/>
          <w:bCs/>
          <w:szCs w:val="24"/>
        </w:rPr>
        <w:t>Zajištění akreditačního systému pro předsednictví ČR v Radě EU v roce 2022</w:t>
      </w:r>
    </w:p>
    <w:p w14:paraId="6A5F7AA8" w14:textId="77777777" w:rsidR="000D09EE" w:rsidRPr="00CA66C2" w:rsidRDefault="00554F7C" w:rsidP="000D09EE">
      <w:pPr>
        <w:spacing w:after="12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>poskytovatel</w:t>
      </w:r>
      <w:r w:rsidR="000D09EE" w:rsidRPr="00CA66C2">
        <w:rPr>
          <w:rFonts w:ascii="Arial" w:hAnsi="Arial" w:cs="Arial"/>
          <w:b/>
          <w:sz w:val="22"/>
        </w:rPr>
        <w:t xml:space="preserve"> MAGICWARE, společnost s ručením omezeným, se sídlem Praha 6, Krohova 2212/75, IČO: 625 76</w:t>
      </w:r>
      <w:r w:rsidR="00842B24" w:rsidRPr="00CA66C2">
        <w:rPr>
          <w:rFonts w:ascii="Arial" w:hAnsi="Arial" w:cs="Arial"/>
          <w:b/>
          <w:sz w:val="22"/>
        </w:rPr>
        <w:t> </w:t>
      </w:r>
      <w:r w:rsidR="000D09EE" w:rsidRPr="00CA66C2">
        <w:rPr>
          <w:rFonts w:ascii="Arial" w:hAnsi="Arial" w:cs="Arial"/>
          <w:b/>
          <w:sz w:val="22"/>
        </w:rPr>
        <w:t>836</w:t>
      </w:r>
    </w:p>
    <w:p w14:paraId="6BF1751E" w14:textId="77777777" w:rsidR="005347FD" w:rsidRPr="00CA66C2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14:paraId="2926E3EE" w14:textId="77777777" w:rsidR="008A0ECD" w:rsidRPr="00CA66C2" w:rsidRDefault="008A0ECD" w:rsidP="008A0ECD">
      <w:pPr>
        <w:ind w:right="-20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b/>
          <w:bCs/>
          <w:sz w:val="22"/>
        </w:rPr>
        <w:t>Č</w:t>
      </w:r>
      <w:r w:rsidRPr="00CA66C2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CA66C2">
        <w:rPr>
          <w:rFonts w:ascii="Arial" w:eastAsia="Times New Roman" w:hAnsi="Arial" w:cs="Arial"/>
          <w:b/>
          <w:bCs/>
          <w:sz w:val="22"/>
        </w:rPr>
        <w:t>s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CA66C2">
        <w:rPr>
          <w:rFonts w:ascii="Arial" w:eastAsia="Times New Roman" w:hAnsi="Arial" w:cs="Arial"/>
          <w:b/>
          <w:bCs/>
          <w:sz w:val="22"/>
        </w:rPr>
        <w:t xml:space="preserve">á </w:t>
      </w:r>
      <w:r w:rsidRPr="00CA66C2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CA66C2">
        <w:rPr>
          <w:rFonts w:ascii="Arial" w:eastAsia="Times New Roman" w:hAnsi="Arial" w:cs="Arial"/>
          <w:b/>
          <w:bCs/>
          <w:sz w:val="22"/>
        </w:rPr>
        <w:t>li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CA66C2">
        <w:rPr>
          <w:rFonts w:ascii="Arial" w:eastAsia="Times New Roman" w:hAnsi="Arial" w:cs="Arial"/>
          <w:b/>
          <w:bCs/>
          <w:sz w:val="22"/>
        </w:rPr>
        <w:t>a - Ú</w:t>
      </w:r>
      <w:r w:rsidRPr="00CA66C2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CA66C2">
        <w:rPr>
          <w:rFonts w:ascii="Arial" w:eastAsia="Times New Roman" w:hAnsi="Arial" w:cs="Arial"/>
          <w:b/>
          <w:bCs/>
          <w:sz w:val="22"/>
        </w:rPr>
        <w:t>ad vlá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CA66C2">
        <w:rPr>
          <w:rFonts w:ascii="Arial" w:eastAsia="Times New Roman" w:hAnsi="Arial" w:cs="Arial"/>
          <w:b/>
          <w:bCs/>
          <w:sz w:val="22"/>
        </w:rPr>
        <w:t>y Č</w:t>
      </w:r>
      <w:r w:rsidRPr="00CA66C2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CA66C2">
        <w:rPr>
          <w:rFonts w:ascii="Arial" w:eastAsia="Times New Roman" w:hAnsi="Arial" w:cs="Arial"/>
          <w:b/>
          <w:bCs/>
          <w:sz w:val="22"/>
        </w:rPr>
        <w:t>s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CA66C2">
        <w:rPr>
          <w:rFonts w:ascii="Arial" w:eastAsia="Times New Roman" w:hAnsi="Arial" w:cs="Arial"/>
          <w:b/>
          <w:bCs/>
          <w:sz w:val="22"/>
        </w:rPr>
        <w:t>é</w:t>
      </w:r>
      <w:r w:rsidRPr="00CA66C2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CA66C2">
        <w:rPr>
          <w:rFonts w:ascii="Arial" w:eastAsia="Times New Roman" w:hAnsi="Arial" w:cs="Arial"/>
          <w:b/>
          <w:bCs/>
          <w:sz w:val="22"/>
        </w:rPr>
        <w:t>li</w:t>
      </w:r>
      <w:r w:rsidRPr="00CA66C2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CA66C2">
        <w:rPr>
          <w:rFonts w:ascii="Arial" w:eastAsia="Times New Roman" w:hAnsi="Arial" w:cs="Arial"/>
          <w:b/>
          <w:bCs/>
          <w:sz w:val="22"/>
        </w:rPr>
        <w:t>y</w:t>
      </w:r>
    </w:p>
    <w:p w14:paraId="5402E7D1" w14:textId="77777777" w:rsidR="008A0ECD" w:rsidRPr="00CA66C2" w:rsidRDefault="008A0ECD" w:rsidP="008A0ECD">
      <w:pPr>
        <w:tabs>
          <w:tab w:val="left" w:pos="2410"/>
        </w:tabs>
        <w:spacing w:after="0"/>
        <w:ind w:left="2410" w:right="97" w:hanging="2410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z w:val="22"/>
        </w:rPr>
        <w:t>kterou zastupuje:</w:t>
      </w:r>
      <w:r w:rsidRPr="00CA66C2">
        <w:rPr>
          <w:rFonts w:ascii="Arial" w:eastAsia="Times New Roman" w:hAnsi="Arial" w:cs="Arial"/>
          <w:sz w:val="22"/>
        </w:rPr>
        <w:tab/>
        <w:t>Alice Krutilová, M.A. ředitelka Odboru pro předsednictví ČR v Radě EU, na základě vnitřního předpisu</w:t>
      </w:r>
      <w:r w:rsidR="00FE7DB4" w:rsidRPr="00CA66C2">
        <w:rPr>
          <w:rStyle w:val="Znakapoznpodarou"/>
          <w:rFonts w:ascii="Arial" w:eastAsia="Times New Roman" w:hAnsi="Arial" w:cs="Arial"/>
          <w:sz w:val="22"/>
        </w:rPr>
        <w:footnoteReference w:id="1"/>
      </w:r>
    </w:p>
    <w:p w14:paraId="0E842C46" w14:textId="77777777" w:rsidR="008A0ECD" w:rsidRPr="00CA66C2" w:rsidRDefault="008A0ECD" w:rsidP="008A0ECD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z w:val="22"/>
        </w:rPr>
        <w:t>se sídl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z w:val="22"/>
        </w:rPr>
        <w:t>m:</w:t>
      </w:r>
      <w:r w:rsidRPr="00CA66C2">
        <w:rPr>
          <w:rFonts w:ascii="Arial" w:eastAsia="Times New Roman" w:hAnsi="Arial" w:cs="Arial"/>
          <w:sz w:val="22"/>
        </w:rPr>
        <w:tab/>
        <w:t>n</w:t>
      </w:r>
      <w:r w:rsidRPr="00CA66C2">
        <w:rPr>
          <w:rFonts w:ascii="Arial" w:eastAsia="Times New Roman" w:hAnsi="Arial" w:cs="Arial"/>
          <w:spacing w:val="-1"/>
          <w:sz w:val="22"/>
        </w:rPr>
        <w:t>á</w:t>
      </w:r>
      <w:r w:rsidRPr="00CA66C2">
        <w:rPr>
          <w:rFonts w:ascii="Arial" w:eastAsia="Times New Roman" w:hAnsi="Arial" w:cs="Arial"/>
          <w:sz w:val="22"/>
        </w:rPr>
        <w:t>b</w:t>
      </w:r>
      <w:r w:rsidRPr="00CA66C2">
        <w:rPr>
          <w:rFonts w:ascii="Arial" w:eastAsia="Times New Roman" w:hAnsi="Arial" w:cs="Arial"/>
          <w:spacing w:val="-1"/>
          <w:sz w:val="22"/>
        </w:rPr>
        <w:t>ř</w:t>
      </w:r>
      <w:r w:rsidRPr="00CA66C2">
        <w:rPr>
          <w:rFonts w:ascii="Arial" w:eastAsia="Times New Roman" w:hAnsi="Arial" w:cs="Arial"/>
          <w:sz w:val="22"/>
        </w:rPr>
        <w:t xml:space="preserve">. E. </w:t>
      </w:r>
      <w:r w:rsidRPr="00CA66C2">
        <w:rPr>
          <w:rFonts w:ascii="Arial" w:eastAsia="Times New Roman" w:hAnsi="Arial" w:cs="Arial"/>
          <w:spacing w:val="-2"/>
          <w:sz w:val="22"/>
        </w:rPr>
        <w:t>B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z w:val="22"/>
        </w:rPr>
        <w:t>n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pacing w:val="3"/>
          <w:sz w:val="22"/>
        </w:rPr>
        <w:t>š</w:t>
      </w:r>
      <w:r w:rsidRPr="00CA66C2">
        <w:rPr>
          <w:rFonts w:ascii="Arial" w:eastAsia="Times New Roman" w:hAnsi="Arial" w:cs="Arial"/>
          <w:sz w:val="22"/>
        </w:rPr>
        <w:t xml:space="preserve">e 128/4, 118 01 </w:t>
      </w:r>
      <w:r w:rsidRPr="00CA66C2">
        <w:rPr>
          <w:rFonts w:ascii="Arial" w:eastAsia="Times New Roman" w:hAnsi="Arial" w:cs="Arial"/>
          <w:spacing w:val="1"/>
          <w:sz w:val="22"/>
        </w:rPr>
        <w:t>P</w:t>
      </w:r>
      <w:r w:rsidRPr="00CA66C2">
        <w:rPr>
          <w:rFonts w:ascii="Arial" w:eastAsia="Times New Roman" w:hAnsi="Arial" w:cs="Arial"/>
          <w:spacing w:val="-1"/>
          <w:sz w:val="22"/>
        </w:rPr>
        <w:t>ra</w:t>
      </w:r>
      <w:r w:rsidRPr="00CA66C2">
        <w:rPr>
          <w:rFonts w:ascii="Arial" w:eastAsia="Times New Roman" w:hAnsi="Arial" w:cs="Arial"/>
          <w:sz w:val="22"/>
        </w:rPr>
        <w:t>ha 1 - Malá Strana</w:t>
      </w:r>
    </w:p>
    <w:p w14:paraId="7FA329C1" w14:textId="77777777" w:rsidR="008A0ECD" w:rsidRPr="00CA66C2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pacing w:val="-3"/>
          <w:sz w:val="22"/>
        </w:rPr>
        <w:t>I</w:t>
      </w:r>
      <w:r w:rsidRPr="00CA66C2">
        <w:rPr>
          <w:rFonts w:ascii="Arial" w:eastAsia="Times New Roman" w:hAnsi="Arial" w:cs="Arial"/>
          <w:spacing w:val="1"/>
          <w:sz w:val="22"/>
        </w:rPr>
        <w:t>ČO</w:t>
      </w:r>
      <w:r w:rsidRPr="00CA66C2">
        <w:rPr>
          <w:rFonts w:ascii="Arial" w:eastAsia="Times New Roman" w:hAnsi="Arial" w:cs="Arial"/>
          <w:sz w:val="22"/>
        </w:rPr>
        <w:t xml:space="preserve">: </w:t>
      </w:r>
      <w:r w:rsidRPr="00CA66C2">
        <w:rPr>
          <w:rFonts w:ascii="Arial" w:eastAsia="Times New Roman" w:hAnsi="Arial" w:cs="Arial"/>
          <w:sz w:val="22"/>
        </w:rPr>
        <w:tab/>
      </w:r>
      <w:r w:rsidRPr="00CA66C2">
        <w:rPr>
          <w:rFonts w:ascii="Arial" w:eastAsia="Times New Roman" w:hAnsi="Arial" w:cs="Arial"/>
          <w:sz w:val="22"/>
        </w:rPr>
        <w:tab/>
        <w:t>00006599</w:t>
      </w:r>
      <w:r w:rsidRPr="00CA66C2">
        <w:rPr>
          <w:rFonts w:ascii="Arial" w:eastAsia="Times New Roman" w:hAnsi="Arial" w:cs="Arial"/>
          <w:sz w:val="22"/>
        </w:rPr>
        <w:tab/>
      </w:r>
      <w:r w:rsidRPr="00CA66C2">
        <w:rPr>
          <w:rFonts w:ascii="Arial" w:eastAsia="Times New Roman" w:hAnsi="Arial" w:cs="Arial"/>
          <w:sz w:val="22"/>
        </w:rPr>
        <w:tab/>
      </w:r>
    </w:p>
    <w:p w14:paraId="3185D763" w14:textId="77777777" w:rsidR="008A0ECD" w:rsidRPr="00CA66C2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pacing w:val="2"/>
          <w:sz w:val="22"/>
        </w:rPr>
        <w:t>D</w:t>
      </w:r>
      <w:r w:rsidRPr="00CA66C2">
        <w:rPr>
          <w:rFonts w:ascii="Arial" w:eastAsia="Times New Roman" w:hAnsi="Arial" w:cs="Arial"/>
          <w:spacing w:val="-1"/>
          <w:sz w:val="22"/>
        </w:rPr>
        <w:t>I</w:t>
      </w:r>
      <w:r w:rsidRPr="00CA66C2">
        <w:rPr>
          <w:rFonts w:ascii="Arial" w:eastAsia="Times New Roman" w:hAnsi="Arial" w:cs="Arial"/>
          <w:spacing w:val="1"/>
          <w:sz w:val="22"/>
        </w:rPr>
        <w:t>Č</w:t>
      </w:r>
      <w:r w:rsidRPr="00CA66C2">
        <w:rPr>
          <w:rFonts w:ascii="Arial" w:eastAsia="Times New Roman" w:hAnsi="Arial" w:cs="Arial"/>
          <w:sz w:val="22"/>
        </w:rPr>
        <w:t xml:space="preserve">: </w:t>
      </w:r>
      <w:r w:rsidRPr="00CA66C2">
        <w:rPr>
          <w:rFonts w:ascii="Arial" w:eastAsia="Times New Roman" w:hAnsi="Arial" w:cs="Arial"/>
          <w:sz w:val="22"/>
        </w:rPr>
        <w:tab/>
      </w:r>
      <w:r w:rsidRPr="00CA66C2">
        <w:rPr>
          <w:rFonts w:ascii="Arial" w:eastAsia="Times New Roman" w:hAnsi="Arial" w:cs="Arial"/>
          <w:sz w:val="22"/>
        </w:rPr>
        <w:tab/>
        <w:t>CZ00006599</w:t>
      </w:r>
    </w:p>
    <w:p w14:paraId="76A4B79F" w14:textId="012478C8" w:rsidR="008A0ECD" w:rsidRPr="00CA66C2" w:rsidRDefault="008A0ECD" w:rsidP="008A0ECD">
      <w:pPr>
        <w:tabs>
          <w:tab w:val="left" w:pos="2410"/>
        </w:tabs>
        <w:spacing w:after="0"/>
        <w:ind w:right="2365"/>
        <w:rPr>
          <w:rFonts w:ascii="Arial" w:eastAsia="Times New Roman" w:hAnsi="Arial" w:cs="Arial"/>
          <w:spacing w:val="2"/>
          <w:sz w:val="22"/>
        </w:rPr>
      </w:pPr>
      <w:r w:rsidRPr="00CA66C2">
        <w:rPr>
          <w:rFonts w:ascii="Arial" w:eastAsia="Times New Roman" w:hAnsi="Arial" w:cs="Arial"/>
          <w:sz w:val="22"/>
        </w:rPr>
        <w:t>b</w:t>
      </w:r>
      <w:r w:rsidRPr="00CA66C2">
        <w:rPr>
          <w:rFonts w:ascii="Arial" w:eastAsia="Times New Roman" w:hAnsi="Arial" w:cs="Arial"/>
          <w:spacing w:val="-1"/>
          <w:sz w:val="22"/>
        </w:rPr>
        <w:t>a</w:t>
      </w:r>
      <w:r w:rsidRPr="00CA66C2">
        <w:rPr>
          <w:rFonts w:ascii="Arial" w:eastAsia="Times New Roman" w:hAnsi="Arial" w:cs="Arial"/>
          <w:sz w:val="22"/>
        </w:rPr>
        <w:t>nkovní spoj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z w:val="22"/>
        </w:rPr>
        <w:t>ní:</w:t>
      </w:r>
      <w:r w:rsidRPr="00CA66C2">
        <w:rPr>
          <w:rFonts w:ascii="Arial" w:eastAsia="Times New Roman" w:hAnsi="Arial" w:cs="Arial"/>
          <w:sz w:val="22"/>
        </w:rPr>
        <w:tab/>
      </w:r>
      <w:r w:rsidRPr="00CA66C2">
        <w:rPr>
          <w:rFonts w:ascii="Arial" w:eastAsia="Times New Roman" w:hAnsi="Arial" w:cs="Arial"/>
          <w:spacing w:val="1"/>
          <w:sz w:val="22"/>
        </w:rPr>
        <w:t>Č</w:t>
      </w:r>
      <w:r w:rsidRPr="00CA66C2">
        <w:rPr>
          <w:rFonts w:ascii="Arial" w:eastAsia="Times New Roman" w:hAnsi="Arial" w:cs="Arial"/>
          <w:sz w:val="22"/>
        </w:rPr>
        <w:t>NB</w:t>
      </w:r>
      <w:r w:rsidRPr="00CA66C2">
        <w:rPr>
          <w:rFonts w:ascii="Arial" w:eastAsia="Times New Roman" w:hAnsi="Arial" w:cs="Arial"/>
          <w:spacing w:val="1"/>
          <w:sz w:val="22"/>
        </w:rPr>
        <w:t xml:space="preserve"> P</w:t>
      </w:r>
      <w:r w:rsidRPr="00CA66C2">
        <w:rPr>
          <w:rFonts w:ascii="Arial" w:eastAsia="Times New Roman" w:hAnsi="Arial" w:cs="Arial"/>
          <w:spacing w:val="-1"/>
          <w:sz w:val="22"/>
        </w:rPr>
        <w:t>ra</w:t>
      </w:r>
      <w:r w:rsidRPr="00CA66C2">
        <w:rPr>
          <w:rFonts w:ascii="Arial" w:eastAsia="Times New Roman" w:hAnsi="Arial" w:cs="Arial"/>
          <w:sz w:val="22"/>
        </w:rPr>
        <w:t>h</w:t>
      </w:r>
      <w:r w:rsidRPr="00CA66C2">
        <w:rPr>
          <w:rFonts w:ascii="Arial" w:eastAsia="Times New Roman" w:hAnsi="Arial" w:cs="Arial"/>
          <w:spacing w:val="-1"/>
          <w:sz w:val="22"/>
        </w:rPr>
        <w:t>a</w:t>
      </w:r>
      <w:r w:rsidRPr="00CA66C2">
        <w:rPr>
          <w:rFonts w:ascii="Arial" w:eastAsia="Times New Roman" w:hAnsi="Arial" w:cs="Arial"/>
          <w:sz w:val="22"/>
        </w:rPr>
        <w:t>, ú</w:t>
      </w:r>
      <w:r w:rsidRPr="00CA66C2">
        <w:rPr>
          <w:rFonts w:ascii="Arial" w:eastAsia="Times New Roman" w:hAnsi="Arial" w:cs="Arial"/>
          <w:spacing w:val="1"/>
          <w:sz w:val="22"/>
        </w:rPr>
        <w:t>č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z w:val="22"/>
        </w:rPr>
        <w:t xml:space="preserve">t </w:t>
      </w:r>
      <w:r w:rsidRPr="00CA66C2">
        <w:rPr>
          <w:rFonts w:ascii="Arial" w:eastAsia="Times New Roman" w:hAnsi="Arial" w:cs="Arial"/>
          <w:spacing w:val="-1"/>
          <w:sz w:val="22"/>
        </w:rPr>
        <w:t>č</w:t>
      </w:r>
      <w:r w:rsidRPr="00CA66C2">
        <w:rPr>
          <w:rFonts w:ascii="Arial" w:eastAsia="Times New Roman" w:hAnsi="Arial" w:cs="Arial"/>
          <w:sz w:val="22"/>
        </w:rPr>
        <w:t xml:space="preserve">.: </w:t>
      </w:r>
      <w:r w:rsidR="001F3C8A" w:rsidRPr="00CA66C2">
        <w:rPr>
          <w:rFonts w:ascii="Arial" w:eastAsia="Times New Roman" w:hAnsi="Arial" w:cs="Arial"/>
          <w:sz w:val="22"/>
        </w:rPr>
        <w:t>XXXXX</w:t>
      </w:r>
    </w:p>
    <w:p w14:paraId="2825339E" w14:textId="75D71B8B" w:rsidR="00E67B2B" w:rsidRPr="00CA66C2" w:rsidRDefault="008A0ECD" w:rsidP="00F805A6">
      <w:pPr>
        <w:tabs>
          <w:tab w:val="left" w:pos="2410"/>
        </w:tabs>
        <w:spacing w:after="60"/>
        <w:ind w:left="425" w:right="-23" w:hanging="414"/>
        <w:rPr>
          <w:rFonts w:ascii="Arial" w:eastAsia="Times New Roman" w:hAnsi="Arial" w:cs="Arial"/>
          <w:bCs/>
          <w:sz w:val="22"/>
        </w:rPr>
      </w:pPr>
      <w:r w:rsidRPr="00CA66C2">
        <w:rPr>
          <w:rFonts w:ascii="Arial" w:eastAsia="Times New Roman" w:hAnsi="Arial" w:cs="Arial"/>
          <w:sz w:val="22"/>
        </w:rPr>
        <w:t>kont</w:t>
      </w:r>
      <w:r w:rsidRPr="00CA66C2">
        <w:rPr>
          <w:rFonts w:ascii="Arial" w:eastAsia="Times New Roman" w:hAnsi="Arial" w:cs="Arial"/>
          <w:spacing w:val="-1"/>
          <w:sz w:val="22"/>
        </w:rPr>
        <w:t>a</w:t>
      </w:r>
      <w:r w:rsidRPr="00CA66C2">
        <w:rPr>
          <w:rFonts w:ascii="Arial" w:eastAsia="Times New Roman" w:hAnsi="Arial" w:cs="Arial"/>
          <w:sz w:val="22"/>
        </w:rPr>
        <w:t>ktní osob</w:t>
      </w:r>
      <w:r w:rsidRPr="00CA66C2">
        <w:rPr>
          <w:rFonts w:ascii="Arial" w:eastAsia="Times New Roman" w:hAnsi="Arial" w:cs="Arial"/>
          <w:spacing w:val="-1"/>
          <w:sz w:val="22"/>
        </w:rPr>
        <w:t>a</w:t>
      </w:r>
      <w:r w:rsidRPr="00CA66C2">
        <w:rPr>
          <w:rFonts w:ascii="Arial" w:eastAsia="Times New Roman" w:hAnsi="Arial" w:cs="Arial"/>
          <w:sz w:val="22"/>
        </w:rPr>
        <w:t>:</w:t>
      </w:r>
      <w:r w:rsidRPr="00CA66C2">
        <w:rPr>
          <w:rFonts w:ascii="Arial" w:eastAsia="Times New Roman" w:hAnsi="Arial" w:cs="Arial"/>
          <w:sz w:val="22"/>
        </w:rPr>
        <w:tab/>
      </w:r>
      <w:r w:rsidR="00DE006A" w:rsidRPr="00CA66C2">
        <w:rPr>
          <w:rFonts w:ascii="Arial" w:eastAsia="Times New Roman" w:hAnsi="Arial" w:cs="Arial"/>
          <w:sz w:val="22"/>
        </w:rPr>
        <w:t xml:space="preserve">Bc. Jan Hájek, tel. </w:t>
      </w:r>
      <w:r w:rsidR="001F3C8A" w:rsidRPr="00CA66C2">
        <w:rPr>
          <w:rFonts w:ascii="Arial" w:eastAsia="Times New Roman" w:hAnsi="Arial" w:cs="Arial"/>
          <w:sz w:val="22"/>
        </w:rPr>
        <w:t>XXXXX</w:t>
      </w:r>
      <w:r w:rsidR="00306909" w:rsidRPr="00CA66C2">
        <w:rPr>
          <w:rFonts w:ascii="Arial" w:eastAsia="Times New Roman" w:hAnsi="Arial" w:cs="Arial"/>
          <w:sz w:val="22"/>
        </w:rPr>
        <w:t xml:space="preserve">, </w:t>
      </w:r>
      <w:r w:rsidR="001F3C8A" w:rsidRPr="00CA66C2">
        <w:rPr>
          <w:rFonts w:ascii="Arial" w:eastAsia="Times New Roman" w:hAnsi="Arial" w:cs="Arial"/>
          <w:sz w:val="22"/>
        </w:rPr>
        <w:t>XXXXX</w:t>
      </w:r>
    </w:p>
    <w:p w14:paraId="3639FAC2" w14:textId="77777777" w:rsidR="008A0ECD" w:rsidRPr="00CA66C2" w:rsidRDefault="008A0ECD" w:rsidP="00F805A6">
      <w:pPr>
        <w:tabs>
          <w:tab w:val="left" w:pos="2410"/>
        </w:tabs>
        <w:spacing w:after="60"/>
        <w:ind w:left="425" w:right="-23" w:hanging="414"/>
        <w:rPr>
          <w:rFonts w:ascii="Arial" w:eastAsia="Times New Roman" w:hAnsi="Arial" w:cs="Arial"/>
          <w:sz w:val="22"/>
        </w:rPr>
      </w:pPr>
      <w:r w:rsidRPr="00CA66C2">
        <w:rPr>
          <w:rFonts w:ascii="Arial" w:eastAsia="Times New Roman" w:hAnsi="Arial" w:cs="Arial"/>
          <w:spacing w:val="-1"/>
          <w:sz w:val="22"/>
        </w:rPr>
        <w:t>(</w:t>
      </w:r>
      <w:r w:rsidRPr="00CA66C2">
        <w:rPr>
          <w:rFonts w:ascii="Arial" w:eastAsia="Times New Roman" w:hAnsi="Arial" w:cs="Arial"/>
          <w:sz w:val="22"/>
        </w:rPr>
        <w:t>d</w:t>
      </w:r>
      <w:r w:rsidRPr="00CA66C2">
        <w:rPr>
          <w:rFonts w:ascii="Arial" w:eastAsia="Times New Roman" w:hAnsi="Arial" w:cs="Arial"/>
          <w:spacing w:val="-1"/>
          <w:sz w:val="22"/>
        </w:rPr>
        <w:t>á</w:t>
      </w:r>
      <w:r w:rsidRPr="00CA66C2">
        <w:rPr>
          <w:rFonts w:ascii="Arial" w:eastAsia="Times New Roman" w:hAnsi="Arial" w:cs="Arial"/>
          <w:sz w:val="22"/>
        </w:rPr>
        <w:t>le j</w:t>
      </w:r>
      <w:r w:rsidRPr="00CA66C2">
        <w:rPr>
          <w:rFonts w:ascii="Arial" w:eastAsia="Times New Roman" w:hAnsi="Arial" w:cs="Arial"/>
          <w:spacing w:val="-1"/>
          <w:sz w:val="22"/>
        </w:rPr>
        <w:t>e</w:t>
      </w:r>
      <w:r w:rsidRPr="00CA66C2">
        <w:rPr>
          <w:rFonts w:ascii="Arial" w:eastAsia="Times New Roman" w:hAnsi="Arial" w:cs="Arial"/>
          <w:sz w:val="22"/>
        </w:rPr>
        <w:t xml:space="preserve">n </w:t>
      </w:r>
      <w:r w:rsidRPr="00CA66C2">
        <w:rPr>
          <w:rFonts w:ascii="Arial" w:eastAsia="Times New Roman" w:hAnsi="Arial" w:cs="Arial"/>
          <w:b/>
          <w:spacing w:val="1"/>
          <w:sz w:val="22"/>
        </w:rPr>
        <w:t>„</w:t>
      </w:r>
      <w:r w:rsidRPr="00CA66C2">
        <w:rPr>
          <w:rFonts w:ascii="Arial" w:eastAsia="Times New Roman" w:hAnsi="Arial" w:cs="Arial"/>
          <w:b/>
          <w:sz w:val="22"/>
        </w:rPr>
        <w:t>obj</w:t>
      </w:r>
      <w:r w:rsidRPr="00CA66C2">
        <w:rPr>
          <w:rFonts w:ascii="Arial" w:eastAsia="Times New Roman" w:hAnsi="Arial" w:cs="Arial"/>
          <w:b/>
          <w:spacing w:val="-1"/>
          <w:sz w:val="22"/>
        </w:rPr>
        <w:t>e</w:t>
      </w:r>
      <w:r w:rsidRPr="00CA66C2">
        <w:rPr>
          <w:rFonts w:ascii="Arial" w:eastAsia="Times New Roman" w:hAnsi="Arial" w:cs="Arial"/>
          <w:b/>
          <w:sz w:val="22"/>
        </w:rPr>
        <w:t>dn</w:t>
      </w:r>
      <w:r w:rsidRPr="00CA66C2">
        <w:rPr>
          <w:rFonts w:ascii="Arial" w:eastAsia="Times New Roman" w:hAnsi="Arial" w:cs="Arial"/>
          <w:b/>
          <w:spacing w:val="-1"/>
          <w:sz w:val="22"/>
        </w:rPr>
        <w:t>a</w:t>
      </w:r>
      <w:r w:rsidRPr="00CA66C2">
        <w:rPr>
          <w:rFonts w:ascii="Arial" w:eastAsia="Times New Roman" w:hAnsi="Arial" w:cs="Arial"/>
          <w:b/>
          <w:sz w:val="22"/>
        </w:rPr>
        <w:t>t</w:t>
      </w:r>
      <w:r w:rsidRPr="00CA66C2">
        <w:rPr>
          <w:rFonts w:ascii="Arial" w:eastAsia="Times New Roman" w:hAnsi="Arial" w:cs="Arial"/>
          <w:b/>
          <w:spacing w:val="-1"/>
          <w:sz w:val="22"/>
        </w:rPr>
        <w:t>e</w:t>
      </w:r>
      <w:r w:rsidRPr="00CA66C2">
        <w:rPr>
          <w:rFonts w:ascii="Arial" w:eastAsia="Times New Roman" w:hAnsi="Arial" w:cs="Arial"/>
          <w:b/>
          <w:sz w:val="22"/>
        </w:rPr>
        <w:t>l</w:t>
      </w:r>
      <w:r w:rsidRPr="00CA66C2">
        <w:rPr>
          <w:rFonts w:ascii="Arial" w:eastAsia="Times New Roman" w:hAnsi="Arial" w:cs="Arial"/>
          <w:b/>
          <w:spacing w:val="1"/>
          <w:sz w:val="22"/>
        </w:rPr>
        <w:t>“</w:t>
      </w:r>
      <w:r w:rsidRPr="00CA66C2">
        <w:rPr>
          <w:rFonts w:ascii="Arial" w:eastAsia="Times New Roman" w:hAnsi="Arial" w:cs="Arial"/>
          <w:sz w:val="22"/>
        </w:rPr>
        <w:t>)</w:t>
      </w:r>
    </w:p>
    <w:p w14:paraId="6955AD74" w14:textId="77777777" w:rsidR="008A0ECD" w:rsidRPr="00CA66C2" w:rsidRDefault="008A0ECD" w:rsidP="008A0ECD">
      <w:pPr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a</w:t>
      </w:r>
    </w:p>
    <w:p w14:paraId="16EC3833" w14:textId="77777777" w:rsidR="008A0ECD" w:rsidRPr="00CA66C2" w:rsidRDefault="008A0ECD" w:rsidP="008A0ECD">
      <w:pPr>
        <w:spacing w:after="0"/>
        <w:rPr>
          <w:rFonts w:ascii="Arial" w:hAnsi="Arial" w:cs="Arial"/>
          <w:b/>
          <w:sz w:val="22"/>
        </w:rPr>
      </w:pPr>
      <w:r w:rsidRPr="00CA66C2">
        <w:rPr>
          <w:rFonts w:ascii="Arial" w:eastAsia="Times New Roman" w:hAnsi="Arial" w:cs="Arial"/>
          <w:b/>
          <w:bCs/>
          <w:sz w:val="22"/>
        </w:rPr>
        <w:t>MagicWARE, společnost s ručením omezeným</w:t>
      </w:r>
    </w:p>
    <w:p w14:paraId="7F34B612" w14:textId="77777777" w:rsidR="008A0ECD" w:rsidRPr="00CA66C2" w:rsidRDefault="008A0ECD" w:rsidP="008A0ECD">
      <w:pPr>
        <w:spacing w:after="0"/>
        <w:rPr>
          <w:rFonts w:ascii="Arial" w:hAnsi="Arial" w:cs="Arial"/>
          <w:sz w:val="22"/>
        </w:rPr>
      </w:pPr>
    </w:p>
    <w:p w14:paraId="2439BD90" w14:textId="77777777" w:rsidR="008A0ECD" w:rsidRPr="00CA66C2" w:rsidRDefault="008A0ECD" w:rsidP="008A0ECD">
      <w:pPr>
        <w:spacing w:after="0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sz w:val="22"/>
        </w:rPr>
        <w:t>Zastoupená</w:t>
      </w:r>
      <w:r w:rsidR="00F62D93" w:rsidRPr="00CA66C2">
        <w:rPr>
          <w:rStyle w:val="Znakapoznpodarou"/>
          <w:rFonts w:ascii="Arial" w:hAnsi="Arial" w:cs="Arial"/>
          <w:sz w:val="22"/>
        </w:rPr>
        <w:footnoteReference w:id="2"/>
      </w:r>
      <w:r w:rsidRPr="00CA66C2">
        <w:rPr>
          <w:rFonts w:ascii="Arial" w:hAnsi="Arial" w:cs="Arial"/>
          <w:sz w:val="22"/>
        </w:rPr>
        <w:t>:</w:t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eastAsia="Times New Roman" w:hAnsi="Arial" w:cs="Arial"/>
          <w:bCs/>
          <w:sz w:val="22"/>
        </w:rPr>
        <w:t>Ing. Tomášem Novosadem, Jednatelem</w:t>
      </w:r>
    </w:p>
    <w:p w14:paraId="5629FBE0" w14:textId="77777777" w:rsidR="008A0ECD" w:rsidRPr="00CA66C2" w:rsidRDefault="008A0ECD" w:rsidP="008A0ECD">
      <w:pPr>
        <w:spacing w:after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Se sídlem:</w:t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eastAsia="Times New Roman" w:hAnsi="Arial" w:cs="Arial"/>
          <w:bCs/>
          <w:sz w:val="22"/>
        </w:rPr>
        <w:t>Krohova 2212/75, 160 00 Praha 6 Dejvice</w:t>
      </w:r>
    </w:p>
    <w:p w14:paraId="23B0B3EB" w14:textId="77777777" w:rsidR="008A0ECD" w:rsidRPr="00CA66C2" w:rsidRDefault="008A0ECD" w:rsidP="008A0ECD">
      <w:pPr>
        <w:spacing w:after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IČO:</w:t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eastAsia="Times New Roman" w:hAnsi="Arial" w:cs="Arial"/>
          <w:bCs/>
          <w:sz w:val="22"/>
        </w:rPr>
        <w:t>625 76 836</w:t>
      </w:r>
    </w:p>
    <w:p w14:paraId="4CF2F54B" w14:textId="77777777" w:rsidR="008A0ECD" w:rsidRPr="00CA66C2" w:rsidRDefault="008A0ECD" w:rsidP="008A0ECD">
      <w:pPr>
        <w:spacing w:after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DIČ:</w:t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eastAsia="Times New Roman" w:hAnsi="Arial" w:cs="Arial"/>
          <w:bCs/>
          <w:sz w:val="22"/>
        </w:rPr>
        <w:t>CZ625 76 836</w:t>
      </w:r>
    </w:p>
    <w:p w14:paraId="1FB91D8F" w14:textId="4A8E6E8E" w:rsidR="008A0ECD" w:rsidRPr="00CA66C2" w:rsidRDefault="008A0ECD" w:rsidP="00F805A6">
      <w:pPr>
        <w:spacing w:after="60"/>
        <w:ind w:left="2124" w:hanging="2124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Bankovní spojení:</w:t>
      </w:r>
      <w:r w:rsidRPr="00CA66C2">
        <w:rPr>
          <w:rFonts w:ascii="Arial" w:hAnsi="Arial" w:cs="Arial"/>
          <w:sz w:val="22"/>
        </w:rPr>
        <w:tab/>
      </w:r>
      <w:r w:rsidRPr="00CA66C2">
        <w:rPr>
          <w:rFonts w:ascii="Arial" w:eastAsia="Times New Roman" w:hAnsi="Arial" w:cs="Arial"/>
          <w:bCs/>
          <w:sz w:val="22"/>
        </w:rPr>
        <w:t xml:space="preserve">Československá obchodní banka, a.s., číslo účtu: </w:t>
      </w:r>
      <w:r w:rsidR="001F3C8A" w:rsidRPr="00CA66C2">
        <w:rPr>
          <w:rFonts w:ascii="Arial" w:eastAsia="Times New Roman" w:hAnsi="Arial" w:cs="Arial"/>
          <w:sz w:val="22"/>
        </w:rPr>
        <w:t>XXXXX</w:t>
      </w:r>
    </w:p>
    <w:p w14:paraId="1BAFAC3A" w14:textId="77777777" w:rsidR="008A0ECD" w:rsidRPr="00CA66C2" w:rsidRDefault="008A0ECD" w:rsidP="00F805A6">
      <w:pPr>
        <w:spacing w:after="60"/>
        <w:ind w:left="425" w:hanging="414"/>
        <w:rPr>
          <w:rFonts w:ascii="Arial" w:eastAsia="Times New Roman" w:hAnsi="Arial" w:cs="Arial"/>
          <w:bCs/>
          <w:sz w:val="22"/>
        </w:rPr>
      </w:pPr>
      <w:r w:rsidRPr="00CA66C2">
        <w:rPr>
          <w:rFonts w:ascii="Arial" w:hAnsi="Arial" w:cs="Arial"/>
          <w:sz w:val="22"/>
        </w:rPr>
        <w:t xml:space="preserve">zapsána v obchodním rejstříku vedeném </w:t>
      </w:r>
      <w:r w:rsidRPr="00CA66C2">
        <w:rPr>
          <w:rFonts w:ascii="Arial" w:eastAsia="Times New Roman" w:hAnsi="Arial" w:cs="Arial"/>
          <w:bCs/>
          <w:sz w:val="22"/>
        </w:rPr>
        <w:t>Městským</w:t>
      </w:r>
      <w:r w:rsidRPr="00CA66C2">
        <w:rPr>
          <w:rFonts w:ascii="Arial" w:hAnsi="Arial" w:cs="Arial"/>
          <w:sz w:val="22"/>
        </w:rPr>
        <w:t xml:space="preserve"> soudem v </w:t>
      </w:r>
      <w:r w:rsidRPr="00CA66C2">
        <w:rPr>
          <w:rFonts w:ascii="Arial" w:eastAsia="Times New Roman" w:hAnsi="Arial" w:cs="Arial"/>
          <w:bCs/>
          <w:sz w:val="22"/>
        </w:rPr>
        <w:t>Praze</w:t>
      </w:r>
      <w:r w:rsidRPr="00CA66C2">
        <w:rPr>
          <w:rFonts w:ascii="Arial" w:hAnsi="Arial" w:cs="Arial"/>
          <w:sz w:val="22"/>
        </w:rPr>
        <w:t xml:space="preserve">, oddíl </w:t>
      </w:r>
      <w:r w:rsidRPr="00CA66C2">
        <w:rPr>
          <w:rFonts w:ascii="Arial" w:eastAsia="Times New Roman" w:hAnsi="Arial" w:cs="Arial"/>
          <w:bCs/>
          <w:sz w:val="22"/>
        </w:rPr>
        <w:t xml:space="preserve">C, </w:t>
      </w:r>
      <w:r w:rsidRPr="00CA66C2">
        <w:rPr>
          <w:rFonts w:ascii="Arial" w:hAnsi="Arial" w:cs="Arial"/>
          <w:sz w:val="22"/>
        </w:rPr>
        <w:t xml:space="preserve">vložka </w:t>
      </w:r>
      <w:r w:rsidRPr="00CA66C2">
        <w:rPr>
          <w:rFonts w:ascii="Arial" w:eastAsia="Times New Roman" w:hAnsi="Arial" w:cs="Arial"/>
          <w:bCs/>
          <w:sz w:val="22"/>
        </w:rPr>
        <w:t>32719</w:t>
      </w:r>
    </w:p>
    <w:p w14:paraId="3D6EE62B" w14:textId="77777777" w:rsidR="008A0ECD" w:rsidRPr="00CA66C2" w:rsidRDefault="008A0ECD" w:rsidP="00F805A6">
      <w:pPr>
        <w:spacing w:after="60" w:line="240" w:lineRule="auto"/>
        <w:ind w:left="425" w:hanging="414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(dále jen </w:t>
      </w:r>
      <w:r w:rsidR="003B6922" w:rsidRPr="00CA66C2">
        <w:rPr>
          <w:rFonts w:ascii="Arial" w:hAnsi="Arial" w:cs="Arial"/>
          <w:sz w:val="22"/>
        </w:rPr>
        <w:t xml:space="preserve">také </w:t>
      </w:r>
      <w:r w:rsidRPr="00CA66C2">
        <w:rPr>
          <w:rFonts w:ascii="Arial" w:hAnsi="Arial" w:cs="Arial"/>
          <w:sz w:val="22"/>
        </w:rPr>
        <w:t>„</w:t>
      </w:r>
      <w:r w:rsidRPr="00CA66C2">
        <w:rPr>
          <w:rFonts w:ascii="Arial" w:hAnsi="Arial" w:cs="Arial"/>
          <w:b/>
          <w:sz w:val="22"/>
        </w:rPr>
        <w:t>poskytovatel</w:t>
      </w:r>
      <w:r w:rsidRPr="00CA66C2">
        <w:rPr>
          <w:rFonts w:ascii="Arial" w:hAnsi="Arial" w:cs="Arial"/>
          <w:sz w:val="22"/>
        </w:rPr>
        <w:t>“)</w:t>
      </w:r>
      <w:r w:rsidR="00570251" w:rsidRPr="00CA66C2">
        <w:rPr>
          <w:rStyle w:val="Znakapoznpodarou"/>
          <w:rFonts w:ascii="Arial" w:hAnsi="Arial" w:cs="Arial"/>
          <w:sz w:val="22"/>
        </w:rPr>
        <w:footnoteReference w:id="3"/>
      </w:r>
    </w:p>
    <w:p w14:paraId="6280C2D4" w14:textId="77777777" w:rsidR="00570251" w:rsidRPr="00CA66C2" w:rsidRDefault="00570251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0BF3C9A" w14:textId="5E5B2222" w:rsidR="00F95304" w:rsidRPr="00CA66C2" w:rsidRDefault="00202470" w:rsidP="00F805A6">
      <w:pPr>
        <w:spacing w:after="120"/>
        <w:ind w:left="0" w:right="9" w:firstLine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uzavřely níže uvedeného </w:t>
      </w:r>
      <w:r w:rsidR="00361459" w:rsidRPr="00CA66C2">
        <w:rPr>
          <w:rFonts w:ascii="Arial" w:hAnsi="Arial" w:cs="Arial"/>
          <w:sz w:val="22"/>
        </w:rPr>
        <w:t>dne, měsíce a roku v souladu s § 222 odst. 6 zákona</w:t>
      </w:r>
      <w:r w:rsidR="00306909" w:rsidRPr="00CA66C2">
        <w:rPr>
          <w:rFonts w:ascii="Arial" w:hAnsi="Arial" w:cs="Arial"/>
          <w:sz w:val="22"/>
        </w:rPr>
        <w:t xml:space="preserve"> č. 134/2016 Sb., o </w:t>
      </w:r>
      <w:r w:rsidRPr="00CA66C2">
        <w:rPr>
          <w:rFonts w:ascii="Arial" w:hAnsi="Arial" w:cs="Arial"/>
          <w:sz w:val="22"/>
        </w:rPr>
        <w:t>zadávání veřejných zakázek, ve znění pozdějších předpisů (dále jen „ZZVZ"), ve smyslu podmínek a</w:t>
      </w:r>
      <w:r w:rsidR="00FE3C34" w:rsidRPr="00CA66C2">
        <w:rPr>
          <w:rFonts w:ascii="Arial" w:hAnsi="Arial" w:cs="Arial"/>
          <w:sz w:val="22"/>
        </w:rPr>
        <w:t> </w:t>
      </w:r>
      <w:r w:rsidRPr="00CA66C2">
        <w:rPr>
          <w:rFonts w:ascii="Arial" w:hAnsi="Arial" w:cs="Arial"/>
          <w:sz w:val="22"/>
        </w:rPr>
        <w:t xml:space="preserve">ustanovení uvedených v kompletní zadávací dokumentaci vč. oznámení o zahájení zadávacího řízení uveřejněného ve Věstníku veřejných zakázek pod evidenčním číslem </w:t>
      </w:r>
      <w:r w:rsidR="00D039B0" w:rsidRPr="00CA66C2">
        <w:rPr>
          <w:rFonts w:ascii="Arial" w:hAnsi="Arial" w:cs="Arial"/>
          <w:sz w:val="22"/>
        </w:rPr>
        <w:t>Z2021-017831</w:t>
      </w:r>
      <w:r w:rsidR="00FE4E81" w:rsidRPr="00CA66C2">
        <w:rPr>
          <w:rStyle w:val="Znakapoznpodarou"/>
          <w:rFonts w:ascii="Arial" w:hAnsi="Arial" w:cs="Arial"/>
          <w:sz w:val="22"/>
        </w:rPr>
        <w:footnoteReference w:id="4"/>
      </w:r>
      <w:r w:rsidRPr="00CA66C2">
        <w:rPr>
          <w:rFonts w:ascii="Arial" w:hAnsi="Arial" w:cs="Arial"/>
          <w:sz w:val="22"/>
        </w:rPr>
        <w:t xml:space="preserve"> </w:t>
      </w:r>
      <w:r w:rsidR="00FE3C34" w:rsidRPr="00CA66C2">
        <w:rPr>
          <w:rFonts w:ascii="Arial" w:hAnsi="Arial" w:cs="Arial"/>
          <w:sz w:val="22"/>
        </w:rPr>
        <w:t>a </w:t>
      </w:r>
      <w:r w:rsidRPr="00CA66C2">
        <w:rPr>
          <w:rFonts w:ascii="Arial" w:hAnsi="Arial" w:cs="Arial"/>
          <w:sz w:val="22"/>
        </w:rPr>
        <w:t>v</w:t>
      </w:r>
      <w:r w:rsidR="00FE3C34" w:rsidRPr="00CA66C2">
        <w:rPr>
          <w:rFonts w:ascii="Arial" w:hAnsi="Arial" w:cs="Arial"/>
          <w:sz w:val="22"/>
        </w:rPr>
        <w:t> </w:t>
      </w:r>
      <w:r w:rsidRPr="00CA66C2">
        <w:rPr>
          <w:rFonts w:ascii="Arial" w:hAnsi="Arial" w:cs="Arial"/>
          <w:sz w:val="22"/>
        </w:rPr>
        <w:t xml:space="preserve">souladu s cenovou nabídkou </w:t>
      </w:r>
      <w:r w:rsidR="003B6922" w:rsidRPr="00CA66C2">
        <w:rPr>
          <w:rFonts w:ascii="Arial" w:hAnsi="Arial" w:cs="Arial"/>
          <w:sz w:val="22"/>
        </w:rPr>
        <w:t>poskytovatel</w:t>
      </w:r>
      <w:r w:rsidR="003119E1" w:rsidRPr="00CA66C2">
        <w:rPr>
          <w:rFonts w:ascii="Arial" w:hAnsi="Arial" w:cs="Arial"/>
          <w:sz w:val="22"/>
        </w:rPr>
        <w:t>e</w:t>
      </w:r>
      <w:r w:rsidR="003B6922" w:rsidRPr="00CA66C2">
        <w:rPr>
          <w:rStyle w:val="Znakapoznpodarou"/>
          <w:rFonts w:ascii="Arial" w:hAnsi="Arial" w:cs="Arial"/>
          <w:sz w:val="22"/>
        </w:rPr>
        <w:footnoteReference w:id="5"/>
      </w:r>
      <w:r w:rsidR="003B6922" w:rsidRPr="00CA66C2">
        <w:rPr>
          <w:rFonts w:ascii="Arial" w:hAnsi="Arial" w:cs="Arial"/>
          <w:sz w:val="22"/>
        </w:rPr>
        <w:t xml:space="preserve"> </w:t>
      </w:r>
      <w:r w:rsidRPr="00CA66C2">
        <w:rPr>
          <w:rFonts w:ascii="Arial" w:hAnsi="Arial" w:cs="Arial"/>
          <w:sz w:val="22"/>
        </w:rPr>
        <w:t xml:space="preserve">tento dodatek </w:t>
      </w:r>
      <w:r w:rsidR="000F049B" w:rsidRPr="00CA66C2">
        <w:rPr>
          <w:rFonts w:ascii="Arial" w:hAnsi="Arial" w:cs="Arial"/>
          <w:sz w:val="22"/>
        </w:rPr>
        <w:t xml:space="preserve">číslo 1 </w:t>
      </w:r>
      <w:r w:rsidRPr="00CA66C2">
        <w:rPr>
          <w:rFonts w:ascii="Arial" w:hAnsi="Arial" w:cs="Arial"/>
          <w:sz w:val="22"/>
        </w:rPr>
        <w:t>(dále jen „dodatek”) ke</w:t>
      </w:r>
      <w:r w:rsidR="00FE3C34" w:rsidRPr="00CA66C2">
        <w:rPr>
          <w:rFonts w:ascii="Arial" w:hAnsi="Arial" w:cs="Arial"/>
          <w:sz w:val="22"/>
        </w:rPr>
        <w:t> </w:t>
      </w:r>
      <w:r w:rsidR="00D039B0" w:rsidRPr="00CA66C2">
        <w:rPr>
          <w:rFonts w:ascii="Arial" w:hAnsi="Arial" w:cs="Arial"/>
          <w:sz w:val="22"/>
        </w:rPr>
        <w:t>S</w:t>
      </w:r>
      <w:r w:rsidRPr="00CA66C2">
        <w:rPr>
          <w:rFonts w:ascii="Arial" w:hAnsi="Arial" w:cs="Arial"/>
          <w:sz w:val="22"/>
        </w:rPr>
        <w:t xml:space="preserve">mlouvě o </w:t>
      </w:r>
      <w:r w:rsidR="00D039B0" w:rsidRPr="00CA66C2">
        <w:rPr>
          <w:rFonts w:ascii="Arial" w:hAnsi="Arial" w:cs="Arial"/>
          <w:sz w:val="22"/>
        </w:rPr>
        <w:t xml:space="preserve">poskytování služeb uzavřené dne </w:t>
      </w:r>
      <w:r w:rsidR="00FE4E81" w:rsidRPr="00CA66C2">
        <w:rPr>
          <w:rFonts w:ascii="Arial" w:hAnsi="Arial" w:cs="Arial"/>
          <w:sz w:val="22"/>
        </w:rPr>
        <w:t>16. 08. 2021</w:t>
      </w:r>
      <w:r w:rsidR="004F6C7D" w:rsidRPr="00CA66C2">
        <w:rPr>
          <w:rStyle w:val="Znakapoznpodarou"/>
          <w:rFonts w:ascii="Arial" w:hAnsi="Arial" w:cs="Arial"/>
          <w:sz w:val="22"/>
        </w:rPr>
        <w:footnoteReference w:id="6"/>
      </w:r>
      <w:r w:rsidR="00E2278F" w:rsidRPr="00CA66C2">
        <w:rPr>
          <w:rFonts w:ascii="Arial" w:hAnsi="Arial" w:cs="Arial"/>
          <w:sz w:val="22"/>
        </w:rPr>
        <w:t xml:space="preserve"> (dále jen „S</w:t>
      </w:r>
      <w:r w:rsidRPr="00CA66C2">
        <w:rPr>
          <w:rFonts w:ascii="Arial" w:hAnsi="Arial" w:cs="Arial"/>
          <w:sz w:val="22"/>
        </w:rPr>
        <w:t>mlouva").</w:t>
      </w:r>
    </w:p>
    <w:p w14:paraId="43847D8B" w14:textId="77777777" w:rsidR="00361459" w:rsidRPr="00CA66C2" w:rsidRDefault="00361459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4CD10DAC" w14:textId="77777777" w:rsidR="00361459" w:rsidRPr="00CA66C2" w:rsidRDefault="00361459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B064C11" w14:textId="77777777" w:rsidR="00F95304" w:rsidRPr="00CA66C2" w:rsidRDefault="00202470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lastRenderedPageBreak/>
        <w:t>Článek I</w:t>
      </w:r>
    </w:p>
    <w:p w14:paraId="0BA0CDB8" w14:textId="77777777" w:rsidR="00F95304" w:rsidRPr="00CA66C2" w:rsidRDefault="00202470" w:rsidP="00842B24">
      <w:pPr>
        <w:spacing w:after="187" w:line="259" w:lineRule="auto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>Předmět dodatku</w:t>
      </w:r>
    </w:p>
    <w:p w14:paraId="3300BF65" w14:textId="77777777" w:rsidR="00F2556F" w:rsidRPr="00CA66C2" w:rsidRDefault="00F2556F" w:rsidP="00842B24">
      <w:pPr>
        <w:spacing w:after="187" w:line="259" w:lineRule="auto"/>
        <w:jc w:val="center"/>
        <w:rPr>
          <w:rFonts w:ascii="Arial" w:hAnsi="Arial" w:cs="Arial"/>
          <w:b/>
          <w:sz w:val="22"/>
        </w:rPr>
      </w:pPr>
    </w:p>
    <w:p w14:paraId="3EBB5E55" w14:textId="12CA31FA" w:rsidR="007B3807" w:rsidRPr="00CA66C2" w:rsidRDefault="00E46E33" w:rsidP="007B3807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Smluvní strany mez</w:t>
      </w:r>
      <w:r w:rsidR="007629A6" w:rsidRPr="00CA66C2">
        <w:rPr>
          <w:rFonts w:ascii="Arial" w:hAnsi="Arial" w:cs="Arial"/>
          <w:sz w:val="22"/>
        </w:rPr>
        <w:t>i sebou uzavřely dne 16. 08. 2021</w:t>
      </w:r>
      <w:r w:rsidRPr="00CA66C2">
        <w:rPr>
          <w:rFonts w:ascii="Arial" w:hAnsi="Arial" w:cs="Arial"/>
          <w:sz w:val="22"/>
        </w:rPr>
        <w:t xml:space="preserve"> Smlouvu o </w:t>
      </w:r>
      <w:r w:rsidR="007629A6" w:rsidRPr="00CA66C2">
        <w:rPr>
          <w:rFonts w:ascii="Arial" w:hAnsi="Arial" w:cs="Arial"/>
          <w:sz w:val="22"/>
        </w:rPr>
        <w:t>poskytování služeb</w:t>
      </w:r>
      <w:r w:rsidRPr="00CA66C2">
        <w:rPr>
          <w:rFonts w:ascii="Arial" w:hAnsi="Arial" w:cs="Arial"/>
          <w:sz w:val="22"/>
        </w:rPr>
        <w:t xml:space="preserve">, </w:t>
      </w:r>
      <w:r w:rsidR="00D71341" w:rsidRPr="00CA66C2">
        <w:rPr>
          <w:rFonts w:ascii="Arial" w:hAnsi="Arial" w:cs="Arial"/>
          <w:sz w:val="22"/>
        </w:rPr>
        <w:t xml:space="preserve">č. j. 13813/2021-UVCR-39 </w:t>
      </w:r>
      <w:r w:rsidR="00231702" w:rsidRPr="00CA66C2">
        <w:rPr>
          <w:rFonts w:ascii="Arial" w:hAnsi="Arial" w:cs="Arial"/>
          <w:sz w:val="22"/>
        </w:rPr>
        <w:t>č. S</w:t>
      </w:r>
      <w:r w:rsidRPr="00CA66C2">
        <w:rPr>
          <w:rFonts w:ascii="Arial" w:hAnsi="Arial" w:cs="Arial"/>
          <w:sz w:val="22"/>
        </w:rPr>
        <w:t xml:space="preserve">mlouvy </w:t>
      </w:r>
      <w:r w:rsidR="00D71341" w:rsidRPr="00CA66C2">
        <w:rPr>
          <w:rFonts w:ascii="Arial" w:hAnsi="Arial" w:cs="Arial"/>
          <w:sz w:val="22"/>
        </w:rPr>
        <w:t>objednatele 21/127-0</w:t>
      </w:r>
      <w:r w:rsidRPr="00CA66C2">
        <w:rPr>
          <w:rFonts w:ascii="Arial" w:hAnsi="Arial" w:cs="Arial"/>
          <w:sz w:val="22"/>
        </w:rPr>
        <w:t xml:space="preserve"> (dále jen „Smlouva“), jejímž předmětem je </w:t>
      </w:r>
      <w:r w:rsidR="007B3807" w:rsidRPr="00CA66C2">
        <w:rPr>
          <w:rFonts w:ascii="Arial" w:hAnsi="Arial" w:cs="Arial"/>
          <w:sz w:val="22"/>
        </w:rPr>
        <w:t>závazek poskytovatele přinést objednateli veškeré hardwarové a softwarové řešení akreditačního systému v české  a anglické jazykové mutaci, včetně aplikační podpory systému a veškerých souvisejících  služeb a činností, přičemž podrobná specifikace těchto</w:t>
      </w:r>
      <w:r w:rsidR="00231702" w:rsidRPr="00CA66C2">
        <w:rPr>
          <w:rFonts w:ascii="Arial" w:hAnsi="Arial" w:cs="Arial"/>
          <w:sz w:val="22"/>
        </w:rPr>
        <w:t xml:space="preserve"> služeb je uvedena dále ve S</w:t>
      </w:r>
      <w:r w:rsidR="007B3807" w:rsidRPr="00CA66C2">
        <w:rPr>
          <w:rFonts w:ascii="Arial" w:hAnsi="Arial" w:cs="Arial"/>
          <w:sz w:val="22"/>
        </w:rPr>
        <w:t>mlouvě, zejména v příloze č. 1, a závazek objednatele převzít řádně a včas poskytnuté služby a platit za ně sjednanou cenu.</w:t>
      </w:r>
    </w:p>
    <w:p w14:paraId="351EB826" w14:textId="34713270" w:rsidR="007B3807" w:rsidRPr="00CA66C2" w:rsidRDefault="007B3807" w:rsidP="007B3807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Vzhledem k tomu, že v průběhu účinnosti (trvání) Smlouvy zasáhla do plnění závazku ze </w:t>
      </w:r>
      <w:r w:rsidR="00306909" w:rsidRPr="00CA66C2">
        <w:rPr>
          <w:rFonts w:ascii="Arial" w:hAnsi="Arial" w:cs="Arial"/>
          <w:sz w:val="22"/>
        </w:rPr>
        <w:t>Smlouvy výrazná,</w:t>
      </w:r>
      <w:r w:rsidRPr="00CA66C2">
        <w:rPr>
          <w:rFonts w:ascii="Arial" w:hAnsi="Arial" w:cs="Arial"/>
          <w:sz w:val="22"/>
        </w:rPr>
        <w:t xml:space="preserve"> mimořádná </w:t>
      </w:r>
      <w:r w:rsidR="001767DD" w:rsidRPr="00CA66C2">
        <w:rPr>
          <w:rFonts w:ascii="Arial" w:hAnsi="Arial" w:cs="Arial"/>
          <w:sz w:val="22"/>
        </w:rPr>
        <w:t xml:space="preserve">technická, bezpečnostní </w:t>
      </w:r>
      <w:r w:rsidRPr="00CA66C2">
        <w:rPr>
          <w:rFonts w:ascii="Arial" w:hAnsi="Arial" w:cs="Arial"/>
          <w:sz w:val="22"/>
        </w:rPr>
        <w:t>změna</w:t>
      </w:r>
      <w:r w:rsidR="00E878A1" w:rsidRPr="00CA66C2">
        <w:rPr>
          <w:rFonts w:ascii="Arial" w:hAnsi="Arial" w:cs="Arial"/>
          <w:sz w:val="22"/>
        </w:rPr>
        <w:t xml:space="preserve">, která ovlivňuje podmínky realizace Smlouvy, dohodly se smluvní strany na změně </w:t>
      </w:r>
      <w:r w:rsidR="00E26B91" w:rsidRPr="00CA66C2">
        <w:rPr>
          <w:rFonts w:ascii="Arial" w:hAnsi="Arial" w:cs="Arial"/>
          <w:sz w:val="22"/>
        </w:rPr>
        <w:t xml:space="preserve">závazku ze </w:t>
      </w:r>
      <w:r w:rsidR="00E878A1" w:rsidRPr="00CA66C2">
        <w:rPr>
          <w:rFonts w:ascii="Arial" w:hAnsi="Arial" w:cs="Arial"/>
          <w:sz w:val="22"/>
        </w:rPr>
        <w:t>Smlouvy</w:t>
      </w:r>
      <w:r w:rsidR="00E26B91" w:rsidRPr="00CA66C2">
        <w:rPr>
          <w:rFonts w:ascii="Arial" w:hAnsi="Arial" w:cs="Arial"/>
          <w:sz w:val="22"/>
        </w:rPr>
        <w:t xml:space="preserve"> na veřejnou zakázku</w:t>
      </w:r>
      <w:r w:rsidR="00E878A1" w:rsidRPr="00CA66C2">
        <w:rPr>
          <w:rFonts w:ascii="Arial" w:hAnsi="Arial" w:cs="Arial"/>
          <w:sz w:val="22"/>
        </w:rPr>
        <w:t xml:space="preserve">. Potřeba změny závazku ze Smlouvy </w:t>
      </w:r>
      <w:r w:rsidR="00E26B91" w:rsidRPr="00CA66C2">
        <w:rPr>
          <w:rFonts w:ascii="Arial" w:hAnsi="Arial" w:cs="Arial"/>
          <w:sz w:val="22"/>
        </w:rPr>
        <w:t>na veřejnou zakázku ne</w:t>
      </w:r>
      <w:r w:rsidR="00E878A1" w:rsidRPr="00CA66C2">
        <w:rPr>
          <w:rFonts w:ascii="Arial" w:hAnsi="Arial" w:cs="Arial"/>
          <w:sz w:val="22"/>
        </w:rPr>
        <w:t>mění celkovou povahu veřejné zakázky</w:t>
      </w:r>
      <w:r w:rsidR="00164433" w:rsidRPr="00CA66C2">
        <w:rPr>
          <w:rFonts w:ascii="Arial" w:hAnsi="Arial" w:cs="Arial"/>
          <w:sz w:val="22"/>
        </w:rPr>
        <w:t>, je povolenou, nepodstatnou změnou</w:t>
      </w:r>
      <w:r w:rsidR="00E878A1" w:rsidRPr="00CA66C2">
        <w:rPr>
          <w:rFonts w:ascii="Arial" w:hAnsi="Arial" w:cs="Arial"/>
          <w:sz w:val="22"/>
        </w:rPr>
        <w:t xml:space="preserve"> </w:t>
      </w:r>
      <w:r w:rsidR="00DC21AE" w:rsidRPr="00CA66C2">
        <w:rPr>
          <w:rFonts w:ascii="Arial" w:hAnsi="Arial" w:cs="Arial"/>
          <w:sz w:val="22"/>
        </w:rPr>
        <w:t xml:space="preserve">dle § 222 ZZVZ </w:t>
      </w:r>
      <w:r w:rsidR="00E878A1" w:rsidRPr="00CA66C2">
        <w:rPr>
          <w:rFonts w:ascii="Arial" w:hAnsi="Arial" w:cs="Arial"/>
          <w:sz w:val="22"/>
        </w:rPr>
        <w:t xml:space="preserve">a potřeba takové změny </w:t>
      </w:r>
      <w:r w:rsidR="00E26B91" w:rsidRPr="00CA66C2">
        <w:rPr>
          <w:rFonts w:ascii="Arial" w:hAnsi="Arial" w:cs="Arial"/>
          <w:sz w:val="22"/>
        </w:rPr>
        <w:t>vznikla na základě okolností, které zadavatel jednající s náležitou péčí</w:t>
      </w:r>
      <w:r w:rsidR="001A06E1" w:rsidRPr="00CA66C2">
        <w:rPr>
          <w:rStyle w:val="Znakapoznpodarou"/>
          <w:rFonts w:ascii="Arial" w:hAnsi="Arial" w:cs="Arial"/>
          <w:sz w:val="22"/>
        </w:rPr>
        <w:footnoteReference w:id="7"/>
      </w:r>
      <w:r w:rsidR="00E26B91" w:rsidRPr="00CA66C2">
        <w:rPr>
          <w:rFonts w:ascii="Arial" w:hAnsi="Arial" w:cs="Arial"/>
          <w:sz w:val="22"/>
        </w:rPr>
        <w:t xml:space="preserve"> nemohl předvídat.</w:t>
      </w:r>
      <w:r w:rsidR="001767DD" w:rsidRPr="00CA66C2">
        <w:rPr>
          <w:rFonts w:ascii="Arial" w:hAnsi="Arial" w:cs="Arial"/>
          <w:sz w:val="22"/>
        </w:rPr>
        <w:t xml:space="preserve"> </w:t>
      </w:r>
      <w:r w:rsidR="00395163" w:rsidRPr="00CA66C2">
        <w:rPr>
          <w:rFonts w:ascii="Arial" w:hAnsi="Arial" w:cs="Arial"/>
          <w:sz w:val="22"/>
        </w:rPr>
        <w:t xml:space="preserve">Zadavatel je oprávněn provést tuto </w:t>
      </w:r>
      <w:r w:rsidR="00164433" w:rsidRPr="00CA66C2">
        <w:rPr>
          <w:rFonts w:ascii="Arial" w:hAnsi="Arial" w:cs="Arial"/>
          <w:sz w:val="22"/>
        </w:rPr>
        <w:t xml:space="preserve">povolenou </w:t>
      </w:r>
      <w:r w:rsidR="00395163" w:rsidRPr="00CA66C2">
        <w:rPr>
          <w:rFonts w:ascii="Arial" w:hAnsi="Arial" w:cs="Arial"/>
          <w:sz w:val="22"/>
        </w:rPr>
        <w:t>změnu závazku ze Smlouvy</w:t>
      </w:r>
      <w:r w:rsidR="00164433" w:rsidRPr="00CA66C2">
        <w:rPr>
          <w:rFonts w:ascii="Arial" w:hAnsi="Arial" w:cs="Arial"/>
          <w:sz w:val="22"/>
        </w:rPr>
        <w:t xml:space="preserve"> dle § 222 odst. 6 ZZVZ</w:t>
      </w:r>
      <w:r w:rsidR="00395163" w:rsidRPr="00CA66C2">
        <w:rPr>
          <w:rFonts w:ascii="Arial" w:hAnsi="Arial" w:cs="Arial"/>
          <w:sz w:val="22"/>
        </w:rPr>
        <w:t xml:space="preserve">, aniž by byl nucen realizovat </w:t>
      </w:r>
      <w:r w:rsidR="00C61538" w:rsidRPr="00CA66C2">
        <w:rPr>
          <w:rFonts w:ascii="Arial" w:hAnsi="Arial" w:cs="Arial"/>
          <w:sz w:val="22"/>
        </w:rPr>
        <w:t>nové</w:t>
      </w:r>
      <w:r w:rsidR="00395163" w:rsidRPr="00CA66C2">
        <w:rPr>
          <w:rFonts w:ascii="Arial" w:hAnsi="Arial" w:cs="Arial"/>
          <w:sz w:val="22"/>
        </w:rPr>
        <w:t xml:space="preserve"> zad</w:t>
      </w:r>
      <w:r w:rsidR="00164433" w:rsidRPr="00CA66C2">
        <w:rPr>
          <w:rFonts w:ascii="Arial" w:hAnsi="Arial" w:cs="Arial"/>
          <w:sz w:val="22"/>
        </w:rPr>
        <w:t xml:space="preserve">ávací řízení. </w:t>
      </w:r>
      <w:r w:rsidR="00E40F45" w:rsidRPr="00CA66C2">
        <w:rPr>
          <w:rFonts w:ascii="Arial" w:hAnsi="Arial" w:cs="Arial"/>
          <w:sz w:val="22"/>
        </w:rPr>
        <w:t xml:space="preserve">Hodnota změny </w:t>
      </w:r>
      <w:r w:rsidR="00C61538" w:rsidRPr="00CA66C2">
        <w:rPr>
          <w:rFonts w:ascii="Arial" w:hAnsi="Arial" w:cs="Arial"/>
          <w:sz w:val="22"/>
        </w:rPr>
        <w:t>nepřekročí</w:t>
      </w:r>
      <w:r w:rsidR="00E40F45" w:rsidRPr="00CA66C2">
        <w:rPr>
          <w:rFonts w:ascii="Arial" w:hAnsi="Arial" w:cs="Arial"/>
          <w:sz w:val="22"/>
        </w:rPr>
        <w:t xml:space="preserve"> 50% hodnoty původního záva</w:t>
      </w:r>
      <w:r w:rsidR="00530BBF" w:rsidRPr="00CA66C2">
        <w:rPr>
          <w:rFonts w:ascii="Arial" w:hAnsi="Arial" w:cs="Arial"/>
          <w:sz w:val="22"/>
        </w:rPr>
        <w:t>z</w:t>
      </w:r>
      <w:r w:rsidR="00E40F45" w:rsidRPr="00CA66C2">
        <w:rPr>
          <w:rFonts w:ascii="Arial" w:hAnsi="Arial" w:cs="Arial"/>
          <w:sz w:val="22"/>
        </w:rPr>
        <w:t xml:space="preserve">ku ze Smlouvy </w:t>
      </w:r>
      <w:r w:rsidR="00530BBF" w:rsidRPr="00CA66C2">
        <w:rPr>
          <w:rFonts w:ascii="Arial" w:hAnsi="Arial" w:cs="Arial"/>
          <w:sz w:val="22"/>
        </w:rPr>
        <w:t xml:space="preserve">(cena sjednaná ve Smlouvě), přičemž do hodnoty změny se započítávají plnění, která nebyla </w:t>
      </w:r>
      <w:r w:rsidR="00C61538" w:rsidRPr="00CA66C2">
        <w:rPr>
          <w:rFonts w:ascii="Arial" w:hAnsi="Arial" w:cs="Arial"/>
          <w:sz w:val="22"/>
        </w:rPr>
        <w:t>součástí</w:t>
      </w:r>
      <w:r w:rsidR="00530BBF" w:rsidRPr="00CA66C2">
        <w:rPr>
          <w:rFonts w:ascii="Arial" w:hAnsi="Arial" w:cs="Arial"/>
          <w:sz w:val="22"/>
        </w:rPr>
        <w:t xml:space="preserve"> původního závazku. Celkový cenový </w:t>
      </w:r>
      <w:r w:rsidR="00B40D91" w:rsidRPr="00CA66C2">
        <w:rPr>
          <w:rFonts w:ascii="Arial" w:hAnsi="Arial" w:cs="Arial"/>
          <w:sz w:val="22"/>
        </w:rPr>
        <w:t>nárůst</w:t>
      </w:r>
      <w:r w:rsidR="00530BBF" w:rsidRPr="00CA66C2">
        <w:rPr>
          <w:rFonts w:ascii="Arial" w:hAnsi="Arial" w:cs="Arial"/>
          <w:sz w:val="22"/>
        </w:rPr>
        <w:t xml:space="preserve"> </w:t>
      </w:r>
      <w:r w:rsidR="0042184D" w:rsidRPr="00CA66C2">
        <w:rPr>
          <w:rFonts w:ascii="Arial" w:hAnsi="Arial" w:cs="Arial"/>
          <w:sz w:val="22"/>
        </w:rPr>
        <w:t xml:space="preserve">související se změnou </w:t>
      </w:r>
      <w:r w:rsidR="00231702" w:rsidRPr="00CA66C2">
        <w:rPr>
          <w:rFonts w:ascii="Arial" w:hAnsi="Arial" w:cs="Arial"/>
          <w:sz w:val="22"/>
        </w:rPr>
        <w:t>závazku ze S</w:t>
      </w:r>
      <w:r w:rsidR="0042184D" w:rsidRPr="00CA66C2">
        <w:rPr>
          <w:rFonts w:ascii="Arial" w:hAnsi="Arial" w:cs="Arial"/>
          <w:sz w:val="22"/>
        </w:rPr>
        <w:t>mlouvy dle § 222 odst. 6 ZZVZ nepřesáhne 30% původní hodnoty závazku dle § 222 odst. 9 ZZVZ</w:t>
      </w:r>
      <w:r w:rsidR="00361459" w:rsidRPr="00CA66C2">
        <w:rPr>
          <w:rFonts w:ascii="Arial" w:hAnsi="Arial" w:cs="Arial"/>
          <w:sz w:val="22"/>
        </w:rPr>
        <w:t xml:space="preserve"> (při teo</w:t>
      </w:r>
      <w:r w:rsidR="00FE3C34" w:rsidRPr="00CA66C2">
        <w:rPr>
          <w:rFonts w:ascii="Arial" w:hAnsi="Arial" w:cs="Arial"/>
          <w:sz w:val="22"/>
        </w:rPr>
        <w:t>retickém odečtení služeb, které </w:t>
      </w:r>
      <w:r w:rsidR="00361459" w:rsidRPr="00CA66C2">
        <w:rPr>
          <w:rFonts w:ascii="Arial" w:hAnsi="Arial" w:cs="Arial"/>
          <w:sz w:val="22"/>
        </w:rPr>
        <w:t>nebudou realizovány)</w:t>
      </w:r>
      <w:r w:rsidR="0042184D" w:rsidRPr="00CA66C2">
        <w:rPr>
          <w:rFonts w:ascii="Arial" w:hAnsi="Arial" w:cs="Arial"/>
          <w:sz w:val="22"/>
        </w:rPr>
        <w:t>.</w:t>
      </w:r>
    </w:p>
    <w:p w14:paraId="7A622922" w14:textId="08F59124" w:rsidR="00B55EAC" w:rsidRPr="00CA66C2" w:rsidRDefault="00C32567" w:rsidP="00B55EAC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Změna spočívá</w:t>
      </w:r>
      <w:r w:rsidR="003D1DF0" w:rsidRPr="00CA66C2">
        <w:rPr>
          <w:rFonts w:ascii="Arial" w:hAnsi="Arial" w:cs="Arial"/>
          <w:sz w:val="22"/>
        </w:rPr>
        <w:t xml:space="preserve"> specificky </w:t>
      </w:r>
      <w:r w:rsidRPr="00CA66C2">
        <w:rPr>
          <w:rFonts w:ascii="Arial" w:hAnsi="Arial" w:cs="Arial"/>
          <w:sz w:val="22"/>
        </w:rPr>
        <w:t xml:space="preserve">v tom, že </w:t>
      </w:r>
      <w:r w:rsidR="00384F5B" w:rsidRPr="00CA66C2">
        <w:rPr>
          <w:rFonts w:ascii="Arial" w:hAnsi="Arial" w:cs="Arial"/>
          <w:sz w:val="22"/>
        </w:rPr>
        <w:t xml:space="preserve">u </w:t>
      </w:r>
      <w:r w:rsidR="00EB53CE" w:rsidRPr="00CA66C2">
        <w:rPr>
          <w:rFonts w:ascii="Arial" w:hAnsi="Arial" w:cs="Arial"/>
          <w:sz w:val="22"/>
        </w:rPr>
        <w:t>předmět</w:t>
      </w:r>
      <w:r w:rsidR="00384F5B" w:rsidRPr="00CA66C2">
        <w:rPr>
          <w:rFonts w:ascii="Arial" w:hAnsi="Arial" w:cs="Arial"/>
          <w:sz w:val="22"/>
        </w:rPr>
        <w:t>u</w:t>
      </w:r>
      <w:r w:rsidR="00EB53CE" w:rsidRPr="00CA66C2">
        <w:rPr>
          <w:rFonts w:ascii="Arial" w:hAnsi="Arial" w:cs="Arial"/>
          <w:sz w:val="22"/>
        </w:rPr>
        <w:t xml:space="preserve"> plnění – Akreditační</w:t>
      </w:r>
      <w:r w:rsidR="00384F5B" w:rsidRPr="00CA66C2">
        <w:rPr>
          <w:rFonts w:ascii="Arial" w:hAnsi="Arial" w:cs="Arial"/>
          <w:sz w:val="22"/>
        </w:rPr>
        <w:t>ho</w:t>
      </w:r>
      <w:r w:rsidR="00EB53CE" w:rsidRPr="00CA66C2">
        <w:rPr>
          <w:rFonts w:ascii="Arial" w:hAnsi="Arial" w:cs="Arial"/>
          <w:sz w:val="22"/>
        </w:rPr>
        <w:t xml:space="preserve"> systém</w:t>
      </w:r>
      <w:r w:rsidR="00384F5B" w:rsidRPr="00CA66C2">
        <w:rPr>
          <w:rFonts w:ascii="Arial" w:hAnsi="Arial" w:cs="Arial"/>
          <w:sz w:val="22"/>
        </w:rPr>
        <w:t>u</w:t>
      </w:r>
      <w:r w:rsidR="003D1DF0" w:rsidRPr="00CA66C2">
        <w:rPr>
          <w:rFonts w:ascii="Arial" w:hAnsi="Arial" w:cs="Arial"/>
          <w:sz w:val="22"/>
        </w:rPr>
        <w:t xml:space="preserve"> je nezbytně </w:t>
      </w:r>
      <w:r w:rsidR="00EB53CE" w:rsidRPr="00CA66C2">
        <w:rPr>
          <w:rFonts w:ascii="Arial" w:hAnsi="Arial" w:cs="Arial"/>
          <w:sz w:val="22"/>
        </w:rPr>
        <w:t xml:space="preserve">nutné zavést </w:t>
      </w:r>
      <w:r w:rsidR="003D1DF0" w:rsidRPr="00CA66C2">
        <w:rPr>
          <w:rFonts w:ascii="Arial" w:hAnsi="Arial" w:cs="Arial"/>
          <w:sz w:val="22"/>
        </w:rPr>
        <w:t xml:space="preserve">tzv. </w:t>
      </w:r>
      <w:r w:rsidR="00EB53CE" w:rsidRPr="00CA66C2">
        <w:rPr>
          <w:rFonts w:ascii="Arial" w:hAnsi="Arial" w:cs="Arial"/>
          <w:sz w:val="22"/>
        </w:rPr>
        <w:t xml:space="preserve">24/7 bezpečnostní dohled na celou dobu </w:t>
      </w:r>
      <w:r w:rsidR="00306909" w:rsidRPr="00CA66C2">
        <w:rPr>
          <w:rFonts w:ascii="Arial" w:hAnsi="Arial" w:cs="Arial"/>
          <w:sz w:val="22"/>
        </w:rPr>
        <w:t>předsednictví ČR v Radě EU</w:t>
      </w:r>
      <w:r w:rsidR="00EB53CE" w:rsidRPr="00CA66C2">
        <w:rPr>
          <w:rFonts w:ascii="Arial" w:hAnsi="Arial" w:cs="Arial"/>
          <w:sz w:val="22"/>
        </w:rPr>
        <w:t xml:space="preserve"> </w:t>
      </w:r>
      <w:r w:rsidR="00384F5B" w:rsidRPr="00CA66C2">
        <w:rPr>
          <w:rFonts w:ascii="Arial" w:hAnsi="Arial" w:cs="Arial"/>
          <w:sz w:val="22"/>
        </w:rPr>
        <w:t>včetně jednoho měsíce dopředu</w:t>
      </w:r>
      <w:r w:rsidR="00EB53CE" w:rsidRPr="00CA66C2">
        <w:rPr>
          <w:rFonts w:ascii="Arial" w:hAnsi="Arial" w:cs="Arial"/>
          <w:sz w:val="22"/>
        </w:rPr>
        <w:t xml:space="preserve">, tj. od června 2022 do prosince 2022. Cílem </w:t>
      </w:r>
      <w:r w:rsidR="00384F5B" w:rsidRPr="00CA66C2">
        <w:rPr>
          <w:rFonts w:ascii="Arial" w:hAnsi="Arial" w:cs="Arial"/>
          <w:sz w:val="22"/>
        </w:rPr>
        <w:t xml:space="preserve">změny </w:t>
      </w:r>
      <w:r w:rsidR="00FE3C34" w:rsidRPr="00CA66C2">
        <w:rPr>
          <w:rFonts w:ascii="Arial" w:hAnsi="Arial" w:cs="Arial"/>
          <w:sz w:val="22"/>
        </w:rPr>
        <w:t>závazku ze </w:t>
      </w:r>
      <w:r w:rsidR="0041465F" w:rsidRPr="00CA66C2">
        <w:rPr>
          <w:rFonts w:ascii="Arial" w:hAnsi="Arial" w:cs="Arial"/>
          <w:sz w:val="22"/>
        </w:rPr>
        <w:t xml:space="preserve">Smlouvy </w:t>
      </w:r>
      <w:r w:rsidR="00EB53CE" w:rsidRPr="00CA66C2">
        <w:rPr>
          <w:rFonts w:ascii="Arial" w:hAnsi="Arial" w:cs="Arial"/>
          <w:sz w:val="22"/>
        </w:rPr>
        <w:t xml:space="preserve">je zkrátit reakční dobu na případné </w:t>
      </w:r>
      <w:r w:rsidR="00384F5B" w:rsidRPr="00CA66C2">
        <w:rPr>
          <w:rFonts w:ascii="Arial" w:hAnsi="Arial" w:cs="Arial"/>
          <w:sz w:val="22"/>
        </w:rPr>
        <w:t xml:space="preserve">kybernetické </w:t>
      </w:r>
      <w:r w:rsidR="00EB53CE" w:rsidRPr="00CA66C2">
        <w:rPr>
          <w:rFonts w:ascii="Arial" w:hAnsi="Arial" w:cs="Arial"/>
          <w:sz w:val="22"/>
        </w:rPr>
        <w:t xml:space="preserve">útoky, jejichž včasné podchycení má </w:t>
      </w:r>
      <w:r w:rsidR="00384F5B" w:rsidRPr="00CA66C2">
        <w:rPr>
          <w:rFonts w:ascii="Arial" w:hAnsi="Arial" w:cs="Arial"/>
          <w:sz w:val="22"/>
        </w:rPr>
        <w:t xml:space="preserve">zásadní a </w:t>
      </w:r>
      <w:r w:rsidR="00EB53CE" w:rsidRPr="00CA66C2">
        <w:rPr>
          <w:rFonts w:ascii="Arial" w:hAnsi="Arial" w:cs="Arial"/>
          <w:sz w:val="22"/>
        </w:rPr>
        <w:t>významný vliv na zvládání</w:t>
      </w:r>
      <w:r w:rsidR="00384F5B" w:rsidRPr="00CA66C2">
        <w:rPr>
          <w:rFonts w:ascii="Arial" w:hAnsi="Arial" w:cs="Arial"/>
          <w:sz w:val="22"/>
        </w:rPr>
        <w:t xml:space="preserve"> rizik spojených s těmito možnými </w:t>
      </w:r>
      <w:r w:rsidR="00B40D91" w:rsidRPr="00CA66C2">
        <w:rPr>
          <w:rFonts w:ascii="Arial" w:hAnsi="Arial" w:cs="Arial"/>
          <w:sz w:val="22"/>
        </w:rPr>
        <w:t>kybernetickými</w:t>
      </w:r>
      <w:r w:rsidR="00384F5B" w:rsidRPr="00CA66C2">
        <w:rPr>
          <w:rFonts w:ascii="Arial" w:hAnsi="Arial" w:cs="Arial"/>
          <w:sz w:val="22"/>
        </w:rPr>
        <w:t xml:space="preserve"> </w:t>
      </w:r>
      <w:r w:rsidR="00EB53CE" w:rsidRPr="00CA66C2">
        <w:rPr>
          <w:rFonts w:ascii="Arial" w:hAnsi="Arial" w:cs="Arial"/>
          <w:sz w:val="22"/>
        </w:rPr>
        <w:t>útoky.</w:t>
      </w:r>
      <w:r w:rsidR="003D1DF0" w:rsidRPr="00CA66C2">
        <w:rPr>
          <w:rFonts w:ascii="Arial" w:hAnsi="Arial" w:cs="Arial"/>
          <w:sz w:val="22"/>
        </w:rPr>
        <w:t xml:space="preserve"> Po kontraktaci tedy jinými slovy vyvstala nezbytná a naléhavá potřeba zadavatele dále bezpečnostně ukotvit a dále zabezpečit </w:t>
      </w:r>
      <w:r w:rsidR="00B40D91" w:rsidRPr="00CA66C2">
        <w:rPr>
          <w:rFonts w:ascii="Arial" w:hAnsi="Arial" w:cs="Arial"/>
          <w:sz w:val="22"/>
        </w:rPr>
        <w:t>vysoutěžený</w:t>
      </w:r>
      <w:r w:rsidR="007F30FA" w:rsidRPr="00CA66C2">
        <w:rPr>
          <w:rFonts w:ascii="Arial" w:hAnsi="Arial" w:cs="Arial"/>
          <w:sz w:val="22"/>
        </w:rPr>
        <w:t xml:space="preserve"> Akreditační systém a to </w:t>
      </w:r>
      <w:r w:rsidR="003D1DF0" w:rsidRPr="00CA66C2">
        <w:rPr>
          <w:rFonts w:ascii="Arial" w:hAnsi="Arial" w:cs="Arial"/>
          <w:sz w:val="22"/>
        </w:rPr>
        <w:t xml:space="preserve">tzv. bezpečnostním dohledem </w:t>
      </w:r>
      <w:r w:rsidR="009D0861" w:rsidRPr="00CA66C2">
        <w:rPr>
          <w:rFonts w:ascii="Arial" w:hAnsi="Arial" w:cs="Arial"/>
          <w:sz w:val="22"/>
        </w:rPr>
        <w:t xml:space="preserve">poskytovatele </w:t>
      </w:r>
      <w:r w:rsidR="003D1DF0" w:rsidRPr="00CA66C2">
        <w:rPr>
          <w:rFonts w:ascii="Arial" w:hAnsi="Arial" w:cs="Arial"/>
          <w:sz w:val="22"/>
        </w:rPr>
        <w:t>24/7, a to od 1. června 2022 do 31. prosince 2022 (celkem tedy 7 měsíc</w:t>
      </w:r>
      <w:r w:rsidR="009D0861" w:rsidRPr="00CA66C2">
        <w:rPr>
          <w:rFonts w:ascii="Arial" w:hAnsi="Arial" w:cs="Arial"/>
          <w:sz w:val="22"/>
        </w:rPr>
        <w:t>ů). Tato potřeba objednatele</w:t>
      </w:r>
      <w:r w:rsidR="003D1DF0" w:rsidRPr="00CA66C2">
        <w:rPr>
          <w:rFonts w:ascii="Arial" w:hAnsi="Arial" w:cs="Arial"/>
          <w:sz w:val="22"/>
        </w:rPr>
        <w:t>, je obj</w:t>
      </w:r>
      <w:r w:rsidR="00FE3C34" w:rsidRPr="00CA66C2">
        <w:rPr>
          <w:rFonts w:ascii="Arial" w:hAnsi="Arial" w:cs="Arial"/>
          <w:sz w:val="22"/>
        </w:rPr>
        <w:t>ektivizována jednak požadavky a </w:t>
      </w:r>
      <w:r w:rsidR="003D1DF0" w:rsidRPr="00CA66C2">
        <w:rPr>
          <w:rFonts w:ascii="Arial" w:hAnsi="Arial" w:cs="Arial"/>
          <w:sz w:val="22"/>
        </w:rPr>
        <w:t>upozorněními externího odborného útvaru - NAKIT, Odbo</w:t>
      </w:r>
      <w:r w:rsidR="00FE3C34" w:rsidRPr="00CA66C2">
        <w:rPr>
          <w:rFonts w:ascii="Arial" w:hAnsi="Arial" w:cs="Arial"/>
          <w:sz w:val="22"/>
        </w:rPr>
        <w:t>r kybernetické bezpečnosti MV a </w:t>
      </w:r>
      <w:r w:rsidR="003D1DF0" w:rsidRPr="00CA66C2">
        <w:rPr>
          <w:rFonts w:ascii="Arial" w:hAnsi="Arial" w:cs="Arial"/>
          <w:sz w:val="22"/>
        </w:rPr>
        <w:t>jednak interního odbor</w:t>
      </w:r>
      <w:r w:rsidR="009D0861" w:rsidRPr="00CA66C2">
        <w:rPr>
          <w:rFonts w:ascii="Arial" w:hAnsi="Arial" w:cs="Arial"/>
          <w:sz w:val="22"/>
        </w:rPr>
        <w:t>ného útvaru samotného objednatele</w:t>
      </w:r>
      <w:r w:rsidR="003D1DF0" w:rsidRPr="00CA66C2">
        <w:rPr>
          <w:rFonts w:ascii="Arial" w:hAnsi="Arial" w:cs="Arial"/>
          <w:sz w:val="22"/>
        </w:rPr>
        <w:t xml:space="preserve"> - Manažer kybernetické bezpečnosti.</w:t>
      </w:r>
    </w:p>
    <w:p w14:paraId="7012A5A9" w14:textId="1D9B988F" w:rsidR="00DB3943" w:rsidRPr="00CA66C2" w:rsidRDefault="00DB3943" w:rsidP="00B55EAC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Poskytovatel se zavazuje, že bude v rámci bezpečnostního dohledu 24/7 poskytovat za </w:t>
      </w:r>
      <w:r w:rsidR="006B4D0A" w:rsidRPr="00CA66C2">
        <w:rPr>
          <w:rFonts w:ascii="Arial" w:hAnsi="Arial" w:cs="Arial"/>
          <w:sz w:val="22"/>
        </w:rPr>
        <w:t>účelem bezpečnostních analýz</w:t>
      </w:r>
      <w:r w:rsidRPr="00CA66C2">
        <w:rPr>
          <w:rFonts w:ascii="Arial" w:hAnsi="Arial" w:cs="Arial"/>
          <w:sz w:val="22"/>
        </w:rPr>
        <w:t xml:space="preserve"> předem definované bezpečnostní logy Dohledovému centru eGovernmentu Národní agentury pro komunikační a informační technologie (dále jen „DCeGOV NAKIT) a současně též Manažerovi kybernetické bezpečnosti Úřadu vlády, a to vždy za posledních 7 dní nebo kdykoli na vyžádání zadavatelem.</w:t>
      </w:r>
    </w:p>
    <w:p w14:paraId="4FCDB478" w14:textId="1140F574" w:rsidR="00B55EAC" w:rsidRPr="00CA66C2" w:rsidRDefault="00B55EAC" w:rsidP="00B55EAC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Poskytovatel se zavazuje při zjištění jakýchkoliv, byť pouze potenciálních,</w:t>
      </w:r>
      <w:r w:rsidR="00DF7128" w:rsidRPr="00CA66C2">
        <w:rPr>
          <w:rFonts w:ascii="Arial" w:hAnsi="Arial" w:cs="Arial"/>
          <w:sz w:val="22"/>
        </w:rPr>
        <w:t xml:space="preserve"> zranitelností</w:t>
      </w:r>
      <w:r w:rsidRPr="00CA66C2">
        <w:rPr>
          <w:rFonts w:ascii="Arial" w:hAnsi="Arial" w:cs="Arial"/>
          <w:sz w:val="22"/>
        </w:rPr>
        <w:t xml:space="preserve"> </w:t>
      </w:r>
      <w:r w:rsidR="00DF7128" w:rsidRPr="00CA66C2">
        <w:rPr>
          <w:rFonts w:ascii="Arial" w:hAnsi="Arial" w:cs="Arial"/>
          <w:sz w:val="22"/>
        </w:rPr>
        <w:t xml:space="preserve">Akreditačního systému </w:t>
      </w:r>
      <w:r w:rsidR="006B4D0A" w:rsidRPr="00CA66C2">
        <w:rPr>
          <w:rFonts w:ascii="Arial" w:hAnsi="Arial" w:cs="Arial"/>
          <w:sz w:val="22"/>
        </w:rPr>
        <w:t xml:space="preserve">a </w:t>
      </w:r>
      <w:r w:rsidR="00DF7128" w:rsidRPr="00CA66C2">
        <w:rPr>
          <w:rFonts w:ascii="Arial" w:hAnsi="Arial" w:cs="Arial"/>
          <w:sz w:val="22"/>
        </w:rPr>
        <w:t xml:space="preserve">kybernetických bezpečnostních </w:t>
      </w:r>
      <w:r w:rsidRPr="00CA66C2">
        <w:rPr>
          <w:rFonts w:ascii="Arial" w:hAnsi="Arial" w:cs="Arial"/>
          <w:sz w:val="22"/>
        </w:rPr>
        <w:t>hrozeb v rámci bezpečnostního dohledu 24/7 neprodleně informovat</w:t>
      </w:r>
      <w:r w:rsidR="003A1DA8" w:rsidRPr="00CA66C2">
        <w:rPr>
          <w:rFonts w:ascii="Arial" w:hAnsi="Arial" w:cs="Arial"/>
          <w:sz w:val="22"/>
        </w:rPr>
        <w:t xml:space="preserve"> (nejpozději však do 4 hodin)</w:t>
      </w:r>
      <w:r w:rsidRPr="00CA66C2">
        <w:rPr>
          <w:rFonts w:ascii="Arial" w:hAnsi="Arial" w:cs="Arial"/>
          <w:sz w:val="22"/>
        </w:rPr>
        <w:t xml:space="preserve"> </w:t>
      </w:r>
      <w:r w:rsidR="0045410C" w:rsidRPr="00CA66C2">
        <w:rPr>
          <w:rFonts w:ascii="Arial" w:hAnsi="Arial" w:cs="Arial"/>
          <w:sz w:val="22"/>
        </w:rPr>
        <w:t xml:space="preserve">pracovníky DCeGOV </w:t>
      </w:r>
      <w:r w:rsidR="003A1DA8" w:rsidRPr="00CA66C2">
        <w:rPr>
          <w:rFonts w:ascii="Arial" w:hAnsi="Arial" w:cs="Arial"/>
          <w:sz w:val="22"/>
        </w:rPr>
        <w:t>NAKIT</w:t>
      </w:r>
      <w:r w:rsidR="00DF7128" w:rsidRPr="00CA66C2">
        <w:rPr>
          <w:rFonts w:ascii="Arial" w:hAnsi="Arial" w:cs="Arial"/>
          <w:sz w:val="22"/>
        </w:rPr>
        <w:t xml:space="preserve">, </w:t>
      </w:r>
      <w:r w:rsidRPr="00CA66C2">
        <w:rPr>
          <w:rFonts w:ascii="Arial" w:hAnsi="Arial" w:cs="Arial"/>
          <w:sz w:val="22"/>
        </w:rPr>
        <w:t>odpovědného pracovníka</w:t>
      </w:r>
      <w:r w:rsidR="003A1DA8" w:rsidRPr="00CA66C2">
        <w:rPr>
          <w:rFonts w:ascii="Arial" w:hAnsi="Arial" w:cs="Arial"/>
          <w:sz w:val="22"/>
        </w:rPr>
        <w:t xml:space="preserve"> Úřadu vlády Odboru pro předsednictví v Radě Evropské unie (dále jen „ÚV PRE“)</w:t>
      </w:r>
      <w:r w:rsidR="00DF7128" w:rsidRPr="00CA66C2">
        <w:rPr>
          <w:rFonts w:ascii="Arial" w:hAnsi="Arial" w:cs="Arial"/>
          <w:sz w:val="22"/>
        </w:rPr>
        <w:t xml:space="preserve"> a Manažera kybernetické bezpečnosti Úřadu vlády</w:t>
      </w:r>
      <w:r w:rsidR="003A1DA8" w:rsidRPr="00CA66C2">
        <w:rPr>
          <w:rFonts w:ascii="Arial" w:hAnsi="Arial" w:cs="Arial"/>
          <w:sz w:val="22"/>
        </w:rPr>
        <w:t>. Poskytovatel se dále zavazuje, že poskytne pro vyřešení všech potenciálních i reálných</w:t>
      </w:r>
      <w:r w:rsidR="00DF7128" w:rsidRPr="00CA66C2">
        <w:rPr>
          <w:rFonts w:ascii="Arial" w:hAnsi="Arial" w:cs="Arial"/>
          <w:sz w:val="22"/>
        </w:rPr>
        <w:t xml:space="preserve"> zranitelností Akreditačního systému a </w:t>
      </w:r>
      <w:r w:rsidR="003A1DA8" w:rsidRPr="00CA66C2">
        <w:rPr>
          <w:rFonts w:ascii="Arial" w:hAnsi="Arial" w:cs="Arial"/>
          <w:sz w:val="22"/>
        </w:rPr>
        <w:t xml:space="preserve">kybernetických </w:t>
      </w:r>
      <w:r w:rsidR="00DF7128" w:rsidRPr="00CA66C2">
        <w:rPr>
          <w:rFonts w:ascii="Arial" w:hAnsi="Arial" w:cs="Arial"/>
          <w:sz w:val="22"/>
        </w:rPr>
        <w:t xml:space="preserve">bezpečnostních </w:t>
      </w:r>
      <w:r w:rsidR="003A1DA8" w:rsidRPr="00CA66C2">
        <w:rPr>
          <w:rFonts w:ascii="Arial" w:hAnsi="Arial" w:cs="Arial"/>
          <w:sz w:val="22"/>
        </w:rPr>
        <w:t>hrozeb pracovníkům DCeGOV NAKIT</w:t>
      </w:r>
      <w:r w:rsidR="00DF7128" w:rsidRPr="00CA66C2">
        <w:rPr>
          <w:rFonts w:ascii="Arial" w:hAnsi="Arial" w:cs="Arial"/>
          <w:sz w:val="22"/>
        </w:rPr>
        <w:t xml:space="preserve">, </w:t>
      </w:r>
      <w:r w:rsidR="003A1DA8" w:rsidRPr="00CA66C2">
        <w:rPr>
          <w:rFonts w:ascii="Arial" w:hAnsi="Arial" w:cs="Arial"/>
          <w:sz w:val="22"/>
        </w:rPr>
        <w:t>ÚV PRE</w:t>
      </w:r>
      <w:r w:rsidR="006B4D0A" w:rsidRPr="00CA66C2">
        <w:rPr>
          <w:rFonts w:ascii="Arial" w:hAnsi="Arial" w:cs="Arial"/>
          <w:sz w:val="22"/>
        </w:rPr>
        <w:t xml:space="preserve">, </w:t>
      </w:r>
      <w:r w:rsidR="00DF7128" w:rsidRPr="00CA66C2">
        <w:rPr>
          <w:rFonts w:ascii="Arial" w:hAnsi="Arial" w:cs="Arial"/>
          <w:sz w:val="22"/>
        </w:rPr>
        <w:t>Manažerovi kybernetické bezpečnosti Úřadu vlády</w:t>
      </w:r>
      <w:r w:rsidR="006B4D0A" w:rsidRPr="00CA66C2">
        <w:rPr>
          <w:rFonts w:ascii="Arial" w:hAnsi="Arial" w:cs="Arial"/>
          <w:sz w:val="22"/>
        </w:rPr>
        <w:t xml:space="preserve"> a případně též pracovníkům NÚKIB</w:t>
      </w:r>
      <w:r w:rsidR="00DF7128" w:rsidRPr="00CA66C2">
        <w:rPr>
          <w:rFonts w:ascii="Arial" w:hAnsi="Arial" w:cs="Arial"/>
          <w:sz w:val="22"/>
        </w:rPr>
        <w:t xml:space="preserve"> </w:t>
      </w:r>
      <w:r w:rsidR="003A1DA8" w:rsidRPr="00CA66C2">
        <w:rPr>
          <w:rFonts w:ascii="Arial" w:hAnsi="Arial" w:cs="Arial"/>
          <w:sz w:val="22"/>
        </w:rPr>
        <w:t xml:space="preserve">veškerou </w:t>
      </w:r>
      <w:r w:rsidR="00DF7128" w:rsidRPr="00CA66C2">
        <w:rPr>
          <w:rFonts w:ascii="Arial" w:hAnsi="Arial" w:cs="Arial"/>
          <w:sz w:val="22"/>
        </w:rPr>
        <w:t>nezbytnou</w:t>
      </w:r>
      <w:r w:rsidR="003A1DA8" w:rsidRPr="00CA66C2">
        <w:rPr>
          <w:rFonts w:ascii="Arial" w:hAnsi="Arial" w:cs="Arial"/>
          <w:sz w:val="22"/>
        </w:rPr>
        <w:t xml:space="preserve"> součinnost pro jejich </w:t>
      </w:r>
      <w:r w:rsidR="009B6D46" w:rsidRPr="00CA66C2">
        <w:rPr>
          <w:rFonts w:ascii="Arial" w:hAnsi="Arial" w:cs="Arial"/>
          <w:sz w:val="22"/>
        </w:rPr>
        <w:t>vyřešení. Případné sankční mechanismy se řídí dle ustanovení čl. XIII Smlouvy, respektive čl. II odst. 12 Smlouvy pro případ vrcholných akcí.</w:t>
      </w:r>
    </w:p>
    <w:p w14:paraId="5ACB5603" w14:textId="77777777" w:rsidR="0041465F" w:rsidRPr="00CA66C2" w:rsidRDefault="00F8774B" w:rsidP="003D1DF0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lastRenderedPageBreak/>
        <w:t>Cena za poskytování služeb se mění následovně:</w:t>
      </w:r>
    </w:p>
    <w:p w14:paraId="45AF8ED3" w14:textId="77777777" w:rsidR="00524B32" w:rsidRPr="00CA66C2" w:rsidRDefault="00524B32" w:rsidP="00524B32">
      <w:pPr>
        <w:pStyle w:val="Odstavecseseznamem"/>
        <w:spacing w:after="120" w:line="240" w:lineRule="auto"/>
        <w:ind w:left="567" w:firstLine="0"/>
        <w:jc w:val="center"/>
        <w:rPr>
          <w:rFonts w:ascii="Arial" w:hAnsi="Arial" w:cs="Arial"/>
          <w:b/>
          <w:i/>
          <w:sz w:val="22"/>
        </w:rPr>
      </w:pPr>
      <w:r w:rsidRPr="00CA66C2">
        <w:rPr>
          <w:rFonts w:ascii="Arial" w:hAnsi="Arial" w:cs="Arial"/>
          <w:b/>
          <w:i/>
          <w:sz w:val="22"/>
        </w:rPr>
        <w:t>Článek IV</w:t>
      </w:r>
      <w:r w:rsidR="00E534E9" w:rsidRPr="00CA66C2">
        <w:rPr>
          <w:rStyle w:val="Znakapoznpodarou"/>
          <w:rFonts w:ascii="Arial" w:hAnsi="Arial" w:cs="Arial"/>
          <w:b/>
          <w:i/>
          <w:sz w:val="22"/>
        </w:rPr>
        <w:footnoteReference w:id="8"/>
      </w:r>
      <w:r w:rsidRPr="00CA66C2">
        <w:rPr>
          <w:rFonts w:ascii="Arial" w:hAnsi="Arial" w:cs="Arial"/>
          <w:b/>
          <w:i/>
          <w:sz w:val="22"/>
        </w:rPr>
        <w:t>.</w:t>
      </w:r>
    </w:p>
    <w:p w14:paraId="7B071768" w14:textId="77777777" w:rsidR="00524B32" w:rsidRPr="00CA66C2" w:rsidRDefault="00524B32" w:rsidP="00524B32">
      <w:pPr>
        <w:pStyle w:val="Odstavecseseznamem"/>
        <w:spacing w:after="120" w:line="240" w:lineRule="auto"/>
        <w:ind w:left="567" w:firstLine="0"/>
        <w:jc w:val="center"/>
        <w:rPr>
          <w:rFonts w:ascii="Arial" w:hAnsi="Arial" w:cs="Arial"/>
          <w:b/>
          <w:i/>
          <w:sz w:val="22"/>
        </w:rPr>
      </w:pPr>
      <w:r w:rsidRPr="00CA66C2">
        <w:rPr>
          <w:rFonts w:ascii="Arial" w:hAnsi="Arial" w:cs="Arial"/>
          <w:b/>
          <w:i/>
          <w:sz w:val="22"/>
        </w:rPr>
        <w:t>Cena a platební podmínky</w:t>
      </w:r>
    </w:p>
    <w:p w14:paraId="5A19DA0E" w14:textId="7E7417B0" w:rsidR="00C336B6" w:rsidRPr="00CA66C2" w:rsidRDefault="00524B32" w:rsidP="00524B32">
      <w:pPr>
        <w:spacing w:after="0"/>
        <w:ind w:left="0" w:firstLine="0"/>
        <w:rPr>
          <w:rFonts w:ascii="Arial" w:hAnsi="Arial" w:cs="Arial"/>
          <w:b/>
          <w:i/>
          <w:sz w:val="22"/>
        </w:rPr>
      </w:pPr>
      <w:r w:rsidRPr="00CA66C2">
        <w:rPr>
          <w:rFonts w:ascii="Arial" w:hAnsi="Arial" w:cs="Arial"/>
          <w:b/>
          <w:i/>
          <w:sz w:val="22"/>
        </w:rPr>
        <w:t>Celková cena za předmět plnění činí 2.670.000 K</w:t>
      </w:r>
      <w:r w:rsidR="00DC4BED" w:rsidRPr="00CA66C2">
        <w:rPr>
          <w:rFonts w:ascii="Arial" w:hAnsi="Arial" w:cs="Arial"/>
          <w:b/>
          <w:i/>
          <w:sz w:val="22"/>
        </w:rPr>
        <w:t xml:space="preserve">č bez DPH, </w:t>
      </w:r>
      <w:r w:rsidR="00DC4BED" w:rsidRPr="00CA66C2">
        <w:rPr>
          <w:rFonts w:ascii="Arial" w:hAnsi="Arial" w:cs="Arial"/>
          <w:b/>
          <w:i/>
          <w:sz w:val="22"/>
          <w:u w:val="single"/>
        </w:rPr>
        <w:t>tj. 3.230.700 Kč včetně</w:t>
      </w:r>
      <w:r w:rsidR="007F5D4F" w:rsidRPr="00CA66C2">
        <w:rPr>
          <w:rFonts w:ascii="Arial" w:hAnsi="Arial" w:cs="Arial"/>
          <w:b/>
          <w:i/>
          <w:sz w:val="22"/>
          <w:u w:val="single"/>
        </w:rPr>
        <w:t> </w:t>
      </w:r>
      <w:r w:rsidRPr="00CA66C2">
        <w:rPr>
          <w:rFonts w:ascii="Arial" w:hAnsi="Arial" w:cs="Arial"/>
          <w:b/>
          <w:i/>
          <w:sz w:val="22"/>
          <w:u w:val="single"/>
        </w:rPr>
        <w:t>DPH</w:t>
      </w:r>
      <w:r w:rsidR="007F5D4F" w:rsidRPr="00CA66C2">
        <w:rPr>
          <w:rFonts w:ascii="Arial" w:hAnsi="Arial" w:cs="Arial"/>
          <w:b/>
          <w:i/>
          <w:sz w:val="22"/>
        </w:rPr>
        <w:t xml:space="preserve"> +</w:t>
      </w:r>
      <w:r w:rsidR="00A97055" w:rsidRPr="00CA66C2">
        <w:rPr>
          <w:rFonts w:ascii="Arial" w:hAnsi="Arial" w:cs="Arial"/>
          <w:b/>
          <w:i/>
          <w:sz w:val="22"/>
        </w:rPr>
        <w:t xml:space="preserve"> nově</w:t>
      </w:r>
      <w:r w:rsidR="007F5D4F" w:rsidRPr="00CA66C2">
        <w:rPr>
          <w:rFonts w:ascii="Arial" w:hAnsi="Arial" w:cs="Arial"/>
          <w:b/>
          <w:i/>
          <w:sz w:val="22"/>
        </w:rPr>
        <w:t xml:space="preserve"> 800.800 Kč bez DPH, </w:t>
      </w:r>
      <w:r w:rsidR="007F5D4F" w:rsidRPr="00CA66C2">
        <w:rPr>
          <w:rFonts w:ascii="Arial" w:hAnsi="Arial" w:cs="Arial"/>
          <w:b/>
          <w:i/>
          <w:sz w:val="22"/>
          <w:u w:val="single"/>
        </w:rPr>
        <w:t>tj. 968.968 Kč včetně DPH</w:t>
      </w:r>
      <w:r w:rsidR="005B7183" w:rsidRPr="00CA66C2">
        <w:rPr>
          <w:rStyle w:val="Znakapoznpodarou"/>
          <w:rFonts w:ascii="Arial" w:hAnsi="Arial" w:cs="Arial"/>
          <w:b/>
          <w:i/>
          <w:sz w:val="22"/>
          <w:u w:val="single"/>
        </w:rPr>
        <w:footnoteReference w:id="9"/>
      </w:r>
      <w:r w:rsidR="00A97055" w:rsidRPr="00CA66C2">
        <w:rPr>
          <w:rFonts w:ascii="Arial" w:hAnsi="Arial" w:cs="Arial"/>
          <w:b/>
          <w:i/>
          <w:sz w:val="22"/>
          <w:u w:val="single"/>
        </w:rPr>
        <w:t xml:space="preserve"> </w:t>
      </w:r>
      <w:r w:rsidR="00A97055" w:rsidRPr="00CA66C2">
        <w:rPr>
          <w:rFonts w:ascii="Arial" w:hAnsi="Arial" w:cs="Arial"/>
          <w:b/>
          <w:i/>
          <w:sz w:val="22"/>
        </w:rPr>
        <w:t>za zajištění bezpečnostního dohledu (helpdesku) na 24 hodin/7 dní v týdnu</w:t>
      </w:r>
      <w:r w:rsidRPr="00CA66C2">
        <w:rPr>
          <w:rFonts w:ascii="Arial" w:hAnsi="Arial" w:cs="Arial"/>
          <w:b/>
          <w:i/>
          <w:sz w:val="22"/>
        </w:rPr>
        <w:t xml:space="preserve">. Celkovou a pro účely fakturace rozhodnou cenou se </w:t>
      </w:r>
      <w:r w:rsidR="00A97055" w:rsidRPr="00CA66C2">
        <w:rPr>
          <w:rFonts w:ascii="Arial" w:hAnsi="Arial" w:cs="Arial"/>
          <w:b/>
          <w:i/>
          <w:sz w:val="22"/>
        </w:rPr>
        <w:t xml:space="preserve">tak </w:t>
      </w:r>
      <w:r w:rsidRPr="00CA66C2">
        <w:rPr>
          <w:rFonts w:ascii="Arial" w:hAnsi="Arial" w:cs="Arial"/>
          <w:b/>
          <w:i/>
          <w:sz w:val="22"/>
        </w:rPr>
        <w:t xml:space="preserve">rozumí </w:t>
      </w:r>
      <w:r w:rsidR="00DC4BED" w:rsidRPr="00CA66C2">
        <w:rPr>
          <w:rFonts w:ascii="Arial" w:hAnsi="Arial" w:cs="Arial"/>
          <w:b/>
          <w:i/>
          <w:sz w:val="22"/>
        </w:rPr>
        <w:t xml:space="preserve">celková </w:t>
      </w:r>
      <w:r w:rsidRPr="00CA66C2">
        <w:rPr>
          <w:rFonts w:ascii="Arial" w:hAnsi="Arial" w:cs="Arial"/>
          <w:b/>
          <w:i/>
          <w:sz w:val="22"/>
        </w:rPr>
        <w:t>cena včetně DPH</w:t>
      </w:r>
      <w:r w:rsidR="00DC4BED" w:rsidRPr="00CA66C2">
        <w:rPr>
          <w:rFonts w:ascii="Arial" w:hAnsi="Arial" w:cs="Arial"/>
          <w:b/>
          <w:i/>
          <w:sz w:val="22"/>
        </w:rPr>
        <w:t xml:space="preserve">, která </w:t>
      </w:r>
      <w:r w:rsidR="00687DEA" w:rsidRPr="00CA66C2">
        <w:rPr>
          <w:rFonts w:ascii="Arial" w:hAnsi="Arial" w:cs="Arial"/>
          <w:b/>
          <w:i/>
          <w:sz w:val="22"/>
        </w:rPr>
        <w:t xml:space="preserve">nově </w:t>
      </w:r>
      <w:r w:rsidR="00DC4BED" w:rsidRPr="00CA66C2">
        <w:rPr>
          <w:rFonts w:ascii="Arial" w:hAnsi="Arial" w:cs="Arial"/>
          <w:b/>
          <w:i/>
          <w:sz w:val="22"/>
        </w:rPr>
        <w:t xml:space="preserve">činí celkem </w:t>
      </w:r>
      <w:r w:rsidR="00DC4BED" w:rsidRPr="00CA66C2">
        <w:rPr>
          <w:rFonts w:ascii="Arial" w:hAnsi="Arial" w:cs="Arial"/>
          <w:b/>
          <w:i/>
          <w:szCs w:val="24"/>
          <w:u w:val="single"/>
        </w:rPr>
        <w:t>4.199.668 Kč</w:t>
      </w:r>
      <w:r w:rsidR="00C336B6" w:rsidRPr="00CA66C2">
        <w:rPr>
          <w:rFonts w:ascii="Arial" w:hAnsi="Arial" w:cs="Arial"/>
          <w:b/>
          <w:i/>
          <w:szCs w:val="24"/>
          <w:u w:val="single"/>
        </w:rPr>
        <w:t xml:space="preserve"> </w:t>
      </w:r>
      <w:r w:rsidR="007F30FA" w:rsidRPr="00CA66C2">
        <w:rPr>
          <w:rFonts w:ascii="Arial" w:hAnsi="Arial" w:cs="Arial"/>
          <w:b/>
          <w:i/>
          <w:sz w:val="22"/>
          <w:u w:val="single"/>
        </w:rPr>
        <w:t>(3.470.800 bez </w:t>
      </w:r>
      <w:r w:rsidR="00C336B6" w:rsidRPr="00CA66C2">
        <w:rPr>
          <w:rFonts w:ascii="Arial" w:hAnsi="Arial" w:cs="Arial"/>
          <w:b/>
          <w:i/>
          <w:sz w:val="22"/>
          <w:u w:val="single"/>
        </w:rPr>
        <w:t>DPH)</w:t>
      </w:r>
      <w:r w:rsidRPr="00CA66C2">
        <w:rPr>
          <w:rFonts w:ascii="Arial" w:hAnsi="Arial" w:cs="Arial"/>
          <w:b/>
          <w:i/>
          <w:sz w:val="22"/>
        </w:rPr>
        <w:t>.</w:t>
      </w:r>
    </w:p>
    <w:p w14:paraId="2CCF2CDE" w14:textId="77777777" w:rsidR="007F5D4F" w:rsidRPr="00CA66C2" w:rsidRDefault="007F5D4F" w:rsidP="00524B32">
      <w:pPr>
        <w:spacing w:after="0"/>
        <w:ind w:left="0" w:firstLine="0"/>
        <w:rPr>
          <w:rFonts w:ascii="Arial" w:hAnsi="Arial" w:cs="Arial"/>
          <w:b/>
          <w:i/>
          <w:sz w:val="22"/>
        </w:rPr>
      </w:pPr>
    </w:p>
    <w:p w14:paraId="22F91C10" w14:textId="77777777" w:rsidR="007F5D4F" w:rsidRPr="00CA66C2" w:rsidRDefault="007F5D4F" w:rsidP="00F24CC9">
      <w:pPr>
        <w:jc w:val="center"/>
        <w:rPr>
          <w:rFonts w:ascii="Arial" w:hAnsi="Arial" w:cs="Arial"/>
          <w:b/>
          <w:bCs/>
          <w:color w:val="auto"/>
          <w:sz w:val="22"/>
          <w:u w:val="single"/>
        </w:rPr>
      </w:pPr>
      <w:r w:rsidRPr="00CA66C2">
        <w:rPr>
          <w:rFonts w:ascii="Arial" w:hAnsi="Arial" w:cs="Arial"/>
          <w:b/>
          <w:bCs/>
          <w:color w:val="auto"/>
          <w:sz w:val="22"/>
          <w:u w:val="single"/>
        </w:rPr>
        <w:t>Výpočet nákladů na rozšíření helpdesk podpory</w:t>
      </w:r>
      <w:r w:rsidR="0077737E" w:rsidRPr="00CA66C2">
        <w:rPr>
          <w:rFonts w:ascii="Arial" w:hAnsi="Arial" w:cs="Arial"/>
          <w:b/>
          <w:bCs/>
          <w:color w:val="auto"/>
          <w:sz w:val="22"/>
          <w:u w:val="single"/>
        </w:rPr>
        <w:t xml:space="preserve"> – materiální technická, bezpečnostní změna </w:t>
      </w: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083"/>
        <w:gridCol w:w="2614"/>
      </w:tblGrid>
      <w:tr w:rsidR="00687DEA" w:rsidRPr="00CA66C2" w14:paraId="1805FC4D" w14:textId="77777777" w:rsidTr="00687DEA">
        <w:trPr>
          <w:trHeight w:val="614"/>
        </w:trPr>
        <w:tc>
          <w:tcPr>
            <w:tcW w:w="5000" w:type="pct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E2F3"/>
            <w:vAlign w:val="bottom"/>
          </w:tcPr>
          <w:p w14:paraId="49B65C5E" w14:textId="77777777" w:rsidR="00687DEA" w:rsidRPr="00CA66C2" w:rsidRDefault="00687DEA" w:rsidP="003C0E1E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ja-JP"/>
              </w:rPr>
            </w:pPr>
            <w:r w:rsidRPr="00CA66C2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ja-JP"/>
              </w:rPr>
              <w:t>Změna závazku ze Smlouvy</w:t>
            </w:r>
          </w:p>
          <w:p w14:paraId="740251B8" w14:textId="77777777" w:rsidR="00687DEA" w:rsidRPr="00CA66C2" w:rsidRDefault="00687DEA" w:rsidP="003C0E1E">
            <w:pPr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US" w:eastAsia="ja-JP"/>
              </w:rPr>
            </w:pPr>
          </w:p>
        </w:tc>
      </w:tr>
      <w:tr w:rsidR="007F5D4F" w:rsidRPr="00CA66C2" w14:paraId="61975B96" w14:textId="77777777" w:rsidTr="00687DEA">
        <w:trPr>
          <w:trHeight w:val="491"/>
        </w:trPr>
        <w:tc>
          <w:tcPr>
            <w:tcW w:w="3652" w:type="pct"/>
            <w:shd w:val="clear" w:color="auto" w:fill="FFFFFF"/>
            <w:vAlign w:val="bottom"/>
          </w:tcPr>
          <w:p w14:paraId="38ACE493" w14:textId="77777777" w:rsidR="007F5D4F" w:rsidRPr="00CA66C2" w:rsidRDefault="007F5D4F" w:rsidP="00AD25D5">
            <w:pPr>
              <w:spacing w:after="0"/>
              <w:rPr>
                <w:rFonts w:ascii="Arial" w:hAnsi="Arial" w:cs="Arial"/>
                <w:sz w:val="22"/>
                <w:lang w:eastAsia="ja-JP"/>
              </w:rPr>
            </w:pPr>
            <w:r w:rsidRPr="00CA66C2">
              <w:rPr>
                <w:rFonts w:ascii="Arial" w:hAnsi="Arial" w:cs="Arial"/>
                <w:color w:val="FF0000"/>
                <w:sz w:val="22"/>
                <w:lang w:eastAsia="ja-JP"/>
              </w:rPr>
              <w:t>*</w:t>
            </w:r>
            <w:r w:rsidRPr="00CA66C2">
              <w:rPr>
                <w:rFonts w:ascii="Arial" w:hAnsi="Arial" w:cs="Arial"/>
                <w:b/>
                <w:bCs/>
                <w:sz w:val="22"/>
                <w:lang w:eastAsia="ja-JP"/>
              </w:rPr>
              <w:t>1. Rozšíření helpdesku na 24 hodin/7 dní v týdnu</w:t>
            </w:r>
          </w:p>
        </w:tc>
        <w:tc>
          <w:tcPr>
            <w:tcW w:w="1348" w:type="pct"/>
            <w:shd w:val="clear" w:color="auto" w:fill="FFFFFF"/>
            <w:vAlign w:val="center"/>
          </w:tcPr>
          <w:p w14:paraId="5BC9A3A2" w14:textId="77777777" w:rsidR="007F5D4F" w:rsidRPr="00CA66C2" w:rsidRDefault="007F5D4F" w:rsidP="003C0E1E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</w:pPr>
            <w:r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1</w:t>
            </w:r>
            <w:r w:rsidR="00B433D1"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.</w:t>
            </w:r>
            <w:r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456</w:t>
            </w:r>
            <w:r w:rsidR="00687DEA"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r w:rsidR="005B7183"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hodin</w:t>
            </w:r>
          </w:p>
        </w:tc>
      </w:tr>
      <w:tr w:rsidR="007F5D4F" w:rsidRPr="00CA66C2" w14:paraId="3907849A" w14:textId="77777777" w:rsidTr="00687DEA">
        <w:trPr>
          <w:trHeight w:val="683"/>
        </w:trPr>
        <w:tc>
          <w:tcPr>
            <w:tcW w:w="3652" w:type="pct"/>
            <w:shd w:val="clear" w:color="auto" w:fill="auto"/>
            <w:vAlign w:val="bottom"/>
          </w:tcPr>
          <w:p w14:paraId="06A16C40" w14:textId="77777777" w:rsidR="007F5D4F" w:rsidRPr="00CA66C2" w:rsidRDefault="007F5D4F" w:rsidP="00A14244">
            <w:pPr>
              <w:spacing w:after="120"/>
              <w:ind w:left="425" w:hanging="414"/>
              <w:rPr>
                <w:rFonts w:ascii="Arial" w:hAnsi="Arial" w:cs="Arial"/>
                <w:color w:val="FF0000"/>
                <w:sz w:val="22"/>
                <w:lang w:eastAsia="ja-JP"/>
              </w:rPr>
            </w:pPr>
            <w:r w:rsidRPr="00CA66C2">
              <w:rPr>
                <w:rFonts w:ascii="Arial" w:hAnsi="Arial" w:cs="Arial"/>
                <w:b/>
                <w:bCs/>
                <w:sz w:val="22"/>
                <w:lang w:eastAsia="ja-JP"/>
              </w:rPr>
              <w:t>Náklady celkem v CZK bez DPH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9C29628" w14:textId="77777777" w:rsidR="007F5D4F" w:rsidRPr="00CA66C2" w:rsidRDefault="007F5D4F" w:rsidP="00A14244">
            <w:pPr>
              <w:spacing w:after="120"/>
              <w:ind w:left="425" w:hanging="4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</w:pPr>
            <w:r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800</w:t>
            </w:r>
            <w:r w:rsidR="00B433D1"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.</w:t>
            </w:r>
            <w:r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>800</w:t>
            </w:r>
            <w:r w:rsidR="00F24CC9" w:rsidRPr="00CA66C2"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  <w:t xml:space="preserve"> Kč</w:t>
            </w:r>
          </w:p>
        </w:tc>
      </w:tr>
      <w:tr w:rsidR="00F24CC9" w:rsidRPr="00CA66C2" w14:paraId="460670B6" w14:textId="77777777" w:rsidTr="00687DEA">
        <w:trPr>
          <w:trHeight w:val="683"/>
        </w:trPr>
        <w:tc>
          <w:tcPr>
            <w:tcW w:w="3652" w:type="pct"/>
            <w:shd w:val="clear" w:color="auto" w:fill="auto"/>
            <w:vAlign w:val="bottom"/>
          </w:tcPr>
          <w:p w14:paraId="7076DC63" w14:textId="77777777" w:rsidR="00F24CC9" w:rsidRPr="00CA66C2" w:rsidRDefault="00F24CC9" w:rsidP="00A14244">
            <w:pPr>
              <w:spacing w:after="120"/>
              <w:ind w:left="425" w:hanging="414"/>
              <w:rPr>
                <w:rFonts w:ascii="Arial" w:hAnsi="Arial" w:cs="Arial"/>
                <w:b/>
                <w:bCs/>
                <w:sz w:val="22"/>
                <w:lang w:eastAsia="ja-JP"/>
              </w:rPr>
            </w:pPr>
            <w:r w:rsidRPr="00CA66C2">
              <w:rPr>
                <w:rFonts w:ascii="Arial" w:hAnsi="Arial" w:cs="Arial"/>
                <w:b/>
                <w:bCs/>
                <w:sz w:val="22"/>
                <w:lang w:eastAsia="ja-JP"/>
              </w:rPr>
              <w:t>Náklady celkem v CZK včetně DPH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1AF1B701" w14:textId="77777777" w:rsidR="00F24CC9" w:rsidRPr="00CA66C2" w:rsidRDefault="00F24CC9" w:rsidP="00A14244">
            <w:pPr>
              <w:spacing w:after="120"/>
              <w:ind w:left="425" w:hanging="41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ja-JP"/>
              </w:rPr>
            </w:pPr>
            <w:r w:rsidRPr="00CA66C2">
              <w:rPr>
                <w:rFonts w:ascii="Arial" w:hAnsi="Arial" w:cs="Arial"/>
                <w:b/>
                <w:sz w:val="28"/>
                <w:szCs w:val="28"/>
                <w:u w:val="single"/>
              </w:rPr>
              <w:t>968.968 Kč</w:t>
            </w:r>
          </w:p>
        </w:tc>
      </w:tr>
    </w:tbl>
    <w:p w14:paraId="001EDDAC" w14:textId="77777777" w:rsidR="00AD25D5" w:rsidRPr="00CA66C2" w:rsidRDefault="00AD25D5" w:rsidP="00A14244">
      <w:pPr>
        <w:spacing w:after="120" w:line="240" w:lineRule="auto"/>
        <w:ind w:left="425" w:hanging="414"/>
        <w:rPr>
          <w:color w:val="FF0000"/>
          <w:sz w:val="22"/>
          <w:lang w:eastAsia="ja-JP"/>
        </w:rPr>
      </w:pPr>
    </w:p>
    <w:p w14:paraId="3B2AC402" w14:textId="77777777" w:rsidR="00F24CC9" w:rsidRPr="00CA66C2" w:rsidRDefault="007F5D4F" w:rsidP="00A14244">
      <w:pPr>
        <w:spacing w:after="120" w:line="240" w:lineRule="auto"/>
        <w:ind w:left="425" w:hanging="414"/>
        <w:rPr>
          <w:rFonts w:ascii="Arial" w:hAnsi="Arial" w:cs="Arial"/>
          <w:sz w:val="22"/>
        </w:rPr>
      </w:pPr>
      <w:r w:rsidRPr="00CA66C2">
        <w:rPr>
          <w:color w:val="FF0000"/>
          <w:sz w:val="22"/>
          <w:lang w:eastAsia="ja-JP"/>
        </w:rPr>
        <w:t>*</w:t>
      </w:r>
      <w:r w:rsidRPr="00CA66C2">
        <w:rPr>
          <w:sz w:val="22"/>
          <w:lang w:eastAsia="ja-JP"/>
        </w:rPr>
        <w:t xml:space="preserve">1 – </w:t>
      </w:r>
      <w:r w:rsidRPr="00CA66C2">
        <w:rPr>
          <w:rFonts w:ascii="Arial" w:hAnsi="Arial" w:cs="Arial"/>
          <w:sz w:val="22"/>
          <w:lang w:eastAsia="ja-JP"/>
        </w:rPr>
        <w:t xml:space="preserve">Sazba </w:t>
      </w:r>
      <w:r w:rsidRPr="00CA66C2">
        <w:rPr>
          <w:rFonts w:ascii="Arial" w:hAnsi="Arial" w:cs="Arial"/>
          <w:bCs/>
          <w:sz w:val="22"/>
          <w:lang w:eastAsia="ja-JP"/>
        </w:rPr>
        <w:t>550 Kč/hodina</w:t>
      </w:r>
      <w:r w:rsidRPr="00CA66C2">
        <w:rPr>
          <w:rFonts w:ascii="Arial" w:hAnsi="Arial" w:cs="Arial"/>
          <w:sz w:val="22"/>
          <w:lang w:eastAsia="ja-JP"/>
        </w:rPr>
        <w:t xml:space="preserve"> pohotovosti </w:t>
      </w:r>
      <w:r w:rsidRPr="00CA66C2">
        <w:rPr>
          <w:rFonts w:ascii="Arial" w:hAnsi="Arial" w:cs="Arial"/>
          <w:sz w:val="22"/>
        </w:rPr>
        <w:t xml:space="preserve">* </w:t>
      </w:r>
      <w:r w:rsidRPr="00CA66C2">
        <w:rPr>
          <w:rFonts w:ascii="Arial" w:hAnsi="Arial" w:cs="Arial"/>
          <w:bCs/>
          <w:sz w:val="22"/>
        </w:rPr>
        <w:t>91 dní</w:t>
      </w:r>
      <w:r w:rsidRPr="00CA66C2">
        <w:rPr>
          <w:rFonts w:ascii="Arial" w:hAnsi="Arial" w:cs="Arial"/>
          <w:sz w:val="22"/>
        </w:rPr>
        <w:t xml:space="preserve"> (</w:t>
      </w:r>
      <w:r w:rsidR="00A14244" w:rsidRPr="00CA66C2">
        <w:rPr>
          <w:rFonts w:ascii="Arial" w:hAnsi="Arial" w:cs="Arial"/>
          <w:sz w:val="22"/>
        </w:rPr>
        <w:t>doba dosud nepokrytá</w:t>
      </w:r>
      <w:r w:rsidRPr="00CA66C2">
        <w:rPr>
          <w:rFonts w:ascii="Arial" w:hAnsi="Arial" w:cs="Arial"/>
          <w:sz w:val="22"/>
        </w:rPr>
        <w:t xml:space="preserve"> před a</w:t>
      </w:r>
      <w:r w:rsidR="00A14244" w:rsidRPr="00CA66C2">
        <w:rPr>
          <w:rFonts w:ascii="Arial" w:hAnsi="Arial" w:cs="Arial"/>
          <w:sz w:val="22"/>
        </w:rPr>
        <w:t xml:space="preserve"> v průběhu</w:t>
      </w:r>
      <w:r w:rsidRPr="00CA66C2">
        <w:rPr>
          <w:rFonts w:ascii="Arial" w:hAnsi="Arial" w:cs="Arial"/>
          <w:sz w:val="22"/>
        </w:rPr>
        <w:t xml:space="preserve"> akce) </w:t>
      </w:r>
      <w:r w:rsidRPr="00CA66C2">
        <w:rPr>
          <w:rFonts w:ascii="Arial" w:hAnsi="Arial" w:cs="Arial"/>
          <w:bCs/>
          <w:sz w:val="22"/>
        </w:rPr>
        <w:t>* 16 hodin</w:t>
      </w:r>
      <w:r w:rsidRPr="00CA66C2">
        <w:rPr>
          <w:rFonts w:ascii="Arial" w:hAnsi="Arial" w:cs="Arial"/>
          <w:sz w:val="22"/>
        </w:rPr>
        <w:t xml:space="preserve"> (nejsou vykryty běžnou pracovní dobou, nebo rozšířeným helpdeskem v rámci zadávací dokumentace)</w:t>
      </w:r>
      <w:r w:rsidR="00E40F45" w:rsidRPr="00CA66C2">
        <w:rPr>
          <w:rFonts w:ascii="Arial" w:hAnsi="Arial" w:cs="Arial"/>
          <w:sz w:val="22"/>
        </w:rPr>
        <w:t>.</w:t>
      </w:r>
    </w:p>
    <w:p w14:paraId="72AE673A" w14:textId="77777777" w:rsidR="00AD25D5" w:rsidRPr="00CA66C2" w:rsidRDefault="00AD25D5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</w:p>
    <w:p w14:paraId="27BB16E1" w14:textId="77777777" w:rsidR="00AD25D5" w:rsidRPr="00CA66C2" w:rsidRDefault="00AD25D5" w:rsidP="00AD25D5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>Článek II.</w:t>
      </w:r>
    </w:p>
    <w:p w14:paraId="4F69847D" w14:textId="77777777" w:rsidR="00AD25D5" w:rsidRPr="00CA66C2" w:rsidRDefault="00AD25D5" w:rsidP="00AD25D5">
      <w:pPr>
        <w:spacing w:after="72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 xml:space="preserve">Platební </w:t>
      </w:r>
      <w:r w:rsidR="0006703E" w:rsidRPr="00CA66C2">
        <w:rPr>
          <w:rFonts w:ascii="Arial" w:hAnsi="Arial" w:cs="Arial"/>
          <w:b/>
          <w:sz w:val="22"/>
        </w:rPr>
        <w:t>podmínky</w:t>
      </w:r>
    </w:p>
    <w:p w14:paraId="1E0C8595" w14:textId="77777777" w:rsidR="00F2556F" w:rsidRPr="00CA66C2" w:rsidRDefault="00F2556F" w:rsidP="00AD25D5">
      <w:pPr>
        <w:spacing w:after="72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</w:p>
    <w:p w14:paraId="616D5442" w14:textId="0025B16A" w:rsidR="00AD25D5" w:rsidRPr="00CA66C2" w:rsidRDefault="00AD25D5" w:rsidP="009F123A">
      <w:pPr>
        <w:pStyle w:val="Odstavecseseznamem"/>
        <w:numPr>
          <w:ilvl w:val="0"/>
          <w:numId w:val="7"/>
        </w:numPr>
        <w:spacing w:after="120"/>
        <w:ind w:left="567" w:right="11" w:hanging="567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Smluvní strany se </w:t>
      </w:r>
      <w:r w:rsidR="00736112" w:rsidRPr="00CA66C2">
        <w:rPr>
          <w:rFonts w:ascii="Arial" w:hAnsi="Arial" w:cs="Arial"/>
          <w:sz w:val="22"/>
        </w:rPr>
        <w:t>dohodly</w:t>
      </w:r>
      <w:r w:rsidRPr="00CA66C2">
        <w:rPr>
          <w:rFonts w:ascii="Arial" w:hAnsi="Arial" w:cs="Arial"/>
          <w:sz w:val="22"/>
        </w:rPr>
        <w:t>, že platba za tento dodatek bude rozdělena do dvou částí</w:t>
      </w:r>
      <w:r w:rsidR="00F909F3" w:rsidRPr="00CA66C2">
        <w:rPr>
          <w:rFonts w:ascii="Arial" w:hAnsi="Arial" w:cs="Arial"/>
          <w:sz w:val="22"/>
        </w:rPr>
        <w:t xml:space="preserve"> a připojena k platbám dle ustanovení</w:t>
      </w:r>
      <w:r w:rsidRPr="00CA66C2">
        <w:rPr>
          <w:rFonts w:ascii="Arial" w:hAnsi="Arial" w:cs="Arial"/>
          <w:sz w:val="22"/>
        </w:rPr>
        <w:t xml:space="preserve"> </w:t>
      </w:r>
      <w:r w:rsidR="006F7EC1" w:rsidRPr="00CA66C2">
        <w:rPr>
          <w:rFonts w:ascii="Arial" w:hAnsi="Arial" w:cs="Arial"/>
          <w:sz w:val="22"/>
        </w:rPr>
        <w:t xml:space="preserve">čl. IV (Cena a platební podmínky) </w:t>
      </w:r>
      <w:r w:rsidR="00F909F3" w:rsidRPr="00CA66C2">
        <w:rPr>
          <w:rFonts w:ascii="Arial" w:hAnsi="Arial" w:cs="Arial"/>
          <w:sz w:val="22"/>
        </w:rPr>
        <w:t xml:space="preserve">odst. </w:t>
      </w:r>
      <w:r w:rsidR="006F7EC1" w:rsidRPr="00CA66C2">
        <w:rPr>
          <w:rFonts w:ascii="Arial" w:hAnsi="Arial" w:cs="Arial"/>
          <w:sz w:val="22"/>
        </w:rPr>
        <w:t>4</w:t>
      </w:r>
      <w:r w:rsidRPr="00CA66C2">
        <w:rPr>
          <w:rFonts w:ascii="Arial" w:hAnsi="Arial" w:cs="Arial"/>
          <w:sz w:val="22"/>
        </w:rPr>
        <w:t xml:space="preserve"> </w:t>
      </w:r>
      <w:r w:rsidR="006F7EC1" w:rsidRPr="00CA66C2">
        <w:rPr>
          <w:rFonts w:ascii="Arial" w:hAnsi="Arial" w:cs="Arial"/>
          <w:sz w:val="22"/>
        </w:rPr>
        <w:t xml:space="preserve">a přílohy č. 2 (časový harmonogram) </w:t>
      </w:r>
      <w:r w:rsidRPr="00CA66C2">
        <w:rPr>
          <w:rFonts w:ascii="Arial" w:hAnsi="Arial" w:cs="Arial"/>
          <w:sz w:val="22"/>
        </w:rPr>
        <w:t xml:space="preserve">původní Smlouvy. </w:t>
      </w:r>
      <w:r w:rsidR="006F7EC1" w:rsidRPr="00CA66C2">
        <w:rPr>
          <w:rFonts w:ascii="Arial" w:hAnsi="Arial" w:cs="Arial"/>
          <w:sz w:val="22"/>
        </w:rPr>
        <w:t xml:space="preserve">První platba činí </w:t>
      </w:r>
      <w:r w:rsidR="006A74FF" w:rsidRPr="00CA66C2">
        <w:rPr>
          <w:rFonts w:ascii="Arial" w:hAnsi="Arial" w:cs="Arial"/>
          <w:sz w:val="22"/>
        </w:rPr>
        <w:t>1.679</w:t>
      </w:r>
      <w:r w:rsidR="006F7EC1" w:rsidRPr="00CA66C2">
        <w:rPr>
          <w:rFonts w:ascii="Arial" w:hAnsi="Arial" w:cs="Arial"/>
          <w:sz w:val="22"/>
        </w:rPr>
        <w:t>.867,20</w:t>
      </w:r>
      <w:r w:rsidR="006A74FF" w:rsidRPr="00CA66C2">
        <w:rPr>
          <w:rFonts w:ascii="Arial" w:hAnsi="Arial" w:cs="Arial"/>
          <w:sz w:val="22"/>
        </w:rPr>
        <w:t xml:space="preserve"> Kč</w:t>
      </w:r>
      <w:r w:rsidR="006F7EC1" w:rsidRPr="00CA66C2">
        <w:rPr>
          <w:rFonts w:ascii="Arial" w:hAnsi="Arial" w:cs="Arial"/>
          <w:sz w:val="22"/>
        </w:rPr>
        <w:t xml:space="preserve"> </w:t>
      </w:r>
      <w:r w:rsidR="006A74FF" w:rsidRPr="00CA66C2">
        <w:rPr>
          <w:rFonts w:ascii="Arial" w:hAnsi="Arial" w:cs="Arial"/>
          <w:sz w:val="22"/>
        </w:rPr>
        <w:t>(slovy jeden milion šest set sedmdesát devět tisíc osm set šedesát sedm korun českých a dvacet haléřů) s DPH</w:t>
      </w:r>
      <w:r w:rsidR="006F7EC1" w:rsidRPr="00CA66C2">
        <w:rPr>
          <w:rFonts w:ascii="Arial" w:hAnsi="Arial" w:cs="Arial"/>
          <w:sz w:val="22"/>
        </w:rPr>
        <w:t xml:space="preserve"> </w:t>
      </w:r>
      <w:r w:rsidR="006A74FF" w:rsidRPr="00CA66C2">
        <w:rPr>
          <w:rFonts w:ascii="Arial" w:hAnsi="Arial" w:cs="Arial"/>
          <w:sz w:val="22"/>
        </w:rPr>
        <w:t xml:space="preserve">a </w:t>
      </w:r>
      <w:r w:rsidR="00736112" w:rsidRPr="00CA66C2">
        <w:rPr>
          <w:rFonts w:ascii="Arial" w:hAnsi="Arial" w:cs="Arial"/>
          <w:sz w:val="22"/>
        </w:rPr>
        <w:t>může být poskytovatelem nárokována po </w:t>
      </w:r>
      <w:r w:rsidR="006A74FF" w:rsidRPr="00CA66C2">
        <w:rPr>
          <w:rFonts w:ascii="Arial" w:hAnsi="Arial" w:cs="Arial"/>
          <w:sz w:val="22"/>
        </w:rPr>
        <w:t xml:space="preserve">odsouhlasení </w:t>
      </w:r>
      <w:r w:rsidR="00736112" w:rsidRPr="00CA66C2">
        <w:rPr>
          <w:rFonts w:ascii="Arial" w:hAnsi="Arial" w:cs="Arial"/>
          <w:sz w:val="22"/>
        </w:rPr>
        <w:t>„</w:t>
      </w:r>
      <w:r w:rsidR="006A74FF" w:rsidRPr="00CA66C2">
        <w:rPr>
          <w:rFonts w:ascii="Arial" w:hAnsi="Arial" w:cs="Arial"/>
          <w:sz w:val="22"/>
        </w:rPr>
        <w:t>předávacího protokolu</w:t>
      </w:r>
      <w:r w:rsidR="00736112" w:rsidRPr="00CA66C2">
        <w:rPr>
          <w:rFonts w:ascii="Arial" w:hAnsi="Arial" w:cs="Arial"/>
          <w:sz w:val="22"/>
        </w:rPr>
        <w:t>“ objednatelem</w:t>
      </w:r>
      <w:r w:rsidR="006A74FF" w:rsidRPr="00CA66C2">
        <w:rPr>
          <w:rFonts w:ascii="Arial" w:hAnsi="Arial" w:cs="Arial"/>
          <w:sz w:val="22"/>
        </w:rPr>
        <w:t>, který bude objednateli předán poskytovatelem</w:t>
      </w:r>
      <w:r w:rsidR="00736112" w:rsidRPr="00CA66C2">
        <w:rPr>
          <w:rFonts w:ascii="Arial" w:hAnsi="Arial" w:cs="Arial"/>
          <w:sz w:val="22"/>
        </w:rPr>
        <w:t xml:space="preserve"> při </w:t>
      </w:r>
      <w:r w:rsidR="006A74FF" w:rsidRPr="00CA66C2">
        <w:rPr>
          <w:rFonts w:ascii="Arial" w:hAnsi="Arial" w:cs="Arial"/>
          <w:sz w:val="22"/>
        </w:rPr>
        <w:t xml:space="preserve">předání </w:t>
      </w:r>
      <w:r w:rsidR="00736112" w:rsidRPr="00CA66C2">
        <w:rPr>
          <w:rFonts w:ascii="Arial" w:hAnsi="Arial" w:cs="Arial"/>
          <w:sz w:val="22"/>
        </w:rPr>
        <w:t>ostré</w:t>
      </w:r>
      <w:r w:rsidR="006A74FF" w:rsidRPr="00CA66C2">
        <w:rPr>
          <w:rFonts w:ascii="Arial" w:hAnsi="Arial" w:cs="Arial"/>
          <w:sz w:val="22"/>
        </w:rPr>
        <w:t xml:space="preserve"> verze akreditačního syst</w:t>
      </w:r>
      <w:r w:rsidR="00736112" w:rsidRPr="00CA66C2">
        <w:rPr>
          <w:rFonts w:ascii="Arial" w:hAnsi="Arial" w:cs="Arial"/>
          <w:sz w:val="22"/>
        </w:rPr>
        <w:t>ému, a to </w:t>
      </w:r>
      <w:r w:rsidR="006A74FF" w:rsidRPr="00CA66C2">
        <w:rPr>
          <w:rFonts w:ascii="Arial" w:hAnsi="Arial" w:cs="Arial"/>
          <w:sz w:val="22"/>
        </w:rPr>
        <w:t>nejpozději 1. dubna 2022. Druhá část platby činí 2.519.800,80 Kč (slovy dva miliony pět set devatenác</w:t>
      </w:r>
      <w:r w:rsidR="00736112" w:rsidRPr="00CA66C2">
        <w:rPr>
          <w:rFonts w:ascii="Arial" w:hAnsi="Arial" w:cs="Arial"/>
          <w:sz w:val="22"/>
        </w:rPr>
        <w:t>t tisíc osm set korun českých a </w:t>
      </w:r>
      <w:r w:rsidR="006A74FF" w:rsidRPr="00CA66C2">
        <w:rPr>
          <w:rFonts w:ascii="Arial" w:hAnsi="Arial" w:cs="Arial"/>
          <w:sz w:val="22"/>
        </w:rPr>
        <w:t>osmdesát haléřů) s</w:t>
      </w:r>
      <w:r w:rsidR="00736112" w:rsidRPr="00CA66C2">
        <w:rPr>
          <w:rFonts w:ascii="Arial" w:hAnsi="Arial" w:cs="Arial"/>
          <w:sz w:val="22"/>
        </w:rPr>
        <w:t> </w:t>
      </w:r>
      <w:r w:rsidR="006A74FF" w:rsidRPr="00CA66C2">
        <w:rPr>
          <w:rFonts w:ascii="Arial" w:hAnsi="Arial" w:cs="Arial"/>
          <w:sz w:val="22"/>
        </w:rPr>
        <w:t>DPH</w:t>
      </w:r>
      <w:r w:rsidR="00F909F3" w:rsidRPr="00CA66C2">
        <w:rPr>
          <w:rFonts w:ascii="Arial" w:hAnsi="Arial" w:cs="Arial"/>
          <w:sz w:val="22"/>
        </w:rPr>
        <w:t xml:space="preserve"> a </w:t>
      </w:r>
      <w:r w:rsidR="00736112" w:rsidRPr="00CA66C2">
        <w:rPr>
          <w:rFonts w:ascii="Arial" w:hAnsi="Arial" w:cs="Arial"/>
          <w:sz w:val="22"/>
        </w:rPr>
        <w:t>může být poskytovatelem nárokována po odsouhlasení „záznamu o ukončení provozu systému a bezpečné likvidaci veškerých dat“ objednatelem v rámci předávacího protokolu</w:t>
      </w:r>
      <w:r w:rsidR="00F909F3" w:rsidRPr="00CA66C2">
        <w:rPr>
          <w:rFonts w:ascii="Arial" w:hAnsi="Arial" w:cs="Arial"/>
          <w:sz w:val="22"/>
        </w:rPr>
        <w:t>, a to </w:t>
      </w:r>
      <w:r w:rsidR="00736112" w:rsidRPr="00CA66C2">
        <w:rPr>
          <w:rFonts w:ascii="Arial" w:hAnsi="Arial" w:cs="Arial"/>
          <w:sz w:val="22"/>
        </w:rPr>
        <w:t>mezi daty 1. ledna 2023 a 31. ledna 2023.</w:t>
      </w:r>
    </w:p>
    <w:p w14:paraId="3A464B7B" w14:textId="77777777" w:rsidR="00736112" w:rsidRPr="00CA66C2" w:rsidRDefault="00736112" w:rsidP="009F123A">
      <w:pPr>
        <w:pStyle w:val="Odstavecseseznamem"/>
        <w:spacing w:after="120"/>
        <w:ind w:left="567" w:right="11" w:hanging="567"/>
        <w:rPr>
          <w:rFonts w:ascii="Arial" w:hAnsi="Arial" w:cs="Arial"/>
          <w:sz w:val="22"/>
        </w:rPr>
      </w:pPr>
    </w:p>
    <w:p w14:paraId="35CA8FEA" w14:textId="77777777" w:rsidR="00736112" w:rsidRPr="00CA66C2" w:rsidRDefault="00736112" w:rsidP="009F123A">
      <w:pPr>
        <w:pStyle w:val="Odstavecseseznamem"/>
        <w:numPr>
          <w:ilvl w:val="0"/>
          <w:numId w:val="7"/>
        </w:numPr>
        <w:spacing w:after="120"/>
        <w:ind w:left="567" w:right="11" w:hanging="567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Splatnost veškerých částek v rámci vystavených faktur se řídí dle ustanovení článku IV</w:t>
      </w:r>
      <w:r w:rsidR="0006703E" w:rsidRPr="00CA66C2">
        <w:rPr>
          <w:rFonts w:ascii="Arial" w:hAnsi="Arial" w:cs="Arial"/>
          <w:sz w:val="22"/>
        </w:rPr>
        <w:t xml:space="preserve"> </w:t>
      </w:r>
      <w:r w:rsidRPr="00CA66C2">
        <w:rPr>
          <w:rFonts w:ascii="Arial" w:hAnsi="Arial" w:cs="Arial"/>
          <w:sz w:val="22"/>
        </w:rPr>
        <w:t>Smlouvy.</w:t>
      </w:r>
    </w:p>
    <w:p w14:paraId="36FFE2DE" w14:textId="77777777" w:rsidR="00AD25D5" w:rsidRPr="00CA66C2" w:rsidRDefault="00AD25D5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</w:p>
    <w:p w14:paraId="3152166D" w14:textId="77777777" w:rsidR="00F95304" w:rsidRPr="00CA66C2" w:rsidRDefault="00202470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>Článek I</w:t>
      </w:r>
      <w:r w:rsidR="00F2556F" w:rsidRPr="00CA66C2">
        <w:rPr>
          <w:rFonts w:ascii="Arial" w:hAnsi="Arial" w:cs="Arial"/>
          <w:b/>
          <w:sz w:val="22"/>
        </w:rPr>
        <w:t>I</w:t>
      </w:r>
      <w:r w:rsidRPr="00CA66C2">
        <w:rPr>
          <w:rFonts w:ascii="Arial" w:hAnsi="Arial" w:cs="Arial"/>
          <w:b/>
          <w:sz w:val="22"/>
        </w:rPr>
        <w:t>I.</w:t>
      </w:r>
    </w:p>
    <w:p w14:paraId="35331995" w14:textId="77777777" w:rsidR="00F95304" w:rsidRPr="00CA66C2" w:rsidRDefault="00202470">
      <w:pPr>
        <w:spacing w:after="72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  <w:r w:rsidRPr="00CA66C2">
        <w:rPr>
          <w:rFonts w:ascii="Arial" w:hAnsi="Arial" w:cs="Arial"/>
          <w:b/>
          <w:sz w:val="22"/>
        </w:rPr>
        <w:t>Závěrečná ustanovení</w:t>
      </w:r>
    </w:p>
    <w:p w14:paraId="046935A2" w14:textId="77777777" w:rsidR="00F2556F" w:rsidRPr="00CA66C2" w:rsidRDefault="00F2556F">
      <w:pPr>
        <w:spacing w:after="72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</w:p>
    <w:p w14:paraId="533B4CC9" w14:textId="38851714" w:rsidR="00F95304" w:rsidRPr="00CA66C2" w:rsidRDefault="00AA20E6" w:rsidP="005A54FA">
      <w:pPr>
        <w:spacing w:after="120"/>
        <w:ind w:left="567" w:right="11" w:hanging="567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1</w:t>
      </w:r>
      <w:r w:rsidR="00202470" w:rsidRPr="00CA66C2">
        <w:rPr>
          <w:rFonts w:ascii="Arial" w:hAnsi="Arial" w:cs="Arial"/>
          <w:sz w:val="22"/>
        </w:rPr>
        <w:t>.</w:t>
      </w:r>
      <w:r w:rsidR="00FE3C34" w:rsidRPr="00CA66C2">
        <w:rPr>
          <w:rFonts w:ascii="Arial" w:hAnsi="Arial" w:cs="Arial"/>
          <w:sz w:val="22"/>
        </w:rPr>
        <w:tab/>
      </w:r>
      <w:r w:rsidR="00202470" w:rsidRPr="00CA66C2">
        <w:rPr>
          <w:rFonts w:ascii="Arial" w:hAnsi="Arial" w:cs="Arial"/>
          <w:sz w:val="22"/>
        </w:rPr>
        <w:t xml:space="preserve">Ostatní ujednání </w:t>
      </w:r>
      <w:r w:rsidR="007A6AE3" w:rsidRPr="00CA66C2">
        <w:rPr>
          <w:rFonts w:ascii="Arial" w:hAnsi="Arial" w:cs="Arial"/>
          <w:sz w:val="22"/>
        </w:rPr>
        <w:t xml:space="preserve">a ustanovení </w:t>
      </w:r>
      <w:r w:rsidR="00E815BE" w:rsidRPr="00CA66C2">
        <w:rPr>
          <w:rFonts w:ascii="Arial" w:hAnsi="Arial" w:cs="Arial"/>
          <w:sz w:val="22"/>
        </w:rPr>
        <w:t>S</w:t>
      </w:r>
      <w:r w:rsidR="00202470" w:rsidRPr="00CA66C2">
        <w:rPr>
          <w:rFonts w:ascii="Arial" w:hAnsi="Arial" w:cs="Arial"/>
          <w:sz w:val="22"/>
        </w:rPr>
        <w:t>mlouvy, nedotčená tímto dodatkem, zůstávají beze změny.</w:t>
      </w:r>
      <w:r w:rsidR="007A6AE3" w:rsidRPr="00CA66C2">
        <w:rPr>
          <w:rFonts w:ascii="Arial" w:hAnsi="Arial" w:cs="Arial"/>
          <w:sz w:val="22"/>
        </w:rPr>
        <w:t xml:space="preserve"> Smluvní strany se dohodly v souladu s článkem XIX/2 Smlouvy o poskytování služeb, že</w:t>
      </w:r>
      <w:r w:rsidR="00F2556F" w:rsidRPr="00CA66C2">
        <w:rPr>
          <w:rFonts w:ascii="Arial" w:hAnsi="Arial" w:cs="Arial"/>
          <w:sz w:val="22"/>
        </w:rPr>
        <w:t> </w:t>
      </w:r>
      <w:r w:rsidR="007A6AE3" w:rsidRPr="00CA66C2">
        <w:rPr>
          <w:rFonts w:ascii="Arial" w:hAnsi="Arial" w:cs="Arial"/>
          <w:sz w:val="22"/>
        </w:rPr>
        <w:t xml:space="preserve">příloha č. 1 tohoto dodatku č. 1 </w:t>
      </w:r>
      <w:r w:rsidR="007A3829" w:rsidRPr="00CA66C2">
        <w:rPr>
          <w:rFonts w:ascii="Arial" w:hAnsi="Arial" w:cs="Arial"/>
          <w:sz w:val="22"/>
        </w:rPr>
        <w:t>Smlouvy bude tvořit novou přílohu č. 5 Smlouvy.</w:t>
      </w:r>
    </w:p>
    <w:p w14:paraId="24FD990E" w14:textId="2F6342B3" w:rsidR="00F95304" w:rsidRPr="00CA66C2" w:rsidRDefault="00202470" w:rsidP="005A54FA">
      <w:pPr>
        <w:spacing w:after="120"/>
        <w:ind w:left="567" w:right="11" w:hanging="567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2.</w:t>
      </w:r>
      <w:r w:rsidR="00FE3C34" w:rsidRPr="00CA66C2">
        <w:rPr>
          <w:rFonts w:ascii="Arial" w:hAnsi="Arial" w:cs="Arial"/>
          <w:sz w:val="22"/>
        </w:rPr>
        <w:tab/>
        <w:t>O</w:t>
      </w:r>
      <w:r w:rsidRPr="00CA66C2">
        <w:rPr>
          <w:rFonts w:ascii="Arial" w:hAnsi="Arial" w:cs="Arial"/>
          <w:sz w:val="22"/>
        </w:rPr>
        <w:t>bjednatel je povinným subjektem ve smyslu zákona č. 340/2015 Sb., o zvláštních podmínkách účinnosti některých smluv, uveřejňování těchto smluv a o registru smluv, ve znění pozdějších předpisů (dále</w:t>
      </w:r>
      <w:r w:rsidR="00E443B0" w:rsidRPr="00CA66C2">
        <w:rPr>
          <w:rFonts w:ascii="Arial" w:hAnsi="Arial" w:cs="Arial"/>
          <w:sz w:val="22"/>
        </w:rPr>
        <w:t xml:space="preserve"> jen „Registr smluv”). Poskytovatel</w:t>
      </w:r>
      <w:r w:rsidRPr="00CA66C2">
        <w:rPr>
          <w:rFonts w:ascii="Arial" w:hAnsi="Arial" w:cs="Arial"/>
          <w:sz w:val="22"/>
        </w:rPr>
        <w:t xml:space="preserve"> souhlasí se zveřejněním tohoto </w:t>
      </w:r>
      <w:r w:rsidRPr="00CA66C2">
        <w:rPr>
          <w:rFonts w:ascii="Arial" w:hAnsi="Arial" w:cs="Arial"/>
          <w:sz w:val="22"/>
        </w:rPr>
        <w:lastRenderedPageBreak/>
        <w:t>dodatku v</w:t>
      </w:r>
      <w:r w:rsidR="00F2556F" w:rsidRPr="00CA66C2">
        <w:rPr>
          <w:rFonts w:ascii="Arial" w:hAnsi="Arial" w:cs="Arial"/>
          <w:sz w:val="22"/>
        </w:rPr>
        <w:t> </w:t>
      </w:r>
      <w:r w:rsidRPr="00CA66C2">
        <w:rPr>
          <w:rFonts w:ascii="Arial" w:hAnsi="Arial" w:cs="Arial"/>
          <w:sz w:val="22"/>
        </w:rPr>
        <w:t>Registru smluv</w:t>
      </w:r>
      <w:r w:rsidR="00E443B0" w:rsidRPr="00CA66C2">
        <w:rPr>
          <w:rFonts w:ascii="Arial" w:hAnsi="Arial" w:cs="Arial"/>
          <w:sz w:val="22"/>
        </w:rPr>
        <w:t xml:space="preserve"> </w:t>
      </w:r>
      <w:r w:rsidR="00E9615C" w:rsidRPr="00CA66C2">
        <w:rPr>
          <w:rFonts w:ascii="Arial" w:hAnsi="Arial" w:cs="Arial"/>
          <w:sz w:val="22"/>
        </w:rPr>
        <w:t xml:space="preserve">- </w:t>
      </w:r>
      <w:hyperlink r:id="rId9" w:history="1">
        <w:r w:rsidR="00E9615C" w:rsidRPr="00CA66C2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E9615C" w:rsidRPr="00CA66C2">
        <w:rPr>
          <w:rFonts w:ascii="Arial" w:hAnsi="Arial" w:cs="Arial"/>
          <w:sz w:val="22"/>
        </w:rPr>
        <w:t xml:space="preserve"> </w:t>
      </w:r>
      <w:r w:rsidR="00E443B0" w:rsidRPr="00CA66C2">
        <w:rPr>
          <w:rFonts w:ascii="Arial" w:hAnsi="Arial" w:cs="Arial"/>
          <w:sz w:val="22"/>
        </w:rPr>
        <w:t>a sekundárně také na profilu zadavatele v systému E-ZAK</w:t>
      </w:r>
      <w:r w:rsidR="00DC21C1" w:rsidRPr="00CA66C2">
        <w:rPr>
          <w:rFonts w:ascii="Arial" w:hAnsi="Arial" w:cs="Arial"/>
          <w:sz w:val="22"/>
        </w:rPr>
        <w:t xml:space="preserve"> - </w:t>
      </w:r>
      <w:hyperlink r:id="rId10" w:history="1">
        <w:r w:rsidR="00DC21C1" w:rsidRPr="00CA66C2">
          <w:rPr>
            <w:rStyle w:val="Hypertextovodkaz"/>
            <w:rFonts w:ascii="Arial" w:hAnsi="Arial" w:cs="Arial"/>
            <w:sz w:val="22"/>
          </w:rPr>
          <w:t>https://zakazky.vlada.cz/contract_display_1170.html</w:t>
        </w:r>
      </w:hyperlink>
      <w:r w:rsidRPr="00CA66C2">
        <w:rPr>
          <w:rFonts w:ascii="Arial" w:hAnsi="Arial" w:cs="Arial"/>
          <w:sz w:val="22"/>
        </w:rPr>
        <w:t>. Splnění této zákonné povinnosti není porušením důvěrnosti info</w:t>
      </w:r>
      <w:r w:rsidR="005013C0" w:rsidRPr="00CA66C2">
        <w:rPr>
          <w:rFonts w:ascii="Arial" w:hAnsi="Arial" w:cs="Arial"/>
          <w:sz w:val="22"/>
        </w:rPr>
        <w:t xml:space="preserve">rmací. Poskytovatel </w:t>
      </w:r>
      <w:r w:rsidRPr="00CA66C2">
        <w:rPr>
          <w:rFonts w:ascii="Arial" w:hAnsi="Arial" w:cs="Arial"/>
          <w:sz w:val="22"/>
        </w:rPr>
        <w:t>výslovně souhlasí s tím, že uveřejněno bude úplné znění tohoto dodatku, včetně všech identifikačních a kontakt</w:t>
      </w:r>
      <w:r w:rsidR="005013C0" w:rsidRPr="00CA66C2">
        <w:rPr>
          <w:rFonts w:ascii="Arial" w:hAnsi="Arial" w:cs="Arial"/>
          <w:sz w:val="22"/>
        </w:rPr>
        <w:t>ních údajů osob, které poskytovatel</w:t>
      </w:r>
      <w:r w:rsidRPr="00CA66C2">
        <w:rPr>
          <w:rFonts w:ascii="Arial" w:hAnsi="Arial" w:cs="Arial"/>
          <w:sz w:val="22"/>
        </w:rPr>
        <w:t xml:space="preserve"> uvedl v textu tohoto dodatku, a podpisu osoby/podpi</w:t>
      </w:r>
      <w:r w:rsidR="005013C0" w:rsidRPr="00CA66C2">
        <w:rPr>
          <w:rFonts w:ascii="Arial" w:hAnsi="Arial" w:cs="Arial"/>
          <w:sz w:val="22"/>
        </w:rPr>
        <w:t>sů osob zastupujících poskytovatele</w:t>
      </w:r>
      <w:r w:rsidRPr="00CA66C2">
        <w:rPr>
          <w:rFonts w:ascii="Arial" w:hAnsi="Arial" w:cs="Arial"/>
          <w:sz w:val="22"/>
        </w:rPr>
        <w:t>. Je-li podle Nařízení parlamentu a Rady (EU) 2016/679 0 ochraně fyzických osob v souvislosti se zpracováním osobních údajů a volném pohybu těchto údajů (Obecného nařízení o ochraně osobních údajů) k uveřejnění těchto údajů potřebný s</w:t>
      </w:r>
      <w:r w:rsidR="005013C0" w:rsidRPr="00CA66C2">
        <w:rPr>
          <w:rFonts w:ascii="Arial" w:hAnsi="Arial" w:cs="Arial"/>
          <w:sz w:val="22"/>
        </w:rPr>
        <w:t>ouhlas dotčených osob, poskytovatel</w:t>
      </w:r>
      <w:r w:rsidRPr="00CA66C2">
        <w:rPr>
          <w:rFonts w:ascii="Arial" w:hAnsi="Arial" w:cs="Arial"/>
          <w:sz w:val="22"/>
        </w:rPr>
        <w:t xml:space="preserve"> výslovně prohlašuje, že takový souhlas všech dotčených osob zajistil. Smluvní strany se dohodly, že dodatek zašle správci Registru smluv k uveřejnění objednatel a</w:t>
      </w:r>
      <w:r w:rsidR="00F2556F" w:rsidRPr="00CA66C2">
        <w:rPr>
          <w:rFonts w:ascii="Arial" w:hAnsi="Arial" w:cs="Arial"/>
          <w:sz w:val="22"/>
        </w:rPr>
        <w:t> </w:t>
      </w:r>
      <w:r w:rsidRPr="00CA66C2">
        <w:rPr>
          <w:rFonts w:ascii="Arial" w:hAnsi="Arial" w:cs="Arial"/>
          <w:sz w:val="22"/>
        </w:rPr>
        <w:t>bude dodavatele písemně informovat o uveřejnění dodatku v Registru smluv</w:t>
      </w:r>
      <w:r w:rsidR="005013C0" w:rsidRPr="00CA66C2">
        <w:rPr>
          <w:rStyle w:val="Znakapoznpodarou"/>
          <w:rFonts w:ascii="Arial" w:hAnsi="Arial" w:cs="Arial"/>
          <w:sz w:val="22"/>
        </w:rPr>
        <w:footnoteReference w:id="10"/>
      </w:r>
      <w:r w:rsidR="00C9000D" w:rsidRPr="00CA66C2">
        <w:rPr>
          <w:rFonts w:ascii="Arial" w:hAnsi="Arial" w:cs="Arial"/>
          <w:sz w:val="22"/>
        </w:rPr>
        <w:t>. Poskytovatel</w:t>
      </w:r>
      <w:r w:rsidRPr="00CA66C2">
        <w:rPr>
          <w:rFonts w:ascii="Arial" w:hAnsi="Arial" w:cs="Arial"/>
          <w:sz w:val="22"/>
        </w:rPr>
        <w:t xml:space="preserve"> je povinen </w:t>
      </w:r>
      <w:r w:rsidR="00C9000D" w:rsidRPr="00CA66C2">
        <w:rPr>
          <w:rFonts w:ascii="Arial" w:hAnsi="Arial" w:cs="Arial"/>
          <w:sz w:val="22"/>
        </w:rPr>
        <w:t xml:space="preserve">sám samostatně </w:t>
      </w:r>
      <w:r w:rsidRPr="00CA66C2">
        <w:rPr>
          <w:rFonts w:ascii="Arial" w:hAnsi="Arial" w:cs="Arial"/>
          <w:sz w:val="22"/>
        </w:rPr>
        <w:t xml:space="preserve">zkontrolovat, že dodatek byl v Registru smluv </w:t>
      </w:r>
      <w:hyperlink r:id="rId11" w:history="1">
        <w:r w:rsidR="00C9000D" w:rsidRPr="00CA66C2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C9000D" w:rsidRPr="00CA66C2">
        <w:rPr>
          <w:rFonts w:ascii="Arial" w:hAnsi="Arial" w:cs="Arial"/>
          <w:sz w:val="22"/>
        </w:rPr>
        <w:t xml:space="preserve"> </w:t>
      </w:r>
      <w:r w:rsidRPr="00CA66C2">
        <w:rPr>
          <w:rFonts w:ascii="Arial" w:hAnsi="Arial" w:cs="Arial"/>
          <w:sz w:val="22"/>
        </w:rPr>
        <w:t>řádně uv</w:t>
      </w:r>
      <w:r w:rsidR="00C9000D" w:rsidRPr="00CA66C2">
        <w:rPr>
          <w:rFonts w:ascii="Arial" w:hAnsi="Arial" w:cs="Arial"/>
          <w:sz w:val="22"/>
        </w:rPr>
        <w:t>eřejněn. V případě, že poskytovatel</w:t>
      </w:r>
      <w:r w:rsidRPr="00CA66C2">
        <w:rPr>
          <w:rFonts w:ascii="Arial" w:hAnsi="Arial" w:cs="Arial"/>
          <w:sz w:val="22"/>
        </w:rPr>
        <w:t xml:space="preserve"> zjistí jakékoliv nepřesnosti či nedostatky, je povinen bez zbytečného odkladu o nich objednatele informovat.</w:t>
      </w:r>
    </w:p>
    <w:p w14:paraId="2FE5865A" w14:textId="28FF467E" w:rsidR="00371F34" w:rsidRPr="00CA66C2" w:rsidRDefault="00416A89" w:rsidP="005A54FA">
      <w:pPr>
        <w:spacing w:after="120"/>
        <w:ind w:left="567" w:right="11" w:hanging="567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3.</w:t>
      </w:r>
      <w:r w:rsidR="00FE3C34" w:rsidRPr="00CA66C2">
        <w:rPr>
          <w:rFonts w:ascii="Arial" w:hAnsi="Arial" w:cs="Arial"/>
          <w:sz w:val="22"/>
        </w:rPr>
        <w:tab/>
      </w:r>
      <w:r w:rsidR="00202470" w:rsidRPr="00CA66C2">
        <w:rPr>
          <w:rFonts w:ascii="Arial" w:hAnsi="Arial" w:cs="Arial"/>
          <w:sz w:val="22"/>
        </w:rPr>
        <w:t>Tento dodatek nabývá platnosti dnem podpisu dodatku oběma smluvními stranami a účinnosti dnem uveřejnění v Registru smluv</w:t>
      </w:r>
      <w:r w:rsidR="00C9000D" w:rsidRPr="00CA66C2">
        <w:rPr>
          <w:rFonts w:ascii="Arial" w:hAnsi="Arial" w:cs="Arial"/>
          <w:sz w:val="22"/>
        </w:rPr>
        <w:t xml:space="preserve"> </w:t>
      </w:r>
      <w:hyperlink r:id="rId12" w:history="1">
        <w:r w:rsidR="00C9000D" w:rsidRPr="00CA66C2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202470" w:rsidRPr="00CA66C2">
        <w:rPr>
          <w:rFonts w:ascii="Arial" w:hAnsi="Arial" w:cs="Arial"/>
          <w:sz w:val="22"/>
        </w:rPr>
        <w:t>.</w:t>
      </w:r>
      <w:r w:rsidR="00371F34" w:rsidRPr="00CA66C2">
        <w:rPr>
          <w:rFonts w:ascii="Arial" w:hAnsi="Arial" w:cs="Arial"/>
          <w:sz w:val="22"/>
        </w:rPr>
        <w:t xml:space="preserve"> </w:t>
      </w:r>
    </w:p>
    <w:p w14:paraId="1360037D" w14:textId="77777777" w:rsidR="00371F34" w:rsidRPr="00CA66C2" w:rsidRDefault="00202470" w:rsidP="005A54FA">
      <w:pPr>
        <w:pStyle w:val="Odstavecseseznamem"/>
        <w:numPr>
          <w:ilvl w:val="0"/>
          <w:numId w:val="5"/>
        </w:numPr>
        <w:spacing w:after="120" w:line="240" w:lineRule="auto"/>
        <w:ind w:left="567" w:right="11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Tento dodatek je sepsán ve 4 vyhotove</w:t>
      </w:r>
      <w:r w:rsidR="00DC1530" w:rsidRPr="00CA66C2">
        <w:rPr>
          <w:rFonts w:ascii="Arial" w:hAnsi="Arial" w:cs="Arial"/>
          <w:sz w:val="22"/>
        </w:rPr>
        <w:t>ních, z nichž 1 obdrží poskytovatel</w:t>
      </w:r>
      <w:r w:rsidRPr="00CA66C2">
        <w:rPr>
          <w:rFonts w:ascii="Arial" w:hAnsi="Arial" w:cs="Arial"/>
          <w:sz w:val="22"/>
        </w:rPr>
        <w:t xml:space="preserve"> a 3 obdrží objednatel.</w:t>
      </w:r>
      <w:r w:rsidR="00371F34" w:rsidRPr="00CA66C2">
        <w:rPr>
          <w:rFonts w:ascii="Arial" w:hAnsi="Arial" w:cs="Arial"/>
          <w:sz w:val="22"/>
        </w:rPr>
        <w:t xml:space="preserve"> </w:t>
      </w:r>
    </w:p>
    <w:p w14:paraId="65728F40" w14:textId="1ACF8A57" w:rsidR="00F95304" w:rsidRPr="00CA66C2" w:rsidRDefault="00202470" w:rsidP="005A54FA">
      <w:pPr>
        <w:pStyle w:val="Odstavecseseznamem"/>
        <w:numPr>
          <w:ilvl w:val="0"/>
          <w:numId w:val="5"/>
        </w:numPr>
        <w:spacing w:after="120" w:line="240" w:lineRule="auto"/>
        <w:ind w:left="567" w:right="11" w:hanging="567"/>
        <w:contextualSpacing w:val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Zástupci smluvních stran prohlašují, že tento dodatek odpovídá jejich svobodné a vážné vůli a</w:t>
      </w:r>
      <w:r w:rsidR="00F2556F" w:rsidRPr="00CA66C2">
        <w:rPr>
          <w:rFonts w:ascii="Arial" w:hAnsi="Arial" w:cs="Arial"/>
          <w:sz w:val="22"/>
        </w:rPr>
        <w:t> </w:t>
      </w:r>
      <w:r w:rsidRPr="00CA66C2">
        <w:rPr>
          <w:rFonts w:ascii="Arial" w:hAnsi="Arial" w:cs="Arial"/>
          <w:sz w:val="22"/>
        </w:rPr>
        <w:t>nebyl uzavřen v tísni nebo za nápadně nevýhodných podmínek, což stvrzují svými</w:t>
      </w:r>
      <w:r w:rsidR="0086634B" w:rsidRPr="00CA66C2">
        <w:rPr>
          <w:rFonts w:ascii="Arial" w:hAnsi="Arial" w:cs="Arial"/>
          <w:sz w:val="22"/>
        </w:rPr>
        <w:t xml:space="preserve"> vlastnoručními podpisy</w:t>
      </w:r>
      <w:r w:rsidR="002261B7" w:rsidRPr="00CA66C2">
        <w:rPr>
          <w:rFonts w:ascii="Arial" w:hAnsi="Arial" w:cs="Arial"/>
          <w:sz w:val="22"/>
        </w:rPr>
        <w:t>.</w:t>
      </w:r>
    </w:p>
    <w:p w14:paraId="76EE76F8" w14:textId="77777777" w:rsidR="0006703E" w:rsidRPr="00CA66C2" w:rsidRDefault="0006703E" w:rsidP="002261B7">
      <w:pPr>
        <w:spacing w:after="120"/>
        <w:ind w:right="11"/>
        <w:rPr>
          <w:rFonts w:ascii="Arial" w:hAnsi="Arial" w:cs="Arial"/>
          <w:sz w:val="22"/>
        </w:rPr>
      </w:pPr>
    </w:p>
    <w:p w14:paraId="3556F770" w14:textId="77777777" w:rsidR="002261B7" w:rsidRPr="00CA66C2" w:rsidRDefault="0041465F" w:rsidP="002261B7">
      <w:pPr>
        <w:spacing w:after="120"/>
        <w:ind w:right="11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Příloha</w:t>
      </w:r>
      <w:r w:rsidR="00A67512" w:rsidRPr="00CA66C2">
        <w:rPr>
          <w:rFonts w:ascii="Arial" w:hAnsi="Arial" w:cs="Arial"/>
          <w:sz w:val="22"/>
        </w:rPr>
        <w:t xml:space="preserve"> číslo</w:t>
      </w:r>
      <w:r w:rsidRPr="00CA66C2">
        <w:rPr>
          <w:rFonts w:ascii="Arial" w:hAnsi="Arial" w:cs="Arial"/>
          <w:sz w:val="22"/>
        </w:rPr>
        <w:t>:</w:t>
      </w:r>
    </w:p>
    <w:p w14:paraId="645F5A87" w14:textId="77777777" w:rsidR="0041465F" w:rsidRPr="00CA66C2" w:rsidRDefault="007F5D4F" w:rsidP="0041465F">
      <w:pPr>
        <w:pStyle w:val="Odstavecseseznamem"/>
        <w:numPr>
          <w:ilvl w:val="0"/>
          <w:numId w:val="6"/>
        </w:numPr>
        <w:spacing w:after="120"/>
        <w:ind w:right="11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Analýza </w:t>
      </w:r>
      <w:r w:rsidR="0041465F" w:rsidRPr="00CA66C2">
        <w:rPr>
          <w:rFonts w:ascii="Arial" w:hAnsi="Arial" w:cs="Arial"/>
          <w:sz w:val="22"/>
        </w:rPr>
        <w:t xml:space="preserve">rozšíření bezpečnostního dohledu nad akreditačním systémem </w:t>
      </w:r>
      <w:r w:rsidRPr="00CA66C2">
        <w:rPr>
          <w:rFonts w:ascii="Arial" w:hAnsi="Arial" w:cs="Arial"/>
          <w:bCs/>
          <w:sz w:val="22"/>
        </w:rPr>
        <w:t>na základě metodiky Ministerstva vnitra</w:t>
      </w:r>
      <w:r w:rsidRPr="00CA66C2">
        <w:rPr>
          <w:rFonts w:ascii="Arial" w:hAnsi="Arial" w:cs="Arial"/>
          <w:sz w:val="22"/>
        </w:rPr>
        <w:t xml:space="preserve"> </w:t>
      </w:r>
      <w:r w:rsidR="0041465F" w:rsidRPr="00CA66C2">
        <w:rPr>
          <w:rFonts w:ascii="Arial" w:hAnsi="Arial" w:cs="Arial"/>
          <w:sz w:val="22"/>
        </w:rPr>
        <w:t>(samostatná neuveřejňovaná</w:t>
      </w:r>
      <w:r w:rsidR="0041465F" w:rsidRPr="00CA66C2">
        <w:rPr>
          <w:rStyle w:val="Znakapoznpodarou"/>
          <w:rFonts w:ascii="Arial" w:hAnsi="Arial" w:cs="Arial"/>
          <w:sz w:val="22"/>
        </w:rPr>
        <w:footnoteReference w:id="11"/>
      </w:r>
      <w:r w:rsidR="0041465F" w:rsidRPr="00CA66C2">
        <w:rPr>
          <w:rFonts w:ascii="Arial" w:hAnsi="Arial" w:cs="Arial"/>
          <w:sz w:val="22"/>
        </w:rPr>
        <w:t xml:space="preserve"> příloha)</w:t>
      </w:r>
    </w:p>
    <w:p w14:paraId="3920DAE3" w14:textId="77777777" w:rsidR="002261B7" w:rsidRPr="00CA66C2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3C7A1B3E" w14:textId="77777777" w:rsidR="002261B7" w:rsidRPr="00CA66C2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V Praze dne                                                                      V Praze dne </w:t>
      </w:r>
    </w:p>
    <w:p w14:paraId="3373FF21" w14:textId="77777777" w:rsidR="002261B7" w:rsidRPr="00CA66C2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040F5428" w14:textId="77777777" w:rsidR="002261B7" w:rsidRPr="00CA66C2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5B1C3ABA" w14:textId="75BE2535" w:rsidR="002261B7" w:rsidRPr="00CA66C2" w:rsidRDefault="00DC1530" w:rsidP="00DC1530">
      <w:pPr>
        <w:spacing w:after="120"/>
        <w:ind w:left="0" w:right="11" w:firstLine="0"/>
        <w:rPr>
          <w:rFonts w:ascii="Arial" w:hAnsi="Arial" w:cs="Arial"/>
          <w:sz w:val="22"/>
        </w:rPr>
      </w:pPr>
      <w:r w:rsidRPr="00CA66C2">
        <w:rPr>
          <w:rFonts w:ascii="Arial" w:hAnsi="Arial" w:cs="Arial"/>
          <w:sz w:val="22"/>
        </w:rPr>
        <w:t>Tomáš Novosad</w:t>
      </w:r>
      <w:r w:rsidR="00AE73D4" w:rsidRPr="00CA66C2">
        <w:rPr>
          <w:rFonts w:ascii="Arial" w:hAnsi="Arial" w:cs="Arial"/>
          <w:sz w:val="22"/>
        </w:rPr>
        <w:t xml:space="preserve"> </w:t>
      </w:r>
      <w:r w:rsidR="00AE73D4" w:rsidRPr="00CA66C2">
        <w:rPr>
          <w:rFonts w:ascii="Arial" w:eastAsia="Times New Roman" w:hAnsi="Arial" w:cs="Arial"/>
          <w:bCs/>
          <w:sz w:val="22"/>
        </w:rPr>
        <w:t>v.r.</w:t>
      </w:r>
      <w:r w:rsidRPr="00CA66C2">
        <w:rPr>
          <w:rFonts w:ascii="Arial" w:hAnsi="Arial" w:cs="Arial"/>
          <w:sz w:val="22"/>
        </w:rPr>
        <w:t xml:space="preserve"> </w:t>
      </w:r>
      <w:r w:rsidR="002261B7" w:rsidRPr="00CA66C2">
        <w:rPr>
          <w:rFonts w:ascii="Arial" w:hAnsi="Arial" w:cs="Arial"/>
          <w:sz w:val="22"/>
        </w:rPr>
        <w:t xml:space="preserve">           </w:t>
      </w:r>
      <w:r w:rsidRPr="00CA66C2">
        <w:rPr>
          <w:rFonts w:ascii="Arial" w:hAnsi="Arial" w:cs="Arial"/>
          <w:sz w:val="22"/>
        </w:rPr>
        <w:t xml:space="preserve">                  </w:t>
      </w:r>
      <w:r w:rsidR="00AE73D4" w:rsidRPr="00CA66C2">
        <w:rPr>
          <w:rFonts w:ascii="Arial" w:hAnsi="Arial" w:cs="Arial"/>
          <w:sz w:val="22"/>
        </w:rPr>
        <w:t xml:space="preserve">                         </w:t>
      </w:r>
      <w:r w:rsidRPr="00CA66C2">
        <w:rPr>
          <w:rFonts w:ascii="Arial" w:hAnsi="Arial" w:cs="Arial"/>
          <w:sz w:val="22"/>
        </w:rPr>
        <w:t>Alice Krutilová, M.A.</w:t>
      </w:r>
      <w:bookmarkStart w:id="0" w:name="_GoBack"/>
      <w:bookmarkEnd w:id="0"/>
      <w:r w:rsidR="00AE73D4" w:rsidRPr="00CA66C2">
        <w:rPr>
          <w:rFonts w:ascii="Arial" w:hAnsi="Arial" w:cs="Arial"/>
          <w:sz w:val="22"/>
        </w:rPr>
        <w:t xml:space="preserve"> </w:t>
      </w:r>
      <w:r w:rsidR="00AE73D4" w:rsidRPr="00CA66C2">
        <w:rPr>
          <w:rFonts w:ascii="Arial" w:eastAsia="Times New Roman" w:hAnsi="Arial" w:cs="Arial"/>
          <w:bCs/>
          <w:sz w:val="22"/>
        </w:rPr>
        <w:t>v.r.</w:t>
      </w:r>
    </w:p>
    <w:p w14:paraId="6505D440" w14:textId="77777777" w:rsidR="00DC1530" w:rsidRPr="00CA66C2" w:rsidRDefault="002261B7" w:rsidP="002261B7">
      <w:pPr>
        <w:spacing w:after="120"/>
        <w:ind w:right="11"/>
        <w:rPr>
          <w:rFonts w:ascii="Arial" w:eastAsia="Times New Roman" w:hAnsi="Arial" w:cs="Arial"/>
          <w:sz w:val="22"/>
        </w:rPr>
      </w:pPr>
      <w:r w:rsidRPr="00CA66C2">
        <w:rPr>
          <w:rFonts w:ascii="Arial" w:hAnsi="Arial" w:cs="Arial"/>
          <w:sz w:val="22"/>
        </w:rPr>
        <w:t xml:space="preserve">jednatel společnosti                          </w:t>
      </w:r>
      <w:r w:rsidR="00DC1530" w:rsidRPr="00CA66C2">
        <w:rPr>
          <w:rFonts w:ascii="Arial" w:hAnsi="Arial" w:cs="Arial"/>
          <w:sz w:val="22"/>
        </w:rPr>
        <w:t xml:space="preserve">                              </w:t>
      </w:r>
      <w:r w:rsidR="00C61538" w:rsidRPr="00CA66C2">
        <w:rPr>
          <w:rFonts w:ascii="Arial" w:hAnsi="Arial" w:cs="Arial"/>
          <w:sz w:val="22"/>
        </w:rPr>
        <w:t xml:space="preserve">ředitelka Odboru </w:t>
      </w:r>
      <w:r w:rsidR="00DC1530" w:rsidRPr="00CA66C2">
        <w:rPr>
          <w:rFonts w:ascii="Arial" w:eastAsia="Times New Roman" w:hAnsi="Arial" w:cs="Arial"/>
          <w:sz w:val="22"/>
        </w:rPr>
        <w:t>pro předsednictví</w:t>
      </w:r>
    </w:p>
    <w:p w14:paraId="2BAC7D8F" w14:textId="45658A4A" w:rsidR="002261B7" w:rsidRPr="00416A89" w:rsidRDefault="00DC1530" w:rsidP="002261B7">
      <w:pPr>
        <w:spacing w:after="120"/>
        <w:ind w:right="11"/>
        <w:rPr>
          <w:rFonts w:ascii="Arial" w:hAnsi="Arial" w:cs="Arial"/>
          <w:sz w:val="22"/>
        </w:rPr>
      </w:pPr>
      <w:r w:rsidRPr="00CA66C2">
        <w:rPr>
          <w:rFonts w:ascii="Arial" w:eastAsia="Times New Roman" w:hAnsi="Arial" w:cs="Arial"/>
          <w:sz w:val="22"/>
        </w:rPr>
        <w:t xml:space="preserve">                                                        </w:t>
      </w:r>
      <w:r w:rsidR="00AE73D4" w:rsidRPr="00CA66C2">
        <w:rPr>
          <w:rFonts w:ascii="Arial" w:eastAsia="Times New Roman" w:hAnsi="Arial" w:cs="Arial"/>
          <w:sz w:val="22"/>
        </w:rPr>
        <w:t xml:space="preserve">                                </w:t>
      </w:r>
      <w:r w:rsidRPr="00CA66C2">
        <w:rPr>
          <w:rFonts w:ascii="Arial" w:eastAsia="Times New Roman" w:hAnsi="Arial" w:cs="Arial"/>
          <w:sz w:val="22"/>
        </w:rPr>
        <w:t>ČR v Radě EU</w:t>
      </w:r>
    </w:p>
    <w:p w14:paraId="1359966B" w14:textId="77777777" w:rsidR="00F95304" w:rsidRPr="00416A89" w:rsidRDefault="002261B7">
      <w:pPr>
        <w:rPr>
          <w:rFonts w:ascii="Arial" w:hAnsi="Arial" w:cs="Arial"/>
          <w:sz w:val="22"/>
        </w:rPr>
        <w:sectPr w:rsidR="00F95304" w:rsidRPr="00416A89" w:rsidSect="00402ECA">
          <w:footerReference w:type="even" r:id="rId13"/>
          <w:footerReference w:type="default" r:id="rId14"/>
          <w:footerReference w:type="first" r:id="rId15"/>
          <w:pgSz w:w="11900" w:h="16840"/>
          <w:pgMar w:top="709" w:right="1094" w:bottom="1214" w:left="1099" w:header="708" w:footer="708" w:gutter="0"/>
          <w:cols w:space="708"/>
          <w:titlePg/>
        </w:sectPr>
      </w:pPr>
      <w:r>
        <w:rPr>
          <w:rFonts w:ascii="Arial" w:hAnsi="Arial" w:cs="Arial"/>
          <w:sz w:val="22"/>
        </w:rPr>
        <w:t xml:space="preserve">      </w:t>
      </w:r>
    </w:p>
    <w:p w14:paraId="6EEC3493" w14:textId="77777777" w:rsidR="00F95304" w:rsidRPr="00416A89" w:rsidRDefault="00F95304" w:rsidP="0086634B">
      <w:pPr>
        <w:spacing w:after="487"/>
        <w:ind w:left="451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5007" w14:textId="77777777" w:rsidR="00CE2F6E" w:rsidRDefault="00CE2F6E">
      <w:pPr>
        <w:spacing w:after="0" w:line="240" w:lineRule="auto"/>
      </w:pPr>
      <w:r>
        <w:separator/>
      </w:r>
    </w:p>
  </w:endnote>
  <w:endnote w:type="continuationSeparator" w:id="0">
    <w:p w14:paraId="792863D0" w14:textId="77777777" w:rsidR="00CE2F6E" w:rsidRDefault="00CE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31C9" w14:textId="77777777" w:rsidR="00F95304" w:rsidRDefault="00202470">
    <w:pPr>
      <w:spacing w:after="0" w:line="259" w:lineRule="auto"/>
      <w:ind w:left="0" w:right="110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34"/>
      </w:rPr>
      <w:t xml:space="preserve">z </w:t>
    </w:r>
    <w:r w:rsidR="00CE2F6E">
      <w:fldChar w:fldCharType="begin"/>
    </w:r>
    <w:r w:rsidR="00CE2F6E">
      <w:instrText xml:space="preserve"> NUMPAGES   \* MERGEFORMAT </w:instrText>
    </w:r>
    <w:r w:rsidR="00CE2F6E">
      <w:fldChar w:fldCharType="separate"/>
    </w:r>
    <w:r w:rsidR="006A0A21">
      <w:rPr>
        <w:noProof/>
      </w:rPr>
      <w:t>4</w:t>
    </w:r>
    <w:r w:rsidR="00CE2F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DA13" w14:textId="4AE6B98C" w:rsidR="00B433D1" w:rsidRPr="00403AB9" w:rsidRDefault="00B433D1" w:rsidP="00B433D1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A66C2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CA66C2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3F48FA2C" w14:textId="77777777" w:rsidR="00B433D1" w:rsidRDefault="00B433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98A7" w14:textId="77777777" w:rsidR="00F95304" w:rsidRDefault="00F953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9736" w14:textId="77777777" w:rsidR="00CE2F6E" w:rsidRDefault="00CE2F6E">
      <w:pPr>
        <w:spacing w:after="0" w:line="240" w:lineRule="auto"/>
      </w:pPr>
      <w:r>
        <w:separator/>
      </w:r>
    </w:p>
  </w:footnote>
  <w:footnote w:type="continuationSeparator" w:id="0">
    <w:p w14:paraId="55066BC6" w14:textId="77777777" w:rsidR="00CE2F6E" w:rsidRDefault="00CE2F6E">
      <w:pPr>
        <w:spacing w:after="0" w:line="240" w:lineRule="auto"/>
      </w:pPr>
      <w:r>
        <w:continuationSeparator/>
      </w:r>
    </w:p>
  </w:footnote>
  <w:footnote w:id="1">
    <w:p w14:paraId="1BD6D784" w14:textId="77777777" w:rsidR="00FE7DB4" w:rsidRPr="00FE7DB4" w:rsidRDefault="00FE7DB4" w:rsidP="00FE7DB4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FE7DB4">
        <w:rPr>
          <w:rStyle w:val="Znakapoznpodarou"/>
          <w:rFonts w:ascii="Arial" w:hAnsi="Arial" w:cs="Arial"/>
          <w:sz w:val="18"/>
          <w:szCs w:val="18"/>
        </w:rPr>
        <w:footnoteRef/>
      </w:r>
      <w:r w:rsidRPr="00FE7DB4">
        <w:rPr>
          <w:rFonts w:ascii="Arial" w:hAnsi="Arial" w:cs="Arial"/>
          <w:sz w:val="18"/>
          <w:szCs w:val="18"/>
        </w:rPr>
        <w:t xml:space="preserve"> oprávnění jednat za objednatele vyplývá z interních normativních aktů objednatele (vnitřní předpisy)</w:t>
      </w:r>
    </w:p>
  </w:footnote>
  <w:footnote w:id="2">
    <w:p w14:paraId="1C16ADE2" w14:textId="77777777" w:rsidR="00F62D93" w:rsidRPr="00FE7DB4" w:rsidRDefault="00F62D93" w:rsidP="00A67913">
      <w:pPr>
        <w:pStyle w:val="Textpoznpodarou"/>
        <w:ind w:left="0" w:firstLine="0"/>
        <w:jc w:val="left"/>
        <w:rPr>
          <w:rFonts w:ascii="Arial" w:hAnsi="Arial" w:cs="Arial"/>
          <w:sz w:val="18"/>
          <w:szCs w:val="18"/>
        </w:rPr>
      </w:pPr>
      <w:r w:rsidRPr="00FE7DB4">
        <w:rPr>
          <w:rStyle w:val="Znakapoznpodarou"/>
          <w:rFonts w:ascii="Arial" w:hAnsi="Arial" w:cs="Arial"/>
          <w:sz w:val="18"/>
          <w:szCs w:val="18"/>
        </w:rPr>
        <w:footnoteRef/>
      </w:r>
      <w:r w:rsidRPr="00FE7DB4">
        <w:rPr>
          <w:rFonts w:ascii="Arial" w:hAnsi="Arial" w:cs="Arial"/>
          <w:sz w:val="18"/>
          <w:szCs w:val="18"/>
        </w:rPr>
        <w:t xml:space="preserve"> oprávnění jednat za poskytovatele je zřejmé z veřejného rejstříku </w:t>
      </w:r>
      <w:r w:rsidR="00A07E8B" w:rsidRPr="00FE7DB4">
        <w:rPr>
          <w:rFonts w:ascii="Arial" w:hAnsi="Arial" w:cs="Arial"/>
          <w:sz w:val="18"/>
          <w:szCs w:val="18"/>
        </w:rPr>
        <w:t xml:space="preserve">(registru) </w:t>
      </w:r>
      <w:r w:rsidRPr="00FE7DB4">
        <w:rPr>
          <w:rFonts w:ascii="Arial" w:hAnsi="Arial" w:cs="Arial"/>
          <w:sz w:val="18"/>
          <w:szCs w:val="18"/>
        </w:rPr>
        <w:t xml:space="preserve">- </w:t>
      </w:r>
      <w:hyperlink r:id="rId1" w:history="1">
        <w:r w:rsidR="00A07E8B" w:rsidRPr="00FE7DB4">
          <w:rPr>
            <w:rStyle w:val="Hypertextovodkaz"/>
            <w:rFonts w:ascii="Arial" w:hAnsi="Arial" w:cs="Arial"/>
            <w:sz w:val="18"/>
            <w:szCs w:val="18"/>
          </w:rPr>
          <w:t>https://or.justice.cz/ias/ui/rejstrik-firma.vysledky?subjektId=464479&amp;typ=PLATNY</w:t>
        </w:r>
      </w:hyperlink>
      <w:r w:rsidR="00A07E8B" w:rsidRPr="00FE7DB4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2D198328" w14:textId="77777777" w:rsidR="00570251" w:rsidRPr="00FE7DB4" w:rsidRDefault="00570251" w:rsidP="00570251">
      <w:pPr>
        <w:pStyle w:val="Bezmezer"/>
        <w:jc w:val="left"/>
        <w:rPr>
          <w:rFonts w:ascii="Arial" w:hAnsi="Arial" w:cs="Arial"/>
          <w:sz w:val="18"/>
          <w:szCs w:val="18"/>
        </w:rPr>
      </w:pPr>
      <w:r w:rsidRPr="00FE7DB4">
        <w:rPr>
          <w:rStyle w:val="Znakapoznpodarou"/>
          <w:rFonts w:ascii="Arial" w:hAnsi="Arial" w:cs="Arial"/>
          <w:sz w:val="18"/>
          <w:szCs w:val="18"/>
        </w:rPr>
        <w:footnoteRef/>
      </w:r>
      <w:r w:rsidRPr="00FE7DB4">
        <w:rPr>
          <w:rFonts w:ascii="Arial" w:hAnsi="Arial" w:cs="Arial"/>
          <w:sz w:val="18"/>
          <w:szCs w:val="18"/>
        </w:rPr>
        <w:t xml:space="preserve"> objednatel a poskytovatel společně dále též jen Smluvní strany a jednotlivě jako „Smluvní  strana</w:t>
      </w:r>
    </w:p>
  </w:footnote>
  <w:footnote w:id="4">
    <w:p w14:paraId="46C95705" w14:textId="77777777" w:rsidR="00FE4E81" w:rsidRPr="00FE7DB4" w:rsidRDefault="00FE4E81" w:rsidP="00570251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FE7DB4">
        <w:rPr>
          <w:rStyle w:val="Znakapoznpodarou"/>
          <w:rFonts w:ascii="Arial" w:hAnsi="Arial" w:cs="Arial"/>
          <w:sz w:val="18"/>
          <w:szCs w:val="18"/>
        </w:rPr>
        <w:footnoteRef/>
      </w:r>
      <w:r w:rsidRPr="00FE7DB4">
        <w:rPr>
          <w:rFonts w:ascii="Arial" w:hAnsi="Arial" w:cs="Arial"/>
          <w:sz w:val="18"/>
          <w:szCs w:val="18"/>
        </w:rPr>
        <w:t xml:space="preserve"> v TED referenční číslo </w:t>
      </w:r>
      <w:r w:rsidR="003941F1" w:rsidRPr="00FE7DB4">
        <w:rPr>
          <w:rFonts w:ascii="Arial" w:hAnsi="Arial" w:cs="Arial"/>
          <w:sz w:val="18"/>
          <w:szCs w:val="18"/>
        </w:rPr>
        <w:t xml:space="preserve">- </w:t>
      </w:r>
      <w:r w:rsidRPr="00FE7DB4">
        <w:rPr>
          <w:rFonts w:ascii="Arial" w:hAnsi="Arial" w:cs="Arial"/>
          <w:sz w:val="18"/>
          <w:szCs w:val="18"/>
        </w:rPr>
        <w:t xml:space="preserve">TED87/2021-017831 a </w:t>
      </w:r>
      <w:r w:rsidR="003941F1" w:rsidRPr="00FE7DB4">
        <w:rPr>
          <w:rFonts w:ascii="Arial" w:hAnsi="Arial" w:cs="Arial"/>
          <w:sz w:val="18"/>
          <w:szCs w:val="18"/>
        </w:rPr>
        <w:t>č</w:t>
      </w:r>
      <w:r w:rsidRPr="00FE7DB4">
        <w:rPr>
          <w:rFonts w:ascii="Arial" w:hAnsi="Arial" w:cs="Arial"/>
          <w:sz w:val="18"/>
          <w:szCs w:val="18"/>
        </w:rPr>
        <w:t>íslo oznámení řady S</w:t>
      </w:r>
      <w:r w:rsidR="003941F1" w:rsidRPr="00FE7DB4">
        <w:rPr>
          <w:rFonts w:ascii="Arial" w:hAnsi="Arial" w:cs="Arial"/>
          <w:sz w:val="18"/>
          <w:szCs w:val="18"/>
        </w:rPr>
        <w:t xml:space="preserve"> - 2021/S 098-256414</w:t>
      </w:r>
    </w:p>
  </w:footnote>
  <w:footnote w:id="5">
    <w:p w14:paraId="351C2B37" w14:textId="77777777" w:rsidR="003B6922" w:rsidRPr="000F049B" w:rsidRDefault="003B6922">
      <w:pPr>
        <w:pStyle w:val="Textpoznpodarou"/>
        <w:rPr>
          <w:rFonts w:ascii="Arial" w:hAnsi="Arial" w:cs="Arial"/>
          <w:color w:val="auto"/>
          <w:sz w:val="18"/>
          <w:szCs w:val="18"/>
        </w:rPr>
      </w:pPr>
      <w:r w:rsidRPr="000F049B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0F049B">
        <w:rPr>
          <w:rFonts w:ascii="Arial" w:hAnsi="Arial" w:cs="Arial"/>
          <w:color w:val="auto"/>
          <w:sz w:val="18"/>
          <w:szCs w:val="18"/>
        </w:rPr>
        <w:t xml:space="preserve"> v ukončeném zadávacím řízení v pozici vybraného dodavatele</w:t>
      </w:r>
    </w:p>
  </w:footnote>
  <w:footnote w:id="6">
    <w:p w14:paraId="14B2B300" w14:textId="77777777" w:rsidR="004F6C7D" w:rsidRPr="000F049B" w:rsidRDefault="004F6C7D">
      <w:pPr>
        <w:pStyle w:val="Textpoznpodarou"/>
        <w:rPr>
          <w:rFonts w:ascii="Arial" w:hAnsi="Arial" w:cs="Arial"/>
          <w:color w:val="auto"/>
          <w:sz w:val="18"/>
          <w:szCs w:val="18"/>
        </w:rPr>
      </w:pPr>
      <w:r w:rsidRPr="000F049B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0F049B">
        <w:rPr>
          <w:rFonts w:ascii="Arial" w:hAnsi="Arial" w:cs="Arial"/>
          <w:color w:val="auto"/>
          <w:sz w:val="18"/>
          <w:szCs w:val="18"/>
        </w:rPr>
        <w:t xml:space="preserve"> v registru smluv uveřejněno dne 16. 08. 2021 pod </w:t>
      </w:r>
      <w:r w:rsidR="00C61538" w:rsidRPr="000F049B">
        <w:rPr>
          <w:rFonts w:ascii="Arial" w:hAnsi="Arial" w:cs="Arial"/>
          <w:color w:val="auto"/>
          <w:sz w:val="18"/>
          <w:szCs w:val="18"/>
        </w:rPr>
        <w:t>adresou</w:t>
      </w:r>
      <w:r w:rsidRPr="000F049B">
        <w:rPr>
          <w:rFonts w:ascii="Arial" w:hAnsi="Arial" w:cs="Arial"/>
          <w:color w:val="auto"/>
          <w:sz w:val="18"/>
          <w:szCs w:val="18"/>
        </w:rPr>
        <w:t xml:space="preserve"> záznamu https://smlouvy.gov.cz/smlouva/17471403</w:t>
      </w:r>
    </w:p>
  </w:footnote>
  <w:footnote w:id="7">
    <w:p w14:paraId="2689CE8F" w14:textId="1C977B33" w:rsidR="00C32567" w:rsidRPr="000F049B" w:rsidRDefault="001A06E1" w:rsidP="00E534E9">
      <w:pPr>
        <w:spacing w:after="0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0F049B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0F049B">
        <w:rPr>
          <w:rFonts w:ascii="Arial" w:hAnsi="Arial" w:cs="Arial"/>
          <w:color w:val="auto"/>
          <w:sz w:val="18"/>
          <w:szCs w:val="18"/>
        </w:rPr>
        <w:t xml:space="preserve"> vyjadřuje obvyklou míru pečlivosti, kterou od průměrného zadavatele lze očekávat a požadovat</w:t>
      </w:r>
      <w:r w:rsidR="00361459">
        <w:rPr>
          <w:rFonts w:ascii="Arial" w:hAnsi="Arial" w:cs="Arial"/>
          <w:color w:val="auto"/>
          <w:sz w:val="18"/>
          <w:szCs w:val="18"/>
        </w:rPr>
        <w:t xml:space="preserve">. Od </w:t>
      </w:r>
      <w:r w:rsidR="00C32567" w:rsidRPr="000F049B">
        <w:rPr>
          <w:rFonts w:ascii="Arial" w:hAnsi="Arial" w:cs="Arial"/>
          <w:color w:val="auto"/>
          <w:sz w:val="18"/>
          <w:szCs w:val="18"/>
        </w:rPr>
        <w:t>zadav</w:t>
      </w:r>
      <w:r w:rsidR="007F30FA">
        <w:rPr>
          <w:rFonts w:ascii="Arial" w:hAnsi="Arial" w:cs="Arial"/>
          <w:color w:val="auto"/>
          <w:sz w:val="18"/>
          <w:szCs w:val="18"/>
        </w:rPr>
        <w:t>atele nelze očekávat pečlivost,</w:t>
      </w:r>
      <w:r w:rsidR="00C32567" w:rsidRPr="000F049B">
        <w:rPr>
          <w:rFonts w:ascii="Arial" w:hAnsi="Arial" w:cs="Arial"/>
          <w:color w:val="auto"/>
          <w:sz w:val="18"/>
          <w:szCs w:val="18"/>
        </w:rPr>
        <w:t xml:space="preserve"> která by byla např. v</w:t>
      </w:r>
      <w:r w:rsidR="007F30FA">
        <w:rPr>
          <w:rFonts w:ascii="Arial" w:hAnsi="Arial" w:cs="Arial"/>
          <w:color w:val="auto"/>
          <w:sz w:val="18"/>
          <w:szCs w:val="18"/>
        </w:rPr>
        <w:t>yžadována od autorizované osoby</w:t>
      </w:r>
      <w:r w:rsidR="00C32567" w:rsidRPr="000F049B">
        <w:rPr>
          <w:rFonts w:ascii="Arial" w:hAnsi="Arial" w:cs="Arial"/>
          <w:color w:val="auto"/>
          <w:sz w:val="18"/>
          <w:szCs w:val="18"/>
        </w:rPr>
        <w:t xml:space="preserve"> v souvislosti s určitou specifickou činností</w:t>
      </w:r>
      <w:r w:rsidR="007F30FA">
        <w:rPr>
          <w:rFonts w:ascii="Arial" w:hAnsi="Arial" w:cs="Arial"/>
          <w:color w:val="auto"/>
          <w:sz w:val="18"/>
          <w:szCs w:val="18"/>
        </w:rPr>
        <w:t xml:space="preserve"> (např. </w:t>
      </w:r>
      <w:r w:rsidR="00EB53CE" w:rsidRPr="000F049B">
        <w:rPr>
          <w:rFonts w:ascii="Arial" w:hAnsi="Arial" w:cs="Arial"/>
          <w:color w:val="auto"/>
          <w:sz w:val="18"/>
          <w:szCs w:val="18"/>
        </w:rPr>
        <w:t>zpracování projektové dokumentace)</w:t>
      </w:r>
      <w:r w:rsidR="00C32567" w:rsidRPr="000F049B">
        <w:rPr>
          <w:rFonts w:ascii="Arial" w:hAnsi="Arial" w:cs="Arial"/>
          <w:color w:val="auto"/>
          <w:sz w:val="18"/>
          <w:szCs w:val="18"/>
        </w:rPr>
        <w:t>.</w:t>
      </w:r>
    </w:p>
  </w:footnote>
  <w:footnote w:id="8">
    <w:p w14:paraId="0FC60956" w14:textId="77777777" w:rsidR="00E534E9" w:rsidRPr="006A0A21" w:rsidRDefault="00E534E9" w:rsidP="00E534E9">
      <w:pPr>
        <w:pStyle w:val="Textpoznpodarou"/>
        <w:rPr>
          <w:rFonts w:ascii="Arial" w:hAnsi="Arial" w:cs="Arial"/>
          <w:sz w:val="18"/>
          <w:szCs w:val="18"/>
        </w:rPr>
      </w:pPr>
      <w:r w:rsidRPr="006A0A21">
        <w:rPr>
          <w:rStyle w:val="Znakapoznpodarou"/>
          <w:rFonts w:ascii="Arial" w:hAnsi="Arial" w:cs="Arial"/>
          <w:sz w:val="18"/>
          <w:szCs w:val="18"/>
        </w:rPr>
        <w:footnoteRef/>
      </w:r>
      <w:r w:rsidRPr="006A0A21">
        <w:rPr>
          <w:rFonts w:ascii="Arial" w:hAnsi="Arial" w:cs="Arial"/>
          <w:sz w:val="18"/>
          <w:szCs w:val="18"/>
        </w:rPr>
        <w:t xml:space="preserve"> </w:t>
      </w:r>
      <w:r w:rsidR="005B7183" w:rsidRPr="006A0A21">
        <w:rPr>
          <w:rFonts w:ascii="Arial" w:hAnsi="Arial" w:cs="Arial"/>
          <w:sz w:val="18"/>
          <w:szCs w:val="18"/>
        </w:rPr>
        <w:t>p</w:t>
      </w:r>
      <w:r w:rsidRPr="006A0A21">
        <w:rPr>
          <w:rFonts w:ascii="Arial" w:hAnsi="Arial" w:cs="Arial"/>
          <w:sz w:val="18"/>
          <w:szCs w:val="18"/>
        </w:rPr>
        <w:t>ůvodní kontrahovaná Smlouva o poskytování služeb</w:t>
      </w:r>
    </w:p>
  </w:footnote>
  <w:footnote w:id="9">
    <w:p w14:paraId="3B60E35C" w14:textId="77777777" w:rsidR="005B7183" w:rsidRPr="006A0A21" w:rsidRDefault="005B7183">
      <w:pPr>
        <w:pStyle w:val="Textpoznpodarou"/>
        <w:rPr>
          <w:rFonts w:ascii="Arial" w:hAnsi="Arial" w:cs="Arial"/>
          <w:sz w:val="18"/>
          <w:szCs w:val="18"/>
        </w:rPr>
      </w:pPr>
      <w:r w:rsidRPr="006A0A21">
        <w:rPr>
          <w:rStyle w:val="Znakapoznpodarou"/>
          <w:rFonts w:ascii="Arial" w:hAnsi="Arial" w:cs="Arial"/>
          <w:sz w:val="18"/>
          <w:szCs w:val="18"/>
        </w:rPr>
        <w:footnoteRef/>
      </w:r>
      <w:r w:rsidRPr="006A0A21">
        <w:rPr>
          <w:rFonts w:ascii="Arial" w:hAnsi="Arial" w:cs="Arial"/>
          <w:sz w:val="18"/>
          <w:szCs w:val="18"/>
        </w:rPr>
        <w:t xml:space="preserve"> </w:t>
      </w:r>
      <w:r w:rsidR="00DB5548">
        <w:rPr>
          <w:rFonts w:ascii="Arial" w:hAnsi="Arial" w:cs="Arial"/>
          <w:sz w:val="18"/>
          <w:szCs w:val="18"/>
        </w:rPr>
        <w:t>h</w:t>
      </w:r>
      <w:r w:rsidRPr="006A0A21">
        <w:rPr>
          <w:rFonts w:ascii="Arial" w:hAnsi="Arial" w:cs="Arial"/>
          <w:sz w:val="18"/>
          <w:szCs w:val="18"/>
        </w:rPr>
        <w:t xml:space="preserve">odnota </w:t>
      </w:r>
      <w:r w:rsidR="00E815BE">
        <w:rPr>
          <w:rFonts w:ascii="Arial" w:hAnsi="Arial" w:cs="Arial"/>
          <w:sz w:val="18"/>
          <w:szCs w:val="18"/>
        </w:rPr>
        <w:t>změny závazku ze S</w:t>
      </w:r>
      <w:r w:rsidRPr="006A0A21">
        <w:rPr>
          <w:rFonts w:ascii="Arial" w:hAnsi="Arial" w:cs="Arial"/>
          <w:sz w:val="18"/>
          <w:szCs w:val="18"/>
        </w:rPr>
        <w:t>mlouvy</w:t>
      </w:r>
    </w:p>
  </w:footnote>
  <w:footnote w:id="10">
    <w:p w14:paraId="0EFF2654" w14:textId="77777777" w:rsidR="005013C0" w:rsidRPr="006A0A21" w:rsidRDefault="005013C0">
      <w:pPr>
        <w:pStyle w:val="Textpoznpodarou"/>
        <w:rPr>
          <w:rFonts w:ascii="Arial" w:hAnsi="Arial" w:cs="Arial"/>
          <w:sz w:val="18"/>
          <w:szCs w:val="18"/>
        </w:rPr>
      </w:pPr>
      <w:r w:rsidRPr="006A0A21">
        <w:rPr>
          <w:rStyle w:val="Znakapoznpodarou"/>
          <w:rFonts w:ascii="Arial" w:hAnsi="Arial" w:cs="Arial"/>
          <w:sz w:val="18"/>
          <w:szCs w:val="18"/>
        </w:rPr>
        <w:footnoteRef/>
      </w:r>
      <w:r w:rsidRPr="006A0A21">
        <w:rPr>
          <w:rFonts w:ascii="Arial" w:hAnsi="Arial" w:cs="Arial"/>
          <w:sz w:val="18"/>
          <w:szCs w:val="18"/>
        </w:rPr>
        <w:t xml:space="preserve"> pokud o to poskytovatel požádá</w:t>
      </w:r>
    </w:p>
  </w:footnote>
  <w:footnote w:id="11">
    <w:p w14:paraId="6D6E1930" w14:textId="0DCD4485" w:rsidR="0041465F" w:rsidRPr="000134C8" w:rsidRDefault="0041465F" w:rsidP="00494816">
      <w:pPr>
        <w:ind w:left="0" w:firstLine="14"/>
        <w:rPr>
          <w:rFonts w:ascii="Arial" w:hAnsi="Arial" w:cs="Arial"/>
          <w:sz w:val="18"/>
          <w:szCs w:val="18"/>
        </w:rPr>
      </w:pPr>
      <w:r w:rsidRPr="000134C8">
        <w:rPr>
          <w:rStyle w:val="Znakapoznpodarou"/>
          <w:rFonts w:ascii="Arial" w:hAnsi="Arial" w:cs="Arial"/>
          <w:sz w:val="18"/>
          <w:szCs w:val="18"/>
        </w:rPr>
        <w:footnoteRef/>
      </w:r>
      <w:r w:rsidRPr="000134C8">
        <w:rPr>
          <w:rFonts w:ascii="Arial" w:hAnsi="Arial" w:cs="Arial"/>
          <w:sz w:val="18"/>
          <w:szCs w:val="18"/>
        </w:rPr>
        <w:t xml:space="preserve"> </w:t>
      </w:r>
      <w:r w:rsidR="00DF52F0" w:rsidRPr="000134C8">
        <w:rPr>
          <w:rFonts w:ascii="Arial" w:hAnsi="Arial" w:cs="Arial"/>
          <w:sz w:val="18"/>
          <w:szCs w:val="18"/>
        </w:rPr>
        <w:t>s</w:t>
      </w:r>
      <w:r w:rsidR="00C7525F" w:rsidRPr="000134C8">
        <w:rPr>
          <w:rFonts w:ascii="Arial" w:hAnsi="Arial" w:cs="Arial"/>
          <w:sz w:val="18"/>
          <w:szCs w:val="18"/>
        </w:rPr>
        <w:t xml:space="preserve">mluvní strany se dohodly, že samostatná příloha č. 1 </w:t>
      </w:r>
      <w:r w:rsidR="00494816" w:rsidRPr="000134C8">
        <w:rPr>
          <w:rFonts w:ascii="Arial" w:hAnsi="Arial" w:cs="Arial"/>
          <w:sz w:val="18"/>
          <w:szCs w:val="18"/>
        </w:rPr>
        <w:t>dodatku S</w:t>
      </w:r>
      <w:r w:rsidR="00C7525F" w:rsidRPr="000134C8">
        <w:rPr>
          <w:rFonts w:ascii="Arial" w:hAnsi="Arial" w:cs="Arial"/>
          <w:sz w:val="18"/>
          <w:szCs w:val="18"/>
        </w:rPr>
        <w:t xml:space="preserve">mlouvy představuje </w:t>
      </w:r>
      <w:r w:rsidR="00494816" w:rsidRPr="000134C8">
        <w:rPr>
          <w:rFonts w:ascii="Arial" w:hAnsi="Arial" w:cs="Arial"/>
          <w:sz w:val="18"/>
          <w:szCs w:val="18"/>
        </w:rPr>
        <w:t xml:space="preserve">jednak obchodní tajemství poskytovatele a jednak </w:t>
      </w:r>
      <w:r w:rsidR="00DF52F0" w:rsidRPr="000134C8">
        <w:rPr>
          <w:rFonts w:ascii="Arial" w:hAnsi="Arial" w:cs="Arial"/>
          <w:sz w:val="18"/>
          <w:szCs w:val="18"/>
        </w:rPr>
        <w:t>by její uveřej</w:t>
      </w:r>
      <w:r w:rsidR="00361459">
        <w:rPr>
          <w:rFonts w:ascii="Arial" w:hAnsi="Arial" w:cs="Arial"/>
          <w:sz w:val="18"/>
          <w:szCs w:val="18"/>
        </w:rPr>
        <w:t>n</w:t>
      </w:r>
      <w:r w:rsidR="00DF52F0" w:rsidRPr="000134C8">
        <w:rPr>
          <w:rFonts w:ascii="Arial" w:hAnsi="Arial" w:cs="Arial"/>
          <w:sz w:val="18"/>
          <w:szCs w:val="18"/>
        </w:rPr>
        <w:t>ění bylo samo o sobě významným bezpečnostním rizikem pro samotnou funkci předmětu plnění</w:t>
      </w:r>
      <w:r w:rsidR="007F30FA">
        <w:rPr>
          <w:rFonts w:ascii="Arial" w:hAnsi="Arial" w:cs="Arial"/>
          <w:sz w:val="18"/>
          <w:szCs w:val="18"/>
        </w:rPr>
        <w:t>,</w:t>
      </w:r>
      <w:r w:rsidR="00C7525F" w:rsidRPr="000134C8">
        <w:rPr>
          <w:rFonts w:ascii="Arial" w:hAnsi="Arial" w:cs="Arial"/>
          <w:sz w:val="18"/>
          <w:szCs w:val="18"/>
        </w:rPr>
        <w:t xml:space="preserve"> a proto nebude </w:t>
      </w:r>
      <w:r w:rsidR="00DF52F0" w:rsidRPr="000134C8">
        <w:rPr>
          <w:rFonts w:ascii="Arial" w:hAnsi="Arial" w:cs="Arial"/>
          <w:sz w:val="18"/>
          <w:szCs w:val="18"/>
        </w:rPr>
        <w:t xml:space="preserve">samostatná příloha </w:t>
      </w:r>
      <w:r w:rsidR="00361459">
        <w:rPr>
          <w:rFonts w:ascii="Arial" w:hAnsi="Arial" w:cs="Arial"/>
          <w:sz w:val="18"/>
          <w:szCs w:val="18"/>
        </w:rPr>
        <w:t xml:space="preserve">č. 1 </w:t>
      </w:r>
      <w:r w:rsidR="007F30FA">
        <w:rPr>
          <w:rFonts w:ascii="Arial" w:hAnsi="Arial" w:cs="Arial"/>
          <w:sz w:val="18"/>
          <w:szCs w:val="18"/>
        </w:rPr>
        <w:t>uveřejněna v registru smluv.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E29"/>
    <w:multiLevelType w:val="hybridMultilevel"/>
    <w:tmpl w:val="A01A910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7115F"/>
    <w:multiLevelType w:val="hybridMultilevel"/>
    <w:tmpl w:val="3AAE7B12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39873DE4"/>
    <w:multiLevelType w:val="hybridMultilevel"/>
    <w:tmpl w:val="0FF8EF2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F744C7"/>
    <w:multiLevelType w:val="hybridMultilevel"/>
    <w:tmpl w:val="96301E44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4FD14FEE"/>
    <w:multiLevelType w:val="hybridMultilevel"/>
    <w:tmpl w:val="A66AAA90"/>
    <w:lvl w:ilvl="0" w:tplc="D79647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E61"/>
    <w:multiLevelType w:val="hybridMultilevel"/>
    <w:tmpl w:val="D0DAD9C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68073271"/>
    <w:multiLevelType w:val="hybridMultilevel"/>
    <w:tmpl w:val="B3C2CB96"/>
    <w:lvl w:ilvl="0" w:tplc="BB1250A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96C6C62"/>
    <w:multiLevelType w:val="hybridMultilevel"/>
    <w:tmpl w:val="C1FED32C"/>
    <w:lvl w:ilvl="0" w:tplc="0624ED64">
      <w:start w:val="4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134C8"/>
    <w:rsid w:val="00026A41"/>
    <w:rsid w:val="00044F5C"/>
    <w:rsid w:val="00047545"/>
    <w:rsid w:val="0006703E"/>
    <w:rsid w:val="000D09EE"/>
    <w:rsid w:val="000E7D6B"/>
    <w:rsid w:val="000F049B"/>
    <w:rsid w:val="00140088"/>
    <w:rsid w:val="00164433"/>
    <w:rsid w:val="001701F8"/>
    <w:rsid w:val="001767DD"/>
    <w:rsid w:val="001834C1"/>
    <w:rsid w:val="001A06E1"/>
    <w:rsid w:val="001A36B2"/>
    <w:rsid w:val="001A6A34"/>
    <w:rsid w:val="001C6839"/>
    <w:rsid w:val="001F3C8A"/>
    <w:rsid w:val="00202470"/>
    <w:rsid w:val="00203156"/>
    <w:rsid w:val="00221699"/>
    <w:rsid w:val="002261B7"/>
    <w:rsid w:val="00227816"/>
    <w:rsid w:val="00231702"/>
    <w:rsid w:val="002E15BB"/>
    <w:rsid w:val="00306909"/>
    <w:rsid w:val="00310AE9"/>
    <w:rsid w:val="003119E1"/>
    <w:rsid w:val="003162FB"/>
    <w:rsid w:val="00361459"/>
    <w:rsid w:val="00366EA8"/>
    <w:rsid w:val="00371F34"/>
    <w:rsid w:val="00380078"/>
    <w:rsid w:val="00384F5B"/>
    <w:rsid w:val="003941F1"/>
    <w:rsid w:val="00395163"/>
    <w:rsid w:val="003952C7"/>
    <w:rsid w:val="003A1DA8"/>
    <w:rsid w:val="003B6922"/>
    <w:rsid w:val="003D1DF0"/>
    <w:rsid w:val="003F00ED"/>
    <w:rsid w:val="00402ECA"/>
    <w:rsid w:val="0040383A"/>
    <w:rsid w:val="00413419"/>
    <w:rsid w:val="0041465F"/>
    <w:rsid w:val="00416A89"/>
    <w:rsid w:val="0042184D"/>
    <w:rsid w:val="00424755"/>
    <w:rsid w:val="0044304A"/>
    <w:rsid w:val="0045410C"/>
    <w:rsid w:val="00475EC8"/>
    <w:rsid w:val="00494816"/>
    <w:rsid w:val="004C737D"/>
    <w:rsid w:val="004E5BC4"/>
    <w:rsid w:val="004F6C7D"/>
    <w:rsid w:val="005013C0"/>
    <w:rsid w:val="00502F1D"/>
    <w:rsid w:val="00504E5C"/>
    <w:rsid w:val="00524B32"/>
    <w:rsid w:val="00530BBF"/>
    <w:rsid w:val="005347FD"/>
    <w:rsid w:val="00540CC4"/>
    <w:rsid w:val="00554F7C"/>
    <w:rsid w:val="00570251"/>
    <w:rsid w:val="005A54FA"/>
    <w:rsid w:val="005B7183"/>
    <w:rsid w:val="005E507B"/>
    <w:rsid w:val="00672073"/>
    <w:rsid w:val="00687DEA"/>
    <w:rsid w:val="006A0A21"/>
    <w:rsid w:val="006A74FF"/>
    <w:rsid w:val="006B4D0A"/>
    <w:rsid w:val="006D1214"/>
    <w:rsid w:val="006E2E9D"/>
    <w:rsid w:val="006F7EC1"/>
    <w:rsid w:val="007322F8"/>
    <w:rsid w:val="00736112"/>
    <w:rsid w:val="007629A6"/>
    <w:rsid w:val="0077737E"/>
    <w:rsid w:val="007A3829"/>
    <w:rsid w:val="007A6AE3"/>
    <w:rsid w:val="007B3807"/>
    <w:rsid w:val="007D31CE"/>
    <w:rsid w:val="007D7F8A"/>
    <w:rsid w:val="007F30FA"/>
    <w:rsid w:val="007F5D4F"/>
    <w:rsid w:val="008364EF"/>
    <w:rsid w:val="00842B24"/>
    <w:rsid w:val="0086634B"/>
    <w:rsid w:val="008710FC"/>
    <w:rsid w:val="00895B29"/>
    <w:rsid w:val="008A0ECD"/>
    <w:rsid w:val="008A269A"/>
    <w:rsid w:val="008B6E8B"/>
    <w:rsid w:val="008C1384"/>
    <w:rsid w:val="008C511E"/>
    <w:rsid w:val="009054E6"/>
    <w:rsid w:val="00915311"/>
    <w:rsid w:val="00951190"/>
    <w:rsid w:val="00955ED8"/>
    <w:rsid w:val="00964B0C"/>
    <w:rsid w:val="0098692D"/>
    <w:rsid w:val="009B085A"/>
    <w:rsid w:val="009B6D46"/>
    <w:rsid w:val="009C0CE8"/>
    <w:rsid w:val="009C6859"/>
    <w:rsid w:val="009D0861"/>
    <w:rsid w:val="009D1727"/>
    <w:rsid w:val="009E322C"/>
    <w:rsid w:val="009F123A"/>
    <w:rsid w:val="00A04D79"/>
    <w:rsid w:val="00A07E8B"/>
    <w:rsid w:val="00A13F23"/>
    <w:rsid w:val="00A14244"/>
    <w:rsid w:val="00A273CA"/>
    <w:rsid w:val="00A47F29"/>
    <w:rsid w:val="00A67512"/>
    <w:rsid w:val="00A67913"/>
    <w:rsid w:val="00A90660"/>
    <w:rsid w:val="00A97055"/>
    <w:rsid w:val="00AA20E6"/>
    <w:rsid w:val="00AC3FB8"/>
    <w:rsid w:val="00AD25D5"/>
    <w:rsid w:val="00AE4720"/>
    <w:rsid w:val="00AE73D4"/>
    <w:rsid w:val="00B22B5A"/>
    <w:rsid w:val="00B40D91"/>
    <w:rsid w:val="00B433D1"/>
    <w:rsid w:val="00B55EAC"/>
    <w:rsid w:val="00B65C01"/>
    <w:rsid w:val="00BA3093"/>
    <w:rsid w:val="00BF6CC1"/>
    <w:rsid w:val="00C0382D"/>
    <w:rsid w:val="00C23A42"/>
    <w:rsid w:val="00C32567"/>
    <w:rsid w:val="00C336B6"/>
    <w:rsid w:val="00C47AF0"/>
    <w:rsid w:val="00C61538"/>
    <w:rsid w:val="00C74D5E"/>
    <w:rsid w:val="00C7525F"/>
    <w:rsid w:val="00C9000D"/>
    <w:rsid w:val="00C9262A"/>
    <w:rsid w:val="00CA66C2"/>
    <w:rsid w:val="00CB2ACD"/>
    <w:rsid w:val="00CE2F6E"/>
    <w:rsid w:val="00CF3FA3"/>
    <w:rsid w:val="00CF5A8A"/>
    <w:rsid w:val="00D039B0"/>
    <w:rsid w:val="00D20198"/>
    <w:rsid w:val="00D445B8"/>
    <w:rsid w:val="00D514DB"/>
    <w:rsid w:val="00D55215"/>
    <w:rsid w:val="00D632A9"/>
    <w:rsid w:val="00D66C20"/>
    <w:rsid w:val="00D71341"/>
    <w:rsid w:val="00DB3943"/>
    <w:rsid w:val="00DB5548"/>
    <w:rsid w:val="00DC1530"/>
    <w:rsid w:val="00DC21AE"/>
    <w:rsid w:val="00DC21C1"/>
    <w:rsid w:val="00DC4BED"/>
    <w:rsid w:val="00DD3305"/>
    <w:rsid w:val="00DE006A"/>
    <w:rsid w:val="00DF52F0"/>
    <w:rsid w:val="00DF7128"/>
    <w:rsid w:val="00E05A26"/>
    <w:rsid w:val="00E2278F"/>
    <w:rsid w:val="00E2377E"/>
    <w:rsid w:val="00E26B91"/>
    <w:rsid w:val="00E30632"/>
    <w:rsid w:val="00E40F45"/>
    <w:rsid w:val="00E443B0"/>
    <w:rsid w:val="00E46E33"/>
    <w:rsid w:val="00E534E9"/>
    <w:rsid w:val="00E67B2B"/>
    <w:rsid w:val="00E815BE"/>
    <w:rsid w:val="00E878A1"/>
    <w:rsid w:val="00E9615C"/>
    <w:rsid w:val="00EB53CE"/>
    <w:rsid w:val="00F24CC9"/>
    <w:rsid w:val="00F2556F"/>
    <w:rsid w:val="00F37128"/>
    <w:rsid w:val="00F62D93"/>
    <w:rsid w:val="00F805A6"/>
    <w:rsid w:val="00F8774B"/>
    <w:rsid w:val="00F909F3"/>
    <w:rsid w:val="00F95304"/>
    <w:rsid w:val="00FB05FE"/>
    <w:rsid w:val="00FE3C34"/>
    <w:rsid w:val="00FE4E81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C7D1"/>
  <w15:docId w15:val="{5B2CF731-8C5E-46C2-909C-39CD4A2B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E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E81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E81"/>
    <w:rPr>
      <w:vertAlign w:val="superscript"/>
    </w:rPr>
  </w:style>
  <w:style w:type="paragraph" w:styleId="Bezmezer">
    <w:name w:val="No Spacing"/>
    <w:uiPriority w:val="1"/>
    <w:qFormat/>
    <w:rsid w:val="00F805A6"/>
    <w:pPr>
      <w:spacing w:after="0" w:line="240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paragraph" w:styleId="Revize">
    <w:name w:val="Revision"/>
    <w:hidden/>
    <w:uiPriority w:val="99"/>
    <w:semiHidden/>
    <w:rsid w:val="00540CC4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louvy.gov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zakazky.vlada.cz/contract_display_11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-firma.vysledky?subjektId=464479&amp;typ=PLAT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C985-A756-4811-BC86-E73ADF72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subject/>
  <dc:creator>sedlaro</dc:creator>
  <cp:keywords/>
  <cp:lastModifiedBy>Langmajerová Ivana</cp:lastModifiedBy>
  <cp:revision>2</cp:revision>
  <cp:lastPrinted>2021-11-18T14:22:00Z</cp:lastPrinted>
  <dcterms:created xsi:type="dcterms:W3CDTF">2021-12-08T16:56:00Z</dcterms:created>
  <dcterms:modified xsi:type="dcterms:W3CDTF">2021-12-08T16:56:00Z</dcterms:modified>
</cp:coreProperties>
</file>