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BAE13E" w14:textId="77777777" w:rsidR="00B16EAF" w:rsidRPr="00451237" w:rsidRDefault="006F17E0">
      <w:pPr>
        <w:spacing w:after="0" w:line="240" w:lineRule="auto"/>
        <w:jc w:val="center"/>
        <w:rPr>
          <w:rFonts w:asciiTheme="minorHAnsi" w:hAnsiTheme="minorHAnsi" w:cstheme="minorHAnsi"/>
          <w:sz w:val="28"/>
          <w:szCs w:val="26"/>
        </w:rPr>
      </w:pPr>
      <w:r w:rsidRPr="00451237">
        <w:rPr>
          <w:rFonts w:asciiTheme="minorHAnsi" w:eastAsia="Arial" w:hAnsiTheme="minorHAnsi" w:cstheme="minorHAnsi"/>
          <w:b/>
          <w:sz w:val="28"/>
          <w:szCs w:val="26"/>
        </w:rPr>
        <w:t>Smlouva o poskytnutí oprávnění k užití aplikace MONITORA</w:t>
      </w:r>
    </w:p>
    <w:p w14:paraId="1BD52619" w14:textId="200C6F1B" w:rsidR="00451237" w:rsidRPr="00451237" w:rsidRDefault="00451237" w:rsidP="00451237">
      <w:pPr>
        <w:pStyle w:val="NoSpacing"/>
        <w:tabs>
          <w:tab w:val="left" w:pos="2977"/>
        </w:tabs>
        <w:jc w:val="center"/>
        <w:rPr>
          <w:rFonts w:asciiTheme="minorHAnsi" w:hAnsiTheme="minorHAnsi" w:cstheme="minorHAnsi"/>
        </w:rPr>
      </w:pPr>
      <w:r w:rsidRPr="00451237">
        <w:rPr>
          <w:rFonts w:asciiTheme="minorHAnsi" w:hAnsiTheme="minorHAnsi" w:cstheme="minorHAnsi"/>
        </w:rPr>
        <w:t xml:space="preserve">Smlouva č.: 49938 </w:t>
      </w:r>
      <w:r w:rsidR="00BD55F4">
        <w:rPr>
          <w:rFonts w:asciiTheme="minorHAnsi" w:hAnsiTheme="minorHAnsi" w:cstheme="minorHAnsi"/>
        </w:rPr>
        <w:t>–</w:t>
      </w:r>
      <w:r w:rsidRPr="00451237">
        <w:rPr>
          <w:rFonts w:asciiTheme="minorHAnsi" w:hAnsiTheme="minorHAnsi" w:cstheme="minorHAnsi"/>
        </w:rPr>
        <w:t xml:space="preserve"> </w:t>
      </w:r>
      <w:r w:rsidR="00BD55F4">
        <w:rPr>
          <w:rFonts w:asciiTheme="minorHAnsi" w:hAnsiTheme="minorHAnsi" w:cstheme="minorHAnsi"/>
        </w:rPr>
        <w:t xml:space="preserve">Jan </w:t>
      </w:r>
      <w:proofErr w:type="spellStart"/>
      <w:r w:rsidR="00BD55F4">
        <w:rPr>
          <w:rFonts w:asciiTheme="minorHAnsi" w:hAnsiTheme="minorHAnsi" w:cstheme="minorHAnsi"/>
        </w:rPr>
        <w:t>Artner</w:t>
      </w:r>
      <w:proofErr w:type="spellEnd"/>
    </w:p>
    <w:p w14:paraId="30252330" w14:textId="77777777" w:rsidR="00B16EAF" w:rsidRPr="00451237" w:rsidRDefault="00B16EAF">
      <w:pPr>
        <w:tabs>
          <w:tab w:val="left" w:pos="2835"/>
        </w:tabs>
        <w:spacing w:after="0" w:line="240" w:lineRule="auto"/>
        <w:jc w:val="both"/>
        <w:rPr>
          <w:rFonts w:asciiTheme="minorHAnsi" w:hAnsiTheme="minorHAnsi" w:cstheme="minorHAnsi"/>
          <w:sz w:val="22"/>
          <w:szCs w:val="22"/>
        </w:rPr>
      </w:pPr>
    </w:p>
    <w:p w14:paraId="0E7371B7" w14:textId="77777777" w:rsidR="00FF3978" w:rsidRPr="00451237" w:rsidRDefault="00FF3978">
      <w:pPr>
        <w:tabs>
          <w:tab w:val="left" w:pos="2835"/>
        </w:tabs>
        <w:spacing w:after="0" w:line="240" w:lineRule="auto"/>
        <w:jc w:val="both"/>
        <w:rPr>
          <w:rFonts w:asciiTheme="minorHAnsi" w:eastAsia="Arial" w:hAnsiTheme="minorHAnsi" w:cstheme="minorHAnsi"/>
          <w:sz w:val="22"/>
          <w:szCs w:val="22"/>
        </w:rPr>
      </w:pPr>
    </w:p>
    <w:p w14:paraId="1BC3AEF3" w14:textId="485A093C" w:rsidR="00B16EAF" w:rsidRPr="00451237" w:rsidRDefault="009C637F">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Název</w:t>
      </w:r>
      <w:r w:rsidR="006F17E0" w:rsidRPr="00451237">
        <w:rPr>
          <w:rFonts w:asciiTheme="minorHAnsi" w:eastAsia="Arial" w:hAnsiTheme="minorHAnsi" w:cstheme="minorHAnsi"/>
          <w:sz w:val="22"/>
          <w:szCs w:val="22"/>
        </w:rPr>
        <w:t>:</w:t>
      </w:r>
      <w:r w:rsidR="006F17E0" w:rsidRPr="00451237">
        <w:rPr>
          <w:rFonts w:asciiTheme="minorHAnsi" w:eastAsia="Arial" w:hAnsiTheme="minorHAnsi" w:cstheme="minorHAnsi"/>
          <w:sz w:val="22"/>
          <w:szCs w:val="22"/>
        </w:rPr>
        <w:tab/>
      </w:r>
      <w:proofErr w:type="spellStart"/>
      <w:r w:rsidR="006F17E0" w:rsidRPr="00451237">
        <w:rPr>
          <w:rFonts w:asciiTheme="minorHAnsi" w:eastAsia="Arial" w:hAnsiTheme="minorHAnsi" w:cstheme="minorHAnsi"/>
          <w:b/>
          <w:sz w:val="22"/>
          <w:szCs w:val="22"/>
        </w:rPr>
        <w:t>Monitora</w:t>
      </w:r>
      <w:proofErr w:type="spellEnd"/>
      <w:r w:rsidR="006F17E0" w:rsidRPr="00451237">
        <w:rPr>
          <w:rFonts w:asciiTheme="minorHAnsi" w:eastAsia="Arial" w:hAnsiTheme="minorHAnsi" w:cstheme="minorHAnsi"/>
          <w:b/>
          <w:sz w:val="22"/>
          <w:szCs w:val="22"/>
        </w:rPr>
        <w:t xml:space="preserve"> Media s.r.o.</w:t>
      </w:r>
      <w:r w:rsidR="006F17E0" w:rsidRPr="00451237">
        <w:rPr>
          <w:rFonts w:asciiTheme="minorHAnsi" w:eastAsia="Arial" w:hAnsiTheme="minorHAnsi" w:cstheme="minorHAnsi"/>
          <w:sz w:val="22"/>
          <w:szCs w:val="22"/>
        </w:rPr>
        <w:t xml:space="preserve"> </w:t>
      </w:r>
    </w:p>
    <w:p w14:paraId="3D1B67D6" w14:textId="77777777" w:rsidR="00B16EAF" w:rsidRPr="00615240"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Zápis v OR:</w:t>
      </w:r>
      <w:r w:rsidRPr="00451237">
        <w:rPr>
          <w:rFonts w:asciiTheme="minorHAnsi" w:eastAsia="Arial" w:hAnsiTheme="minorHAnsi" w:cstheme="minorHAnsi"/>
          <w:sz w:val="22"/>
          <w:szCs w:val="22"/>
        </w:rPr>
        <w:tab/>
        <w:t>Městský soud v Praze, oddíl C, vložka 2408</w:t>
      </w:r>
      <w:r w:rsidRPr="00615240">
        <w:rPr>
          <w:rFonts w:asciiTheme="minorHAnsi" w:eastAsia="Arial" w:hAnsiTheme="minorHAnsi" w:cstheme="minorHAnsi"/>
          <w:sz w:val="22"/>
          <w:szCs w:val="22"/>
        </w:rPr>
        <w:t>38</w:t>
      </w:r>
    </w:p>
    <w:p w14:paraId="5F6B4220" w14:textId="4E1D8B5C" w:rsidR="00B16EAF" w:rsidRPr="00451237" w:rsidRDefault="006F17E0">
      <w:pPr>
        <w:tabs>
          <w:tab w:val="left" w:pos="2835"/>
        </w:tabs>
        <w:spacing w:after="0" w:line="240" w:lineRule="auto"/>
        <w:jc w:val="both"/>
        <w:rPr>
          <w:rFonts w:asciiTheme="minorHAnsi" w:hAnsiTheme="minorHAnsi" w:cstheme="minorHAnsi"/>
          <w:sz w:val="22"/>
          <w:szCs w:val="22"/>
        </w:rPr>
      </w:pPr>
      <w:r w:rsidRPr="00615240">
        <w:rPr>
          <w:rFonts w:asciiTheme="minorHAnsi" w:eastAsia="Arial" w:hAnsiTheme="minorHAnsi" w:cstheme="minorHAnsi"/>
          <w:sz w:val="22"/>
          <w:szCs w:val="22"/>
        </w:rPr>
        <w:t>Sídlo:</w:t>
      </w:r>
      <w:r w:rsidRPr="00615240">
        <w:rPr>
          <w:rFonts w:asciiTheme="minorHAnsi" w:eastAsia="Arial" w:hAnsiTheme="minorHAnsi" w:cstheme="minorHAnsi"/>
          <w:sz w:val="22"/>
          <w:szCs w:val="22"/>
        </w:rPr>
        <w:tab/>
      </w:r>
      <w:r w:rsidR="00615240" w:rsidRPr="00615240">
        <w:rPr>
          <w:sz w:val="22"/>
          <w:szCs w:val="22"/>
        </w:rPr>
        <w:t xml:space="preserve">Nádražní 762/32, Praha </w:t>
      </w:r>
      <w:proofErr w:type="gramStart"/>
      <w:r w:rsidR="00615240" w:rsidRPr="00615240">
        <w:rPr>
          <w:sz w:val="22"/>
          <w:szCs w:val="22"/>
        </w:rPr>
        <w:t>5,  PSČ</w:t>
      </w:r>
      <w:proofErr w:type="gramEnd"/>
      <w:r w:rsidR="00615240" w:rsidRPr="00615240">
        <w:rPr>
          <w:sz w:val="22"/>
          <w:szCs w:val="22"/>
        </w:rPr>
        <w:t>: 150 00</w:t>
      </w:r>
    </w:p>
    <w:p w14:paraId="30D4A71C" w14:textId="77777777" w:rsidR="00B16EAF" w:rsidRPr="00451237" w:rsidRDefault="006F17E0">
      <w:pPr>
        <w:tabs>
          <w:tab w:val="left" w:pos="2835"/>
        </w:tabs>
        <w:spacing w:after="0" w:line="240" w:lineRule="auto"/>
        <w:jc w:val="both"/>
        <w:rPr>
          <w:rFonts w:asciiTheme="minorHAnsi" w:hAnsiTheme="minorHAnsi" w:cstheme="minorHAnsi"/>
          <w:sz w:val="22"/>
          <w:szCs w:val="22"/>
        </w:rPr>
      </w:pPr>
      <w:proofErr w:type="gramStart"/>
      <w:r w:rsidRPr="00451237">
        <w:rPr>
          <w:rFonts w:asciiTheme="minorHAnsi" w:eastAsia="Arial" w:hAnsiTheme="minorHAnsi" w:cstheme="minorHAnsi"/>
          <w:sz w:val="22"/>
          <w:szCs w:val="22"/>
        </w:rPr>
        <w:t xml:space="preserve">IČ:  </w:t>
      </w:r>
      <w:r w:rsidRPr="00451237">
        <w:rPr>
          <w:rFonts w:asciiTheme="minorHAnsi" w:eastAsia="Arial" w:hAnsiTheme="minorHAnsi" w:cstheme="minorHAnsi"/>
          <w:sz w:val="22"/>
          <w:szCs w:val="22"/>
        </w:rPr>
        <w:tab/>
      </w:r>
      <w:proofErr w:type="gramEnd"/>
      <w:r w:rsidRPr="00451237">
        <w:rPr>
          <w:rFonts w:asciiTheme="minorHAnsi" w:eastAsia="Arial" w:hAnsiTheme="minorHAnsi" w:cstheme="minorHAnsi"/>
          <w:sz w:val="22"/>
          <w:szCs w:val="22"/>
        </w:rPr>
        <w:t>03980481</w:t>
      </w:r>
    </w:p>
    <w:p w14:paraId="691B9CB5" w14:textId="77777777" w:rsidR="00B16EAF" w:rsidRPr="00451237"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DIČ:</w:t>
      </w:r>
      <w:r w:rsidRPr="00451237">
        <w:rPr>
          <w:rFonts w:asciiTheme="minorHAnsi" w:eastAsia="Arial" w:hAnsiTheme="minorHAnsi" w:cstheme="minorHAnsi"/>
          <w:sz w:val="22"/>
          <w:szCs w:val="22"/>
        </w:rPr>
        <w:tab/>
        <w:t>CZ03980481</w:t>
      </w:r>
    </w:p>
    <w:p w14:paraId="6357CD27" w14:textId="77777777" w:rsidR="00B16EAF" w:rsidRPr="00451237" w:rsidRDefault="006F17E0">
      <w:pPr>
        <w:tabs>
          <w:tab w:val="left" w:pos="2835"/>
        </w:tabs>
        <w:spacing w:after="0" w:line="240" w:lineRule="auto"/>
        <w:jc w:val="both"/>
        <w:rPr>
          <w:rFonts w:asciiTheme="minorHAnsi" w:hAnsiTheme="minorHAnsi" w:cstheme="minorHAnsi"/>
          <w:sz w:val="22"/>
          <w:szCs w:val="22"/>
        </w:rPr>
      </w:pPr>
      <w:proofErr w:type="gramStart"/>
      <w:r w:rsidRPr="00451237">
        <w:rPr>
          <w:rFonts w:asciiTheme="minorHAnsi" w:eastAsia="Arial" w:hAnsiTheme="minorHAnsi" w:cstheme="minorHAnsi"/>
          <w:sz w:val="22"/>
          <w:szCs w:val="22"/>
        </w:rPr>
        <w:t xml:space="preserve">Zastoupená:   </w:t>
      </w:r>
      <w:proofErr w:type="gramEnd"/>
      <w:r w:rsidRPr="00451237">
        <w:rPr>
          <w:rFonts w:asciiTheme="minorHAnsi" w:eastAsia="Arial" w:hAnsiTheme="minorHAnsi" w:cstheme="minorHAnsi"/>
          <w:sz w:val="22"/>
          <w:szCs w:val="22"/>
        </w:rPr>
        <w:t xml:space="preserve">                         </w:t>
      </w:r>
      <w:r w:rsidRPr="00451237">
        <w:rPr>
          <w:rFonts w:asciiTheme="minorHAnsi" w:eastAsia="Arial" w:hAnsiTheme="minorHAnsi" w:cstheme="minorHAnsi"/>
          <w:sz w:val="22"/>
          <w:szCs w:val="22"/>
        </w:rPr>
        <w:tab/>
        <w:t>Tomáš Berger, jednatel</w:t>
      </w:r>
    </w:p>
    <w:p w14:paraId="3A66459B" w14:textId="77777777" w:rsidR="00B16EAF" w:rsidRPr="00451237" w:rsidRDefault="006F17E0">
      <w:pPr>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(dále jen „</w:t>
      </w:r>
      <w:r w:rsidRPr="00451237">
        <w:rPr>
          <w:rFonts w:asciiTheme="minorHAnsi" w:eastAsia="Arial" w:hAnsiTheme="minorHAnsi" w:cstheme="minorHAnsi"/>
          <w:b/>
          <w:sz w:val="22"/>
          <w:szCs w:val="22"/>
        </w:rPr>
        <w:t>Poskytovatel</w:t>
      </w:r>
      <w:r w:rsidRPr="00451237">
        <w:rPr>
          <w:rFonts w:asciiTheme="minorHAnsi" w:eastAsia="Arial" w:hAnsiTheme="minorHAnsi" w:cstheme="minorHAnsi"/>
          <w:sz w:val="22"/>
          <w:szCs w:val="22"/>
        </w:rPr>
        <w:t>“)</w:t>
      </w:r>
    </w:p>
    <w:p w14:paraId="00892F7E" w14:textId="77777777" w:rsidR="00B16EAF" w:rsidRPr="00451237" w:rsidRDefault="006F17E0" w:rsidP="009D539B">
      <w:pPr>
        <w:spacing w:before="140" w:after="14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a</w:t>
      </w:r>
    </w:p>
    <w:p w14:paraId="5987C8A5" w14:textId="77777777" w:rsidR="00451237" w:rsidRPr="00451237" w:rsidRDefault="00451237" w:rsidP="00451237">
      <w:pPr>
        <w:pStyle w:val="NoSpacing"/>
        <w:tabs>
          <w:tab w:val="left" w:pos="2835"/>
        </w:tabs>
        <w:jc w:val="both"/>
        <w:rPr>
          <w:rFonts w:asciiTheme="minorHAnsi" w:hAnsiTheme="minorHAnsi" w:cstheme="minorHAnsi"/>
          <w:b/>
        </w:rPr>
      </w:pPr>
      <w:r w:rsidRPr="00451237">
        <w:rPr>
          <w:rFonts w:asciiTheme="minorHAnsi" w:hAnsiTheme="minorHAnsi" w:cstheme="minorHAnsi"/>
        </w:rPr>
        <w:t xml:space="preserve">Název: </w:t>
      </w:r>
      <w:r w:rsidRPr="00451237">
        <w:rPr>
          <w:rFonts w:asciiTheme="minorHAnsi" w:hAnsiTheme="minorHAnsi" w:cstheme="minorHAnsi"/>
        </w:rPr>
        <w:tab/>
      </w:r>
      <w:r w:rsidRPr="00451237">
        <w:rPr>
          <w:rFonts w:asciiTheme="minorHAnsi" w:hAnsiTheme="minorHAnsi" w:cstheme="minorHAnsi"/>
          <w:b/>
        </w:rPr>
        <w:t>Národní technická knihovna</w:t>
      </w:r>
    </w:p>
    <w:p w14:paraId="50FAD5E4" w14:textId="77777777" w:rsidR="00451237" w:rsidRPr="00451237" w:rsidRDefault="00451237" w:rsidP="00451237">
      <w:pPr>
        <w:pStyle w:val="NoSpacing"/>
        <w:tabs>
          <w:tab w:val="left" w:pos="2835"/>
        </w:tabs>
        <w:jc w:val="both"/>
        <w:rPr>
          <w:rFonts w:asciiTheme="minorHAnsi" w:hAnsiTheme="minorHAnsi" w:cstheme="minorHAnsi"/>
        </w:rPr>
      </w:pPr>
      <w:r w:rsidRPr="00451237">
        <w:rPr>
          <w:rFonts w:asciiTheme="minorHAnsi" w:hAnsiTheme="minorHAnsi" w:cstheme="minorHAnsi"/>
        </w:rPr>
        <w:t xml:space="preserve">Sídlo: </w:t>
      </w:r>
      <w:r w:rsidRPr="00451237">
        <w:rPr>
          <w:rFonts w:asciiTheme="minorHAnsi" w:hAnsiTheme="minorHAnsi" w:cstheme="minorHAnsi"/>
        </w:rPr>
        <w:tab/>
        <w:t>Technická 2710/6, Praha, PSČ 16000</w:t>
      </w:r>
    </w:p>
    <w:p w14:paraId="41EC7AF2" w14:textId="77777777" w:rsidR="00451237" w:rsidRPr="00451237" w:rsidRDefault="00451237" w:rsidP="00451237">
      <w:pPr>
        <w:pStyle w:val="NoSpacing"/>
        <w:tabs>
          <w:tab w:val="left" w:pos="2835"/>
        </w:tabs>
        <w:jc w:val="both"/>
        <w:rPr>
          <w:rFonts w:asciiTheme="minorHAnsi" w:hAnsiTheme="minorHAnsi" w:cstheme="minorHAnsi"/>
        </w:rPr>
      </w:pPr>
      <w:r w:rsidRPr="00451237">
        <w:rPr>
          <w:rFonts w:asciiTheme="minorHAnsi" w:hAnsiTheme="minorHAnsi" w:cstheme="minorHAnsi"/>
        </w:rPr>
        <w:t xml:space="preserve">IČ: </w:t>
      </w:r>
      <w:r w:rsidRPr="00451237">
        <w:rPr>
          <w:rFonts w:asciiTheme="minorHAnsi" w:hAnsiTheme="minorHAnsi" w:cstheme="minorHAnsi"/>
        </w:rPr>
        <w:tab/>
        <w:t>61387142</w:t>
      </w:r>
    </w:p>
    <w:p w14:paraId="28357E11" w14:textId="77777777" w:rsidR="00451237" w:rsidRPr="00451237" w:rsidRDefault="00451237" w:rsidP="00451237">
      <w:pPr>
        <w:pStyle w:val="NoSpacing"/>
        <w:tabs>
          <w:tab w:val="left" w:pos="2835"/>
        </w:tabs>
        <w:jc w:val="both"/>
        <w:rPr>
          <w:rFonts w:asciiTheme="minorHAnsi" w:hAnsiTheme="minorHAnsi" w:cstheme="minorHAnsi"/>
        </w:rPr>
      </w:pPr>
      <w:r w:rsidRPr="00451237">
        <w:rPr>
          <w:rFonts w:asciiTheme="minorHAnsi" w:hAnsiTheme="minorHAnsi" w:cstheme="minorHAnsi"/>
        </w:rPr>
        <w:t>DIČ:</w:t>
      </w:r>
      <w:r w:rsidRPr="00451237">
        <w:rPr>
          <w:rFonts w:asciiTheme="minorHAnsi" w:hAnsiTheme="minorHAnsi" w:cstheme="minorHAnsi"/>
        </w:rPr>
        <w:tab/>
        <w:t>CZ61387142</w:t>
      </w:r>
    </w:p>
    <w:p w14:paraId="0EE525F4" w14:textId="286C7F68" w:rsidR="00B16EAF" w:rsidRPr="00451237" w:rsidRDefault="006F17E0" w:rsidP="00451237">
      <w:pPr>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(dále jen „</w:t>
      </w:r>
      <w:r w:rsidRPr="00451237">
        <w:rPr>
          <w:rFonts w:asciiTheme="minorHAnsi" w:eastAsia="Arial" w:hAnsiTheme="minorHAnsi" w:cstheme="minorHAnsi"/>
          <w:b/>
          <w:sz w:val="22"/>
          <w:szCs w:val="22"/>
        </w:rPr>
        <w:t>Nabyvatel</w:t>
      </w:r>
      <w:r w:rsidRPr="00451237">
        <w:rPr>
          <w:rFonts w:asciiTheme="minorHAnsi" w:eastAsia="Arial" w:hAnsiTheme="minorHAnsi" w:cstheme="minorHAnsi"/>
          <w:sz w:val="22"/>
          <w:szCs w:val="22"/>
        </w:rPr>
        <w:t>“)</w:t>
      </w:r>
    </w:p>
    <w:p w14:paraId="07EDC3E2" w14:textId="77777777" w:rsidR="00B16EAF" w:rsidRPr="00451237" w:rsidRDefault="006F17E0" w:rsidP="009D539B">
      <w:pPr>
        <w:spacing w:before="60" w:after="60" w:line="240" w:lineRule="auto"/>
        <w:ind w:left="720" w:hanging="720"/>
        <w:jc w:val="center"/>
        <w:rPr>
          <w:rFonts w:asciiTheme="minorHAnsi" w:eastAsia="Arial" w:hAnsiTheme="minorHAnsi" w:cstheme="minorHAnsi"/>
          <w:sz w:val="22"/>
          <w:szCs w:val="22"/>
        </w:rPr>
      </w:pPr>
      <w:r w:rsidRPr="00451237">
        <w:rPr>
          <w:rFonts w:asciiTheme="minorHAnsi" w:eastAsia="Arial" w:hAnsiTheme="minorHAnsi" w:cstheme="minorHAnsi"/>
          <w:sz w:val="22"/>
          <w:szCs w:val="22"/>
        </w:rPr>
        <w:t>se dohodli na následujícím:</w:t>
      </w:r>
    </w:p>
    <w:p w14:paraId="7DDE2FA6" w14:textId="77777777" w:rsidR="00FF3978" w:rsidRPr="00451237" w:rsidRDefault="00FF3978" w:rsidP="009D539B">
      <w:pPr>
        <w:spacing w:before="60" w:after="60" w:line="240" w:lineRule="auto"/>
        <w:ind w:left="720" w:hanging="720"/>
        <w:jc w:val="center"/>
        <w:rPr>
          <w:rFonts w:asciiTheme="minorHAnsi" w:eastAsia="Arial" w:hAnsiTheme="minorHAnsi" w:cstheme="minorHAnsi"/>
          <w:sz w:val="22"/>
          <w:szCs w:val="22"/>
        </w:rPr>
      </w:pPr>
    </w:p>
    <w:p w14:paraId="47805818" w14:textId="77777777" w:rsidR="009D539B" w:rsidRPr="00451237" w:rsidRDefault="009D539B" w:rsidP="009D539B">
      <w:pPr>
        <w:spacing w:before="60" w:after="60" w:line="240" w:lineRule="auto"/>
        <w:rPr>
          <w:rFonts w:asciiTheme="minorHAnsi" w:hAnsiTheme="minorHAnsi" w:cstheme="minorHAnsi"/>
          <w:sz w:val="22"/>
          <w:szCs w:val="22"/>
        </w:rPr>
      </w:pPr>
    </w:p>
    <w:p w14:paraId="21C063E4" w14:textId="77777777" w:rsidR="00B16EAF" w:rsidRPr="00451237" w:rsidRDefault="006F17E0" w:rsidP="009D539B">
      <w:pPr>
        <w:keepNext/>
        <w:numPr>
          <w:ilvl w:val="0"/>
          <w:numId w:val="1"/>
        </w:numPr>
        <w:spacing w:before="60" w:after="6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Předmět smlouvy</w:t>
      </w:r>
    </w:p>
    <w:p w14:paraId="6CC4ED2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oprávněn vykonávat veškerá majetková autorská práva k aplikaci MONITORA.cz, popsané v čl. 2. níže (dále také jen „</w:t>
      </w:r>
      <w:r w:rsidRPr="00451237">
        <w:rPr>
          <w:rFonts w:asciiTheme="minorHAnsi" w:eastAsia="Arial" w:hAnsiTheme="minorHAnsi" w:cstheme="minorHAnsi"/>
          <w:b/>
          <w:sz w:val="22"/>
          <w:szCs w:val="22"/>
        </w:rPr>
        <w:t>Aplikace</w:t>
      </w:r>
      <w:r w:rsidRPr="00451237">
        <w:rPr>
          <w:rFonts w:asciiTheme="minorHAnsi" w:eastAsia="Arial" w:hAnsiTheme="minorHAnsi" w:cstheme="minorHAnsi"/>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sidRPr="00451237">
        <w:rPr>
          <w:rFonts w:asciiTheme="minorHAnsi" w:eastAsia="Arial" w:hAnsiTheme="minorHAnsi" w:cstheme="minorHAnsi"/>
          <w:b/>
          <w:sz w:val="22"/>
          <w:szCs w:val="22"/>
        </w:rPr>
        <w:t>Licence</w:t>
      </w:r>
      <w:r w:rsidRPr="00451237">
        <w:rPr>
          <w:rFonts w:asciiTheme="minorHAnsi" w:eastAsia="Arial" w:hAnsiTheme="minorHAnsi" w:cstheme="minorHAnsi"/>
          <w:sz w:val="22"/>
          <w:szCs w:val="22"/>
        </w:rPr>
        <w:t>“).</w:t>
      </w:r>
    </w:p>
    <w:p w14:paraId="59C9F9E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34842659"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14:paraId="4CBFF69A"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není oprávněn bez předchozího písemného souhlasu Poskytovatele poskytnout nebo jakkoli zpřístupnit informace z Aplikace třetím osobám.</w:t>
      </w:r>
    </w:p>
    <w:p w14:paraId="7B645CB7" w14:textId="4A8DBF55"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Počet licencí: </w:t>
      </w:r>
      <w:r w:rsidR="00451237" w:rsidRPr="00451237">
        <w:rPr>
          <w:rFonts w:asciiTheme="minorHAnsi" w:eastAsia="Arial" w:hAnsiTheme="minorHAnsi" w:cstheme="minorHAnsi"/>
          <w:b/>
          <w:sz w:val="22"/>
          <w:szCs w:val="22"/>
        </w:rPr>
        <w:t>1</w:t>
      </w:r>
    </w:p>
    <w:p w14:paraId="5445D276" w14:textId="66EFA879" w:rsidR="009D539B" w:rsidRPr="00451237" w:rsidRDefault="006F17E0" w:rsidP="00E00204">
      <w:pPr>
        <w:numPr>
          <w:ilvl w:val="1"/>
          <w:numId w:val="1"/>
        </w:numPr>
        <w:spacing w:before="6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Počet nalezených článků</w:t>
      </w:r>
      <w:r w:rsidR="001C7F19">
        <w:rPr>
          <w:rFonts w:asciiTheme="minorHAnsi" w:eastAsia="Arial" w:hAnsiTheme="minorHAnsi" w:cstheme="minorHAnsi"/>
          <w:sz w:val="22"/>
          <w:szCs w:val="22"/>
        </w:rPr>
        <w:t xml:space="preserve"> měsíčně</w:t>
      </w:r>
      <w:r w:rsidRPr="00451237">
        <w:rPr>
          <w:rFonts w:asciiTheme="minorHAnsi" w:eastAsia="Arial" w:hAnsiTheme="minorHAnsi" w:cstheme="minorHAnsi"/>
          <w:sz w:val="22"/>
          <w:szCs w:val="22"/>
        </w:rPr>
        <w:t>:</w:t>
      </w:r>
      <w:r w:rsidR="009D539B" w:rsidRPr="00451237">
        <w:rPr>
          <w:rFonts w:asciiTheme="minorHAnsi" w:eastAsia="Arial" w:hAnsiTheme="minorHAnsi" w:cstheme="minorHAnsi"/>
          <w:sz w:val="22"/>
          <w:szCs w:val="22"/>
        </w:rPr>
        <w:t xml:space="preserve"> </w:t>
      </w:r>
      <w:r w:rsidR="00BD55F4">
        <w:rPr>
          <w:rFonts w:asciiTheme="minorHAnsi" w:hAnsiTheme="minorHAnsi" w:cstheme="minorHAnsi"/>
        </w:rPr>
        <w:t>10.0</w:t>
      </w:r>
      <w:r w:rsidR="00451237" w:rsidRPr="00451237">
        <w:rPr>
          <w:rFonts w:asciiTheme="minorHAnsi" w:hAnsiTheme="minorHAnsi" w:cstheme="minorHAnsi"/>
        </w:rPr>
        <w:t>00</w:t>
      </w:r>
      <w:r w:rsidRPr="00451237">
        <w:rPr>
          <w:rFonts w:asciiTheme="minorHAnsi" w:eastAsia="Arial" w:hAnsiTheme="minorHAnsi" w:cstheme="minorHAnsi"/>
          <w:b/>
          <w:sz w:val="22"/>
          <w:szCs w:val="22"/>
        </w:rPr>
        <w:t xml:space="preserve"> </w:t>
      </w:r>
      <w:r w:rsidR="009D539B" w:rsidRPr="00451237">
        <w:rPr>
          <w:rFonts w:asciiTheme="minorHAnsi" w:hAnsiTheme="minorHAnsi" w:cstheme="minorHAnsi"/>
          <w:sz w:val="22"/>
          <w:szCs w:val="22"/>
        </w:rPr>
        <w:t>(v případě, že bude tento limit pro počet nalezených článků překročen, upozorní na tuto skutečnost Poskytovatel Nabyvatele a nabídne případné dokoupení článků nad stanovený rámec).</w:t>
      </w:r>
    </w:p>
    <w:p w14:paraId="254876D7" w14:textId="77777777" w:rsidR="00FF3978" w:rsidRPr="00451237" w:rsidRDefault="00FF3978" w:rsidP="00FF3978">
      <w:pPr>
        <w:spacing w:before="60" w:after="0" w:line="240" w:lineRule="auto"/>
        <w:jc w:val="both"/>
        <w:rPr>
          <w:rFonts w:asciiTheme="minorHAnsi" w:hAnsiTheme="minorHAnsi" w:cstheme="minorHAnsi"/>
          <w:sz w:val="22"/>
          <w:szCs w:val="22"/>
        </w:rPr>
      </w:pPr>
    </w:p>
    <w:p w14:paraId="6803D844" w14:textId="77777777" w:rsidR="00FF3978" w:rsidRPr="00451237" w:rsidRDefault="00FF3978" w:rsidP="00FF3978">
      <w:pPr>
        <w:spacing w:before="60" w:after="0" w:line="240" w:lineRule="auto"/>
        <w:jc w:val="both"/>
        <w:rPr>
          <w:rFonts w:asciiTheme="minorHAnsi" w:hAnsiTheme="minorHAnsi" w:cstheme="minorHAnsi"/>
          <w:sz w:val="22"/>
          <w:szCs w:val="22"/>
        </w:rPr>
      </w:pPr>
    </w:p>
    <w:p w14:paraId="768C9173" w14:textId="77777777" w:rsidR="00FF3978" w:rsidRPr="00451237" w:rsidRDefault="00FF3978" w:rsidP="00FF3978">
      <w:pPr>
        <w:spacing w:before="60" w:after="0" w:line="240" w:lineRule="auto"/>
        <w:jc w:val="both"/>
        <w:rPr>
          <w:rFonts w:asciiTheme="minorHAnsi" w:hAnsiTheme="minorHAnsi" w:cstheme="minorHAnsi"/>
          <w:sz w:val="22"/>
          <w:szCs w:val="22"/>
        </w:rPr>
      </w:pPr>
    </w:p>
    <w:p w14:paraId="09B4E670" w14:textId="77777777" w:rsidR="00FF3978" w:rsidRPr="00451237" w:rsidRDefault="00FF3978" w:rsidP="00FF3978">
      <w:pPr>
        <w:spacing w:before="60" w:after="0" w:line="240" w:lineRule="auto"/>
        <w:jc w:val="both"/>
        <w:rPr>
          <w:rFonts w:asciiTheme="minorHAnsi" w:hAnsiTheme="minorHAnsi" w:cstheme="minorHAnsi"/>
          <w:sz w:val="22"/>
          <w:szCs w:val="22"/>
        </w:rPr>
      </w:pPr>
    </w:p>
    <w:p w14:paraId="7BF8FB53" w14:textId="77777777" w:rsidR="00FF3978" w:rsidRPr="00451237" w:rsidRDefault="00FF3978" w:rsidP="00FF3978">
      <w:pPr>
        <w:spacing w:before="60" w:after="0" w:line="240" w:lineRule="auto"/>
        <w:jc w:val="both"/>
        <w:rPr>
          <w:rFonts w:asciiTheme="minorHAnsi" w:eastAsia="Arial" w:hAnsiTheme="minorHAnsi" w:cstheme="minorHAnsi"/>
          <w:sz w:val="22"/>
          <w:szCs w:val="22"/>
        </w:rPr>
      </w:pPr>
    </w:p>
    <w:p w14:paraId="15A7EDFC" w14:textId="77777777" w:rsidR="009D539B" w:rsidRPr="00451237" w:rsidRDefault="009D539B" w:rsidP="00E00204">
      <w:pPr>
        <w:spacing w:before="60" w:after="0" w:line="240" w:lineRule="auto"/>
        <w:ind w:left="11910"/>
        <w:jc w:val="both"/>
        <w:rPr>
          <w:rFonts w:asciiTheme="minorHAnsi" w:eastAsia="Arial" w:hAnsiTheme="minorHAnsi" w:cstheme="minorHAnsi"/>
          <w:sz w:val="22"/>
          <w:szCs w:val="22"/>
        </w:rPr>
      </w:pPr>
    </w:p>
    <w:p w14:paraId="66618C59" w14:textId="77777777" w:rsidR="00B16EAF" w:rsidRPr="00451237" w:rsidRDefault="006F17E0" w:rsidP="00E00204">
      <w:pPr>
        <w:keepNext/>
        <w:numPr>
          <w:ilvl w:val="0"/>
          <w:numId w:val="1"/>
        </w:numPr>
        <w:spacing w:before="60" w:after="0" w:line="240" w:lineRule="auto"/>
        <w:ind w:left="0" w:firstLine="0"/>
        <w:jc w:val="center"/>
        <w:rPr>
          <w:rFonts w:asciiTheme="minorHAnsi" w:eastAsia="Arial" w:hAnsiTheme="minorHAnsi" w:cstheme="minorHAnsi"/>
          <w:sz w:val="22"/>
          <w:szCs w:val="22"/>
        </w:rPr>
      </w:pPr>
      <w:bookmarkStart w:id="0" w:name="_gjdgxs" w:colFirst="0" w:colLast="0"/>
      <w:bookmarkEnd w:id="0"/>
      <w:r w:rsidRPr="00451237">
        <w:rPr>
          <w:rFonts w:asciiTheme="minorHAnsi" w:eastAsia="Arial" w:hAnsiTheme="minorHAnsi" w:cstheme="minorHAnsi"/>
          <w:b/>
          <w:sz w:val="22"/>
          <w:szCs w:val="22"/>
        </w:rPr>
        <w:lastRenderedPageBreak/>
        <w:t>Aplikace MONITORA</w:t>
      </w:r>
    </w:p>
    <w:p w14:paraId="47522E30"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Aplikace poskytuje Nabyvateli možnost sledovat a vyhledávat informace podle zadaných klíčových slov na sledovaných tištěných, online a audiovizuálních mediích.</w:t>
      </w:r>
    </w:p>
    <w:p w14:paraId="36C2CAF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Seznam aktuálně sledovaných zdrojů je uveden na webových stránkách </w:t>
      </w:r>
      <w:hyperlink r:id="rId8">
        <w:r w:rsidRPr="00451237">
          <w:rPr>
            <w:rFonts w:asciiTheme="minorHAnsi" w:eastAsia="Arial" w:hAnsiTheme="minorHAnsi" w:cstheme="minorHAnsi"/>
            <w:color w:val="4BACC6"/>
            <w:sz w:val="22"/>
            <w:szCs w:val="22"/>
            <w:u w:val="single"/>
          </w:rPr>
          <w:t>www.monitora.cz</w:t>
        </w:r>
      </w:hyperlink>
      <w:r w:rsidRPr="00451237">
        <w:rPr>
          <w:rFonts w:asciiTheme="minorHAnsi" w:eastAsia="Arial" w:hAnsiTheme="minorHAnsi" w:cstheme="minorHAnsi"/>
          <w:sz w:val="22"/>
          <w:szCs w:val="22"/>
        </w:rPr>
        <w:t>.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14:paraId="69F061C8" w14:textId="77777777" w:rsidR="009D539B" w:rsidRPr="00451237" w:rsidRDefault="006F17E0" w:rsidP="009D539B">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45E41484" w14:textId="77777777" w:rsidR="009D539B" w:rsidRPr="00451237" w:rsidRDefault="009D539B" w:rsidP="009D539B">
      <w:pPr>
        <w:spacing w:before="140" w:after="0" w:line="240" w:lineRule="auto"/>
        <w:jc w:val="both"/>
        <w:rPr>
          <w:rFonts w:asciiTheme="minorHAnsi" w:eastAsia="Arial" w:hAnsiTheme="minorHAnsi" w:cstheme="minorHAnsi"/>
          <w:sz w:val="22"/>
          <w:szCs w:val="22"/>
        </w:rPr>
      </w:pPr>
    </w:p>
    <w:p w14:paraId="59F3E424"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Užití Aplikace Nabyvatelem</w:t>
      </w:r>
    </w:p>
    <w:p w14:paraId="7C84314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14:paraId="7662BEAA"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14:paraId="45396C2E"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Jakékoliv neplánové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14:paraId="46F7F44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31624FC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239A9FC4" w14:textId="77777777" w:rsidR="00B16EAF" w:rsidRPr="00451237" w:rsidRDefault="006F17E0" w:rsidP="009D539B">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má právo přístupu k údajům, poskytnutým mu prostřednictvím Aplikace dle této smlouvy pouze po dobu účinnosti této smlouvy. </w:t>
      </w:r>
    </w:p>
    <w:p w14:paraId="5412FB91" w14:textId="77777777" w:rsidR="00FD6A58" w:rsidRPr="00451237" w:rsidRDefault="00FD6A58" w:rsidP="003F7085">
      <w:pPr>
        <w:spacing w:before="140" w:after="0" w:line="240" w:lineRule="auto"/>
        <w:ind w:left="720"/>
        <w:jc w:val="both"/>
        <w:rPr>
          <w:rFonts w:asciiTheme="minorHAnsi" w:eastAsia="Arial" w:hAnsiTheme="minorHAnsi" w:cstheme="minorHAnsi"/>
          <w:sz w:val="22"/>
          <w:szCs w:val="22"/>
        </w:rPr>
      </w:pPr>
    </w:p>
    <w:p w14:paraId="7DEFF751" w14:textId="77777777" w:rsidR="009D539B" w:rsidRPr="00451237" w:rsidRDefault="009D539B" w:rsidP="009D539B">
      <w:pPr>
        <w:spacing w:before="140" w:after="0" w:line="240" w:lineRule="auto"/>
        <w:ind w:left="11910"/>
        <w:jc w:val="both"/>
        <w:rPr>
          <w:rFonts w:asciiTheme="minorHAnsi" w:eastAsia="Arial" w:hAnsiTheme="minorHAnsi" w:cstheme="minorHAnsi"/>
          <w:sz w:val="22"/>
          <w:szCs w:val="22"/>
        </w:rPr>
      </w:pPr>
    </w:p>
    <w:p w14:paraId="79EFEBD0"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lastRenderedPageBreak/>
        <w:t>Omezení Aplikace a databáze</w:t>
      </w:r>
    </w:p>
    <w:p w14:paraId="0436817A"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informace chybné. Poskytovatel nenese žádnou odpovědnost za případné škody způsobené Nabyvateli použitím Aplikace či v důsledku použití dat prostřednictvím Aplikace získaných.</w:t>
      </w:r>
    </w:p>
    <w:p w14:paraId="3A11E2FD"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bere na vědomí, že data zpřístupněná Aplikací mohou být a jsou předmětem autorských, osobnostních či jiných práv třetích osob a nese plnou odpovědnost za jejich případné další užití či šíření. </w:t>
      </w:r>
    </w:p>
    <w:p w14:paraId="5B3DCA3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bere na vědomí, že e-mailové kontakty získané v souvislosti s plněním této smlouvy lze využívat pouze v souladu se zákonem č. 480/2004 Sb., o některých službách informační společnosti, v platném znění.</w:t>
      </w:r>
    </w:p>
    <w:p w14:paraId="6C82A22C" w14:textId="77777777" w:rsidR="009D539B" w:rsidRPr="00451237" w:rsidRDefault="006F17E0" w:rsidP="009D539B">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neodpovídá za škody způsobené Nabyvateli anebo třetím osobám z důvodu vad Aplikace ane</w:t>
      </w:r>
      <w:r w:rsidR="009D539B" w:rsidRPr="00451237">
        <w:rPr>
          <w:rFonts w:asciiTheme="minorHAnsi" w:eastAsia="Arial" w:hAnsiTheme="minorHAnsi" w:cstheme="minorHAnsi"/>
          <w:sz w:val="22"/>
          <w:szCs w:val="22"/>
        </w:rPr>
        <w:t>bo dat zpřístupněných Aplikací.</w:t>
      </w:r>
    </w:p>
    <w:p w14:paraId="19CE988A" w14:textId="77777777" w:rsidR="00FF3978" w:rsidRPr="00451237" w:rsidRDefault="00FF3978" w:rsidP="00FF3978">
      <w:pPr>
        <w:spacing w:before="140" w:after="0" w:line="240" w:lineRule="auto"/>
        <w:ind w:left="720"/>
        <w:jc w:val="both"/>
        <w:rPr>
          <w:rFonts w:asciiTheme="minorHAnsi" w:eastAsia="Arial" w:hAnsiTheme="minorHAnsi" w:cstheme="minorHAnsi"/>
          <w:sz w:val="22"/>
          <w:szCs w:val="22"/>
        </w:rPr>
      </w:pPr>
    </w:p>
    <w:p w14:paraId="6A947329" w14:textId="77777777" w:rsidR="00B16EAF" w:rsidRPr="00451237" w:rsidRDefault="006F17E0" w:rsidP="00F679A6">
      <w:pPr>
        <w:pStyle w:val="ListParagraph"/>
        <w:numPr>
          <w:ilvl w:val="0"/>
          <w:numId w:val="1"/>
        </w:numPr>
        <w:spacing w:before="140" w:after="0" w:line="240" w:lineRule="auto"/>
        <w:rPr>
          <w:rFonts w:asciiTheme="minorHAnsi" w:eastAsia="Arial" w:hAnsiTheme="minorHAnsi" w:cstheme="minorHAnsi"/>
          <w:sz w:val="22"/>
          <w:szCs w:val="22"/>
        </w:rPr>
      </w:pPr>
      <w:r w:rsidRPr="00451237">
        <w:rPr>
          <w:rFonts w:asciiTheme="minorHAnsi" w:eastAsia="Arial" w:hAnsiTheme="minorHAnsi" w:cstheme="minorHAnsi"/>
          <w:b/>
          <w:sz w:val="22"/>
          <w:szCs w:val="22"/>
        </w:rPr>
        <w:t>O</w:t>
      </w:r>
      <w:r w:rsidR="009D539B" w:rsidRPr="00451237">
        <w:rPr>
          <w:rFonts w:asciiTheme="minorHAnsi" w:eastAsia="Arial" w:hAnsiTheme="minorHAnsi" w:cstheme="minorHAnsi"/>
          <w:b/>
          <w:sz w:val="22"/>
          <w:szCs w:val="22"/>
        </w:rPr>
        <w:t>5. O</w:t>
      </w:r>
      <w:r w:rsidRPr="00451237">
        <w:rPr>
          <w:rFonts w:asciiTheme="minorHAnsi" w:eastAsia="Arial" w:hAnsiTheme="minorHAnsi" w:cstheme="minorHAnsi"/>
          <w:b/>
          <w:sz w:val="22"/>
          <w:szCs w:val="22"/>
        </w:rPr>
        <w:t>dměna za poskytnutí Licence</w:t>
      </w:r>
    </w:p>
    <w:p w14:paraId="35D41B77" w14:textId="64594DDC" w:rsidR="006B7BF1" w:rsidRDefault="006F17E0" w:rsidP="006B7BF1">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Celková výše měsíční odměny </w:t>
      </w:r>
      <w:r w:rsidR="009D539B" w:rsidRPr="00451237">
        <w:rPr>
          <w:rFonts w:asciiTheme="minorHAnsi" w:eastAsia="Arial" w:hAnsiTheme="minorHAnsi" w:cstheme="minorHAnsi"/>
          <w:sz w:val="22"/>
          <w:szCs w:val="22"/>
        </w:rPr>
        <w:t xml:space="preserve">za 1 licenci za monitoring: </w:t>
      </w:r>
      <w:proofErr w:type="gramStart"/>
      <w:r w:rsidR="00BD55F4">
        <w:rPr>
          <w:rFonts w:asciiTheme="minorHAnsi" w:hAnsiTheme="minorHAnsi" w:cstheme="minorHAnsi"/>
          <w:b/>
          <w:sz w:val="22"/>
          <w:szCs w:val="22"/>
        </w:rPr>
        <w:t>11.0</w:t>
      </w:r>
      <w:r w:rsidR="00451237" w:rsidRPr="00A4133B">
        <w:rPr>
          <w:rFonts w:asciiTheme="minorHAnsi" w:hAnsiTheme="minorHAnsi" w:cstheme="minorHAnsi"/>
          <w:b/>
          <w:sz w:val="22"/>
          <w:szCs w:val="22"/>
        </w:rPr>
        <w:t>00,-</w:t>
      </w:r>
      <w:proofErr w:type="gramEnd"/>
      <w:r w:rsidR="00451237" w:rsidRPr="00A4133B">
        <w:rPr>
          <w:rFonts w:asciiTheme="minorHAnsi" w:hAnsiTheme="minorHAnsi" w:cstheme="minorHAnsi"/>
          <w:b/>
          <w:sz w:val="22"/>
          <w:szCs w:val="22"/>
        </w:rPr>
        <w:t xml:space="preserve"> </w:t>
      </w:r>
      <w:r w:rsidR="009D539B" w:rsidRPr="00A4133B">
        <w:rPr>
          <w:rFonts w:asciiTheme="minorHAnsi" w:eastAsia="Arial" w:hAnsiTheme="minorHAnsi" w:cstheme="minorHAnsi"/>
          <w:b/>
          <w:sz w:val="22"/>
          <w:szCs w:val="22"/>
        </w:rPr>
        <w:t>Kč bez DPH</w:t>
      </w:r>
      <w:r w:rsidR="00A4133B" w:rsidRPr="00A4133B">
        <w:rPr>
          <w:rFonts w:asciiTheme="minorHAnsi" w:eastAsia="Arial" w:hAnsiTheme="minorHAnsi" w:cstheme="minorHAnsi"/>
          <w:sz w:val="22"/>
          <w:szCs w:val="22"/>
        </w:rPr>
        <w:t>.</w:t>
      </w:r>
    </w:p>
    <w:p w14:paraId="7C22FEDA" w14:textId="450C4770" w:rsidR="00A4133B" w:rsidRPr="00451237" w:rsidRDefault="00A4133B" w:rsidP="006B7BF1">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Faktury budou odesílány elektronicky na </w:t>
      </w:r>
      <w:r w:rsidRPr="00A4133B">
        <w:rPr>
          <w:rFonts w:asciiTheme="minorHAnsi" w:eastAsia="Arial" w:hAnsiTheme="minorHAnsi" w:cstheme="minorHAnsi"/>
          <w:sz w:val="22"/>
          <w:szCs w:val="22"/>
        </w:rPr>
        <w:t xml:space="preserve">email: </w:t>
      </w:r>
    </w:p>
    <w:p w14:paraId="4B770A22" w14:textId="32E99FCB" w:rsidR="006B7BF1" w:rsidRPr="00451237" w:rsidRDefault="006B7BF1" w:rsidP="006B7BF1">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hAnsiTheme="minorHAnsi" w:cstheme="minorHAnsi"/>
          <w:sz w:val="22"/>
          <w:szCs w:val="22"/>
        </w:rPr>
        <w:t>K odměně dle čl. 5.1 bude připočtena DPH v zákonné výši.</w:t>
      </w:r>
    </w:p>
    <w:p w14:paraId="7EE842C6" w14:textId="048BBB31" w:rsidR="00F679A6" w:rsidRPr="00451237" w:rsidRDefault="08497742" w:rsidP="08497742">
      <w:pPr>
        <w:numPr>
          <w:ilvl w:val="1"/>
          <w:numId w:val="1"/>
        </w:numPr>
        <w:spacing w:after="120" w:line="240" w:lineRule="auto"/>
        <w:ind w:left="720" w:hanging="720"/>
        <w:jc w:val="both"/>
        <w:rPr>
          <w:rFonts w:asciiTheme="minorHAnsi" w:eastAsia="Arial" w:hAnsiTheme="minorHAnsi" w:cstheme="minorBidi"/>
          <w:sz w:val="22"/>
          <w:szCs w:val="22"/>
        </w:rPr>
      </w:pPr>
      <w:r w:rsidRPr="08497742">
        <w:rPr>
          <w:rFonts w:asciiTheme="minorHAnsi" w:eastAsia="Arial" w:hAnsiTheme="minorHAnsi" w:cstheme="minorBidi"/>
          <w:sz w:val="22"/>
          <w:szCs w:val="22"/>
        </w:rPr>
        <w:t>Smluvní strany sjednaly, že Nabyvatel uhradí Poskytovateli odměnu za čerpání služby a příslušnou DPH vždy měsíčně na základě daňového dokladu</w:t>
      </w:r>
      <w:r w:rsidR="006F17E0" w:rsidRPr="08497742">
        <w:rPr>
          <w:rFonts w:asciiTheme="minorHAnsi" w:eastAsia="Arial" w:hAnsiTheme="minorHAnsi" w:cstheme="minorBidi"/>
          <w:color w:val="000000" w:themeColor="text1"/>
          <w:sz w:val="22"/>
          <w:szCs w:val="22"/>
        </w:rPr>
        <w:fldChar w:fldCharType="begin"/>
      </w:r>
      <w:r w:rsidR="006F17E0" w:rsidRPr="08497742">
        <w:rPr>
          <w:rFonts w:asciiTheme="minorHAnsi" w:eastAsia="Arial" w:hAnsiTheme="minorHAnsi" w:cstheme="minorBidi"/>
          <w:color w:val="000000" w:themeColor="text1"/>
          <w:sz w:val="22"/>
          <w:szCs w:val="22"/>
        </w:rPr>
        <w:instrText xml:space="preserve"> PLACEHOLDER  \* MERGEFORMAT </w:instrText>
      </w:r>
      <w:r w:rsidR="006F17E0" w:rsidRPr="08497742">
        <w:rPr>
          <w:rFonts w:asciiTheme="minorHAnsi" w:eastAsia="Arial" w:hAnsiTheme="minorHAnsi" w:cstheme="minorBidi"/>
          <w:color w:val="000000" w:themeColor="text1"/>
          <w:sz w:val="22"/>
          <w:szCs w:val="22"/>
        </w:rPr>
        <w:fldChar w:fldCharType="end"/>
      </w:r>
      <w:r w:rsidR="00985671">
        <w:rPr>
          <w:rFonts w:asciiTheme="minorHAnsi" w:eastAsia="Arial" w:hAnsiTheme="minorHAnsi" w:cstheme="minorBidi"/>
          <w:color w:val="000000" w:themeColor="text1"/>
          <w:sz w:val="22"/>
          <w:szCs w:val="22"/>
        </w:rPr>
        <w:t xml:space="preserve"> </w:t>
      </w:r>
      <w:r w:rsidRPr="08497742">
        <w:rPr>
          <w:rFonts w:asciiTheme="minorHAnsi" w:eastAsia="Arial" w:hAnsiTheme="minorHAnsi" w:cstheme="minorBidi"/>
          <w:color w:val="000000" w:themeColor="text1"/>
          <w:sz w:val="22"/>
          <w:szCs w:val="22"/>
        </w:rPr>
        <w:t xml:space="preserve">se splatností 14 kalendářních dnů od dne jejich doručení, vystavených po uzavření této smlouvy, a to bezhotovostním převodem na bankovní účet uvedený na příslušném dokladu vystaveném Poskytovatelem. </w:t>
      </w:r>
    </w:p>
    <w:p w14:paraId="71C23B8D" w14:textId="30A204EC" w:rsidR="00F679A6" w:rsidRPr="00451237" w:rsidRDefault="00F679A6" w:rsidP="00F679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Při prodlení úhrady faktury se sjednává smluvní pokuta ve výši </w:t>
      </w:r>
      <w:r w:rsidR="008977BF">
        <w:rPr>
          <w:rFonts w:asciiTheme="minorHAnsi" w:eastAsia="Arial" w:hAnsiTheme="minorHAnsi" w:cstheme="minorHAnsi"/>
          <w:sz w:val="22"/>
          <w:szCs w:val="22"/>
        </w:rPr>
        <w:t>0,5</w:t>
      </w:r>
      <w:r w:rsidRPr="00451237">
        <w:rPr>
          <w:rFonts w:asciiTheme="minorHAnsi" w:eastAsia="Arial" w:hAnsiTheme="minorHAnsi" w:cstheme="minorHAnsi"/>
          <w:sz w:val="22"/>
          <w:szCs w:val="22"/>
        </w:rPr>
        <w:t xml:space="preserve"> % z dlužné částky za každý den prodlení. V případě prodlení úhrady faktury překračující </w:t>
      </w:r>
      <w:r w:rsidR="008977BF">
        <w:rPr>
          <w:rFonts w:asciiTheme="minorHAnsi" w:eastAsia="Arial" w:hAnsiTheme="minorHAnsi" w:cstheme="minorHAnsi"/>
          <w:sz w:val="22"/>
          <w:szCs w:val="22"/>
        </w:rPr>
        <w:t>14</w:t>
      </w:r>
      <w:r w:rsidRPr="00451237">
        <w:rPr>
          <w:rFonts w:asciiTheme="minorHAnsi" w:eastAsia="Arial" w:hAnsiTheme="minorHAnsi" w:cstheme="minorHAnsi"/>
          <w:sz w:val="22"/>
          <w:szCs w:val="22"/>
        </w:rPr>
        <w:t xml:space="preserve"> kalendářních dnů má Poskytovatel nárok na pozastavení aplikace do doby úhrady, aniž by se tím narušil nárok Poskytovatele na odměnu, a to bez nároku Objednavatele na náhradu období, po které byla aplikace pozastavena</w:t>
      </w:r>
      <w:r w:rsidR="008977BF">
        <w:rPr>
          <w:rFonts w:asciiTheme="minorHAnsi" w:eastAsia="Arial" w:hAnsiTheme="minorHAnsi" w:cstheme="minorHAnsi"/>
          <w:sz w:val="22"/>
          <w:szCs w:val="22"/>
        </w:rPr>
        <w:t>.</w:t>
      </w:r>
    </w:p>
    <w:p w14:paraId="25BEA380" w14:textId="77777777" w:rsidR="00FF3978" w:rsidRPr="00451237" w:rsidRDefault="00FF3978" w:rsidP="00FF3978">
      <w:pPr>
        <w:spacing w:after="120" w:line="240" w:lineRule="auto"/>
        <w:ind w:left="720"/>
        <w:jc w:val="both"/>
        <w:rPr>
          <w:rFonts w:asciiTheme="minorHAnsi" w:eastAsia="Arial" w:hAnsiTheme="minorHAnsi" w:cstheme="minorHAnsi"/>
          <w:sz w:val="22"/>
          <w:szCs w:val="22"/>
        </w:rPr>
      </w:pPr>
    </w:p>
    <w:p w14:paraId="11A1C7AF" w14:textId="77777777" w:rsidR="00B16EAF" w:rsidRPr="00451237" w:rsidRDefault="009D539B" w:rsidP="009D539B">
      <w:pPr>
        <w:pStyle w:val="ListParagraph"/>
        <w:numPr>
          <w:ilvl w:val="0"/>
          <w:numId w:val="1"/>
        </w:numPr>
        <w:spacing w:before="140" w:after="0" w:line="240" w:lineRule="auto"/>
        <w:jc w:val="both"/>
        <w:rPr>
          <w:rFonts w:asciiTheme="minorHAnsi" w:eastAsia="Arial" w:hAnsiTheme="minorHAnsi" w:cstheme="minorHAnsi"/>
          <w:sz w:val="22"/>
          <w:szCs w:val="22"/>
        </w:rPr>
      </w:pPr>
      <w:r w:rsidRPr="00451237">
        <w:rPr>
          <w:rFonts w:asciiTheme="minorHAnsi" w:eastAsia="Arial" w:hAnsiTheme="minorHAnsi" w:cstheme="minorHAnsi"/>
          <w:b/>
          <w:sz w:val="22"/>
          <w:szCs w:val="22"/>
        </w:rPr>
        <w:t>T6. T</w:t>
      </w:r>
      <w:r w:rsidR="006F17E0" w:rsidRPr="00451237">
        <w:rPr>
          <w:rFonts w:asciiTheme="minorHAnsi" w:eastAsia="Arial" w:hAnsiTheme="minorHAnsi" w:cstheme="minorHAnsi"/>
          <w:b/>
          <w:sz w:val="22"/>
          <w:szCs w:val="22"/>
        </w:rPr>
        <w:t>rvání smlouvy</w:t>
      </w:r>
    </w:p>
    <w:p w14:paraId="0676513B" w14:textId="76AEE026"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Tato smlouva se uzavírá na dobu určitou v trvání </w:t>
      </w:r>
      <w:r w:rsidR="00BD55F4">
        <w:rPr>
          <w:rFonts w:asciiTheme="minorHAnsi" w:eastAsia="Arial" w:hAnsiTheme="minorHAnsi" w:cstheme="minorHAnsi"/>
          <w:sz w:val="22"/>
          <w:szCs w:val="22"/>
        </w:rPr>
        <w:t>4</w:t>
      </w:r>
      <w:r w:rsidRPr="00451237">
        <w:rPr>
          <w:rFonts w:asciiTheme="minorHAnsi" w:eastAsia="Arial" w:hAnsiTheme="minorHAnsi" w:cstheme="minorHAnsi"/>
          <w:sz w:val="22"/>
          <w:szCs w:val="22"/>
        </w:rPr>
        <w:t xml:space="preserve"> </w:t>
      </w:r>
      <w:r w:rsidR="00BD55F4">
        <w:rPr>
          <w:rFonts w:asciiTheme="minorHAnsi" w:eastAsia="Arial" w:hAnsiTheme="minorHAnsi" w:cstheme="minorHAnsi"/>
          <w:sz w:val="22"/>
          <w:szCs w:val="22"/>
        </w:rPr>
        <w:t>let</w:t>
      </w:r>
      <w:r w:rsidRPr="00451237">
        <w:rPr>
          <w:rFonts w:asciiTheme="minorHAnsi" w:eastAsia="Arial" w:hAnsiTheme="minorHAnsi" w:cstheme="minorHAnsi"/>
          <w:sz w:val="22"/>
          <w:szCs w:val="22"/>
        </w:rPr>
        <w:t xml:space="preserve"> ode dne uzavření.</w:t>
      </w:r>
    </w:p>
    <w:p w14:paraId="09DDBC69" w14:textId="56B95AAF" w:rsidR="008977BF" w:rsidRPr="008977BF" w:rsidRDefault="006F17E0" w:rsidP="008977BF">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Před koncem sjednané doby trvání může Poskytovatel Nabyvateli zaslat návrh na prodloužení trvání této smlouvy, a to v podobě faktury na úhradu odměny </w:t>
      </w:r>
      <w:r w:rsidR="0066000B">
        <w:rPr>
          <w:rFonts w:asciiTheme="minorHAnsi" w:eastAsia="Arial" w:hAnsiTheme="minorHAnsi" w:cstheme="minorHAnsi"/>
          <w:sz w:val="22"/>
          <w:szCs w:val="22"/>
        </w:rPr>
        <w:t>za</w:t>
      </w:r>
      <w:r w:rsidRPr="00451237">
        <w:rPr>
          <w:rFonts w:asciiTheme="minorHAnsi" w:eastAsia="Arial" w:hAnsiTheme="minorHAnsi" w:cstheme="minorHAnsi"/>
          <w:sz w:val="22"/>
          <w:szCs w:val="22"/>
        </w:rPr>
        <w:t xml:space="preserve"> další smluvní období</w:t>
      </w:r>
      <w:r w:rsidR="0066000B">
        <w:rPr>
          <w:rFonts w:asciiTheme="minorHAnsi" w:eastAsia="Arial" w:hAnsiTheme="minorHAnsi" w:cstheme="minorHAnsi"/>
          <w:sz w:val="22"/>
          <w:szCs w:val="22"/>
        </w:rPr>
        <w:t>, anebo jeho část,</w:t>
      </w:r>
      <w:r w:rsidRPr="00451237">
        <w:rPr>
          <w:rFonts w:asciiTheme="minorHAnsi" w:eastAsia="Arial" w:hAnsiTheme="minorHAnsi" w:cstheme="minorHAnsi"/>
          <w:sz w:val="22"/>
          <w:szCs w:val="22"/>
        </w:rPr>
        <w:t xml:space="preserve"> anebo nabídky na prodloužení smlouvy. V případě uhrazení faktury</w:t>
      </w:r>
      <w:r w:rsidR="0066000B">
        <w:rPr>
          <w:rFonts w:asciiTheme="minorHAnsi" w:eastAsia="Arial" w:hAnsiTheme="minorHAnsi" w:cstheme="minorHAnsi"/>
          <w:sz w:val="22"/>
          <w:szCs w:val="22"/>
        </w:rPr>
        <w:t xml:space="preserve"> vztažené k dalšímu smluvnímu období,</w:t>
      </w:r>
      <w:r w:rsidRPr="00451237">
        <w:rPr>
          <w:rFonts w:asciiTheme="minorHAnsi" w:eastAsia="Arial" w:hAnsiTheme="minorHAnsi" w:cstheme="minorHAnsi"/>
          <w:sz w:val="22"/>
          <w:szCs w:val="22"/>
        </w:rPr>
        <w:t xml:space="preserve"> anebo vyjádření souhlasu Nabyvatele s prodloužením smlouvy se trvání této smlouvy prodlužuje na další </w:t>
      </w:r>
      <w:r w:rsidR="008F19BA">
        <w:rPr>
          <w:rFonts w:asciiTheme="minorHAnsi" w:eastAsia="Arial" w:hAnsiTheme="minorHAnsi" w:cstheme="minorHAnsi"/>
          <w:sz w:val="22"/>
          <w:szCs w:val="22"/>
        </w:rPr>
        <w:t>1 rok</w:t>
      </w:r>
      <w:r w:rsidRPr="00451237">
        <w:rPr>
          <w:rFonts w:asciiTheme="minorHAnsi" w:eastAsia="Arial" w:hAnsiTheme="minorHAnsi" w:cstheme="minorHAnsi"/>
          <w:sz w:val="22"/>
          <w:szCs w:val="22"/>
        </w:rPr>
        <w:t>. Nebude-li faktura uhrazena anebo nabídka přijata, smlouva uplynutím sjednané doby trvání zaniká.</w:t>
      </w:r>
    </w:p>
    <w:p w14:paraId="7F262357"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Faktura a/nebo nabídka podle čl. 6.2 může být zaslána písemně nebo elektronicky. Způsobem uvedeným v čl. 6.2 může být trvání smlouvy prodlouženo i opakovaně. Případné výhrady či protinávrhy Nabyvatele při </w:t>
      </w:r>
      <w:proofErr w:type="spellStart"/>
      <w:r w:rsidRPr="00451237">
        <w:rPr>
          <w:rFonts w:asciiTheme="minorHAnsi" w:eastAsia="Arial" w:hAnsiTheme="minorHAnsi" w:cstheme="minorHAnsi"/>
          <w:sz w:val="22"/>
          <w:szCs w:val="22"/>
        </w:rPr>
        <w:t>odsouhlasování</w:t>
      </w:r>
      <w:proofErr w:type="spellEnd"/>
      <w:r w:rsidRPr="00451237">
        <w:rPr>
          <w:rFonts w:asciiTheme="minorHAnsi" w:eastAsia="Arial" w:hAnsiTheme="minorHAnsi" w:cstheme="minorHAnsi"/>
          <w:sz w:val="22"/>
          <w:szCs w:val="22"/>
        </w:rPr>
        <w:t xml:space="preserve"> prodloužení smlouvy musí být výslovně odsouhlaseny Poskytovatelem, jinak se k nim nepřihlíží.</w:t>
      </w:r>
    </w:p>
    <w:p w14:paraId="7526BFFB" w14:textId="2DDA171B" w:rsidR="00B16EAF"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lastRenderedPageBreak/>
        <w:t>Nabyvatel přebírá nebezpečí změny okolností po uzavření smlouvy a není tedy oprávněn se domáhat obnovení jednání o podmínkách této smlouvy po podstatné změně okolností, nastalé po uzavření této smlouvy, a to ani při prodlužování podle čl. 6.2 výše.</w:t>
      </w:r>
    </w:p>
    <w:p w14:paraId="22B51FAE" w14:textId="79D4444B" w:rsidR="00BD55F4" w:rsidRPr="00451237" w:rsidRDefault="00BD55F4">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Smlouvu může kterákoliv ze smluvních stran vypovědět bez udání důvodu, výpovědní lhůta je 60 dnů od prvního dne následujícího měsíce, od doručení písemné výpovědi Poskytovateli. </w:t>
      </w:r>
    </w:p>
    <w:p w14:paraId="087EA4D7" w14:textId="77777777" w:rsidR="00FD6A58" w:rsidRPr="00451237" w:rsidRDefault="00FD6A58" w:rsidP="00FD6A58">
      <w:pPr>
        <w:spacing w:after="120" w:line="240" w:lineRule="auto"/>
        <w:ind w:left="720"/>
        <w:jc w:val="both"/>
        <w:rPr>
          <w:rFonts w:asciiTheme="minorHAnsi" w:eastAsia="Arial" w:hAnsiTheme="minorHAnsi" w:cstheme="minorHAnsi"/>
          <w:sz w:val="22"/>
          <w:szCs w:val="22"/>
        </w:rPr>
      </w:pPr>
    </w:p>
    <w:p w14:paraId="60E92548"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Závěrečná ustanovení</w:t>
      </w:r>
    </w:p>
    <w:p w14:paraId="6B482986"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Vztahuje-li se důvod </w:t>
      </w:r>
      <w:proofErr w:type="gramStart"/>
      <w:r w:rsidRPr="00451237">
        <w:rPr>
          <w:rFonts w:asciiTheme="minorHAnsi" w:eastAsia="Arial" w:hAnsiTheme="minorHAnsi" w:cstheme="minorHAnsi"/>
          <w:sz w:val="22"/>
          <w:szCs w:val="22"/>
        </w:rPr>
        <w:t>neplatnosti</w:t>
      </w:r>
      <w:proofErr w:type="gramEnd"/>
      <w:r w:rsidRPr="00451237">
        <w:rPr>
          <w:rFonts w:asciiTheme="minorHAnsi" w:eastAsia="Arial" w:hAnsiTheme="minorHAnsi" w:cstheme="minorHAnsi"/>
          <w:sz w:val="22"/>
          <w:szCs w:val="22"/>
        </w:rPr>
        <w:t xml:space="preserve"> resp. neúčinnosti jen na některé ustanovení této smlouvy, je neplatným resp. neúčinným pouze toto ustanovení, pokud z jeho povahy nebo obsahu anebo z okolností, za nichž bylo sjednáno, nevyplývá, že je nelze oddělit od ostatního obsahu smlouvy.</w:t>
      </w:r>
    </w:p>
    <w:p w14:paraId="4A6DE8DF"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p>
    <w:p w14:paraId="758BA22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Smluvní strany sjednaly, že pro řešení sporů ze vztahů vzniklých na základě této smlouvy je místně příslušný soud, v jehož obvodu je sídlo Poskytovatele.</w:t>
      </w:r>
    </w:p>
    <w:p w14:paraId="08D7B424"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tímto oprávněn uvádět název a/či logo Nabyvatele ve svém seznamu referenčních klientů na svých internetových prezentacích, sociálních sítích, propagačních materiálech a podobně.</w:t>
      </w:r>
    </w:p>
    <w:p w14:paraId="56268F23"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Tato smlouva je uzavřena ve dvou vyhotoveních, z nichž každá strana obdrží po jednom.</w:t>
      </w:r>
    </w:p>
    <w:p w14:paraId="204E0530"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Smluvní strany prohlašují, že si tuto smlouvu řádně přečetly, a na důkaz souhlasu s jejím obsahem připojují své podpisy. </w:t>
      </w:r>
    </w:p>
    <w:p w14:paraId="4E597312" w14:textId="77777777" w:rsidR="00FD6A58" w:rsidRPr="00451237" w:rsidRDefault="00FD6A58" w:rsidP="00FF3978">
      <w:pPr>
        <w:spacing w:after="120" w:line="240" w:lineRule="auto"/>
        <w:rPr>
          <w:rFonts w:asciiTheme="minorHAnsi" w:eastAsia="Arial" w:hAnsiTheme="minorHAnsi" w:cstheme="minorHAnsi"/>
          <w:b/>
          <w:sz w:val="22"/>
          <w:szCs w:val="22"/>
          <w:highlight w:val="yellow"/>
        </w:rPr>
      </w:pPr>
    </w:p>
    <w:tbl>
      <w:tblPr>
        <w:tblStyle w:val="TableGrid"/>
        <w:tblpPr w:leftFromText="141" w:rightFromText="141" w:vertAnchor="text" w:horzAnchor="margin"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51237" w:rsidRPr="00451237" w14:paraId="56F5DAD9" w14:textId="77777777" w:rsidTr="00192AA1">
        <w:tc>
          <w:tcPr>
            <w:tcW w:w="4606" w:type="dxa"/>
          </w:tcPr>
          <w:p w14:paraId="2F08F822" w14:textId="77777777" w:rsidR="004D1ABA" w:rsidRPr="00451237" w:rsidRDefault="00451237" w:rsidP="004D1ABA">
            <w:pPr>
              <w:pStyle w:val="slovn"/>
              <w:numPr>
                <w:ilvl w:val="0"/>
                <w:numId w:val="0"/>
              </w:numPr>
              <w:spacing w:after="0"/>
              <w:jc w:val="center"/>
              <w:rPr>
                <w:rFonts w:asciiTheme="minorHAnsi" w:hAnsiTheme="minorHAnsi" w:cstheme="minorHAnsi"/>
              </w:rPr>
            </w:pPr>
            <w:r w:rsidRPr="00BD55F4">
              <w:rPr>
                <w:rFonts w:asciiTheme="minorHAnsi" w:hAnsiTheme="minorHAnsi" w:cstheme="minorHAnsi"/>
                <w:lang w:val="it-IT"/>
              </w:rPr>
              <w:t xml:space="preserve">Praha, </w:t>
            </w:r>
            <w:proofErr w:type="spellStart"/>
            <w:r w:rsidRPr="00BD55F4">
              <w:rPr>
                <w:rFonts w:asciiTheme="minorHAnsi" w:hAnsiTheme="minorHAnsi" w:cstheme="minorHAnsi"/>
                <w:lang w:val="it-IT"/>
              </w:rPr>
              <w:t>dne</w:t>
            </w:r>
            <w:proofErr w:type="spellEnd"/>
            <w:r w:rsidRPr="00BD55F4">
              <w:rPr>
                <w:rFonts w:asciiTheme="minorHAnsi" w:hAnsiTheme="minorHAnsi" w:cstheme="minorHAnsi"/>
                <w:lang w:val="it-IT"/>
              </w:rPr>
              <w:t xml:space="preserve"> </w:t>
            </w:r>
            <w:r w:rsidR="004D1ABA" w:rsidRPr="00451237">
              <w:rPr>
                <w:rFonts w:asciiTheme="minorHAnsi" w:hAnsiTheme="minorHAnsi" w:cstheme="minorHAnsi"/>
              </w:rPr>
              <w:t>…………………</w:t>
            </w:r>
          </w:p>
          <w:p w14:paraId="79DCDD8B" w14:textId="062409BF" w:rsidR="00451237" w:rsidRPr="00BD55F4" w:rsidRDefault="00451237" w:rsidP="00192AA1">
            <w:pPr>
              <w:pStyle w:val="slovn"/>
              <w:numPr>
                <w:ilvl w:val="0"/>
                <w:numId w:val="0"/>
              </w:numPr>
              <w:spacing w:after="0"/>
              <w:jc w:val="center"/>
              <w:rPr>
                <w:rFonts w:asciiTheme="minorHAnsi" w:hAnsiTheme="minorHAnsi" w:cstheme="minorHAnsi"/>
                <w:lang w:val="it-IT"/>
              </w:rPr>
            </w:pPr>
          </w:p>
          <w:p w14:paraId="41091AC0" w14:textId="77777777" w:rsidR="00451237" w:rsidRPr="00BD55F4" w:rsidRDefault="00451237" w:rsidP="00192AA1">
            <w:pPr>
              <w:pStyle w:val="slovn"/>
              <w:numPr>
                <w:ilvl w:val="0"/>
                <w:numId w:val="0"/>
              </w:numPr>
              <w:spacing w:after="0"/>
              <w:jc w:val="both"/>
              <w:rPr>
                <w:rFonts w:asciiTheme="minorHAnsi" w:hAnsiTheme="minorHAnsi" w:cstheme="minorHAnsi"/>
                <w:lang w:val="it-IT"/>
              </w:rPr>
            </w:pPr>
          </w:p>
          <w:p w14:paraId="15540DFF" w14:textId="031D5E8B" w:rsidR="00451237" w:rsidRPr="00BD55F4" w:rsidRDefault="00451237" w:rsidP="00192AA1">
            <w:pPr>
              <w:pStyle w:val="slovn"/>
              <w:numPr>
                <w:ilvl w:val="0"/>
                <w:numId w:val="0"/>
              </w:numPr>
              <w:spacing w:after="0"/>
              <w:jc w:val="both"/>
              <w:rPr>
                <w:rFonts w:asciiTheme="minorHAnsi" w:hAnsiTheme="minorHAnsi" w:cstheme="minorHAnsi"/>
                <w:lang w:val="it-IT"/>
              </w:rPr>
            </w:pPr>
          </w:p>
          <w:p w14:paraId="54A9A5BC" w14:textId="77777777" w:rsidR="00451237" w:rsidRPr="00BD55F4" w:rsidRDefault="00451237" w:rsidP="00192AA1">
            <w:pPr>
              <w:pStyle w:val="slovn"/>
              <w:numPr>
                <w:ilvl w:val="0"/>
                <w:numId w:val="0"/>
              </w:numPr>
              <w:spacing w:after="0"/>
              <w:jc w:val="both"/>
              <w:rPr>
                <w:rFonts w:asciiTheme="minorHAnsi" w:hAnsiTheme="minorHAnsi" w:cstheme="minorHAnsi"/>
                <w:lang w:val="it-IT"/>
              </w:rPr>
            </w:pPr>
          </w:p>
          <w:p w14:paraId="0B47FCAF" w14:textId="77777777" w:rsidR="00451237" w:rsidRPr="00BD55F4" w:rsidRDefault="00451237" w:rsidP="00192AA1">
            <w:pPr>
              <w:pStyle w:val="slovn"/>
              <w:numPr>
                <w:ilvl w:val="0"/>
                <w:numId w:val="0"/>
              </w:numPr>
              <w:spacing w:after="0"/>
              <w:jc w:val="both"/>
              <w:rPr>
                <w:rFonts w:asciiTheme="minorHAnsi" w:hAnsiTheme="minorHAnsi" w:cstheme="minorHAnsi"/>
                <w:lang w:val="it-IT"/>
              </w:rPr>
            </w:pPr>
          </w:p>
          <w:p w14:paraId="63B581D1" w14:textId="77777777" w:rsidR="00451237" w:rsidRPr="00BD55F4" w:rsidRDefault="00451237" w:rsidP="00192AA1">
            <w:pPr>
              <w:pStyle w:val="slovn"/>
              <w:numPr>
                <w:ilvl w:val="0"/>
                <w:numId w:val="0"/>
              </w:numPr>
              <w:spacing w:after="0"/>
              <w:jc w:val="both"/>
              <w:rPr>
                <w:rFonts w:asciiTheme="minorHAnsi" w:hAnsiTheme="minorHAnsi" w:cstheme="minorHAnsi"/>
                <w:lang w:val="it-IT"/>
              </w:rPr>
            </w:pPr>
          </w:p>
          <w:p w14:paraId="292C1934" w14:textId="284F73A3" w:rsidR="00451237" w:rsidRPr="00BD55F4" w:rsidRDefault="00451237" w:rsidP="00192AA1">
            <w:pPr>
              <w:pStyle w:val="slovn"/>
              <w:numPr>
                <w:ilvl w:val="0"/>
                <w:numId w:val="0"/>
              </w:numPr>
              <w:spacing w:after="0"/>
              <w:jc w:val="both"/>
              <w:rPr>
                <w:rFonts w:asciiTheme="minorHAnsi" w:hAnsiTheme="minorHAnsi" w:cstheme="minorHAnsi"/>
                <w:lang w:val="it-IT"/>
              </w:rPr>
            </w:pPr>
          </w:p>
          <w:p w14:paraId="1BCFB589" w14:textId="19DCA45C" w:rsidR="00451237" w:rsidRPr="00BD55F4" w:rsidRDefault="00451237" w:rsidP="00192AA1">
            <w:pPr>
              <w:pStyle w:val="slovn"/>
              <w:numPr>
                <w:ilvl w:val="0"/>
                <w:numId w:val="0"/>
              </w:numPr>
              <w:spacing w:after="0"/>
              <w:jc w:val="both"/>
              <w:rPr>
                <w:rFonts w:asciiTheme="minorHAnsi" w:hAnsiTheme="minorHAnsi" w:cstheme="minorHAnsi"/>
                <w:lang w:val="it-IT"/>
              </w:rPr>
            </w:pPr>
          </w:p>
          <w:p w14:paraId="0A7413DA" w14:textId="27CD592C" w:rsidR="00451237" w:rsidRPr="00BD55F4" w:rsidRDefault="00451237" w:rsidP="00192AA1">
            <w:pPr>
              <w:pStyle w:val="slovn"/>
              <w:numPr>
                <w:ilvl w:val="0"/>
                <w:numId w:val="0"/>
              </w:numPr>
              <w:spacing w:after="0"/>
              <w:jc w:val="both"/>
              <w:rPr>
                <w:rFonts w:asciiTheme="minorHAnsi" w:hAnsiTheme="minorHAnsi" w:cstheme="minorHAnsi"/>
                <w:lang w:val="it-IT"/>
              </w:rPr>
            </w:pPr>
          </w:p>
          <w:p w14:paraId="222A45D3" w14:textId="77777777" w:rsidR="00451237" w:rsidRPr="00BD55F4" w:rsidRDefault="00451237" w:rsidP="00192AA1">
            <w:pPr>
              <w:pStyle w:val="slovn"/>
              <w:numPr>
                <w:ilvl w:val="0"/>
                <w:numId w:val="0"/>
              </w:numPr>
              <w:spacing w:after="0"/>
              <w:jc w:val="both"/>
              <w:rPr>
                <w:rFonts w:asciiTheme="minorHAnsi" w:hAnsiTheme="minorHAnsi" w:cstheme="minorHAnsi"/>
                <w:lang w:val="it-IT"/>
              </w:rPr>
            </w:pPr>
          </w:p>
          <w:p w14:paraId="4AC568E6" w14:textId="77777777" w:rsidR="00451237" w:rsidRPr="00BD55F4" w:rsidRDefault="00451237" w:rsidP="00192AA1">
            <w:pPr>
              <w:pStyle w:val="slovn"/>
              <w:numPr>
                <w:ilvl w:val="0"/>
                <w:numId w:val="0"/>
              </w:numPr>
              <w:spacing w:after="0"/>
              <w:jc w:val="center"/>
              <w:rPr>
                <w:rFonts w:asciiTheme="minorHAnsi" w:hAnsiTheme="minorHAnsi" w:cstheme="minorHAnsi"/>
                <w:lang w:val="it-IT"/>
              </w:rPr>
            </w:pPr>
            <w:r w:rsidRPr="00BD55F4">
              <w:rPr>
                <w:rFonts w:asciiTheme="minorHAnsi" w:hAnsiTheme="minorHAnsi" w:cstheme="minorHAnsi"/>
                <w:lang w:val="it-IT"/>
              </w:rPr>
              <w:t>……………………………………………………</w:t>
            </w:r>
          </w:p>
          <w:p w14:paraId="125610B5" w14:textId="77777777" w:rsidR="00451237" w:rsidRPr="00BD55F4" w:rsidRDefault="00451237" w:rsidP="00192AA1">
            <w:pPr>
              <w:pStyle w:val="slovn"/>
              <w:numPr>
                <w:ilvl w:val="0"/>
                <w:numId w:val="0"/>
              </w:numPr>
              <w:spacing w:after="0"/>
              <w:jc w:val="center"/>
              <w:rPr>
                <w:rFonts w:asciiTheme="minorHAnsi" w:hAnsiTheme="minorHAnsi" w:cstheme="minorHAnsi"/>
                <w:lang w:val="it-IT"/>
              </w:rPr>
            </w:pPr>
            <w:proofErr w:type="spellStart"/>
            <w:r w:rsidRPr="00BD55F4">
              <w:rPr>
                <w:rFonts w:asciiTheme="minorHAnsi" w:hAnsiTheme="minorHAnsi" w:cstheme="minorHAnsi"/>
                <w:lang w:val="it-IT"/>
              </w:rPr>
              <w:t>Poskytovatel</w:t>
            </w:r>
            <w:proofErr w:type="spellEnd"/>
          </w:p>
          <w:p w14:paraId="0ACB985E" w14:textId="72E26893" w:rsidR="00451237" w:rsidRPr="00BD55F4" w:rsidRDefault="00451237" w:rsidP="00192AA1">
            <w:pPr>
              <w:pStyle w:val="slovn"/>
              <w:numPr>
                <w:ilvl w:val="0"/>
                <w:numId w:val="0"/>
              </w:numPr>
              <w:spacing w:after="0"/>
              <w:jc w:val="center"/>
              <w:rPr>
                <w:rFonts w:asciiTheme="minorHAnsi" w:hAnsiTheme="minorHAnsi" w:cstheme="minorHAnsi"/>
                <w:b/>
                <w:lang w:val="it-IT"/>
              </w:rPr>
            </w:pPr>
            <w:r w:rsidRPr="00BD55F4">
              <w:rPr>
                <w:rFonts w:asciiTheme="minorHAnsi" w:hAnsiTheme="minorHAnsi" w:cstheme="minorHAnsi"/>
                <w:b/>
                <w:lang w:val="it-IT"/>
              </w:rPr>
              <w:t xml:space="preserve">Monitora media, </w:t>
            </w:r>
            <w:proofErr w:type="spellStart"/>
            <w:r w:rsidRPr="00BD55F4">
              <w:rPr>
                <w:rFonts w:asciiTheme="minorHAnsi" w:hAnsiTheme="minorHAnsi" w:cstheme="minorHAnsi"/>
                <w:b/>
                <w:lang w:val="it-IT"/>
              </w:rPr>
              <w:t>s.r.o</w:t>
            </w:r>
            <w:proofErr w:type="spellEnd"/>
            <w:r w:rsidRPr="00BD55F4">
              <w:rPr>
                <w:rFonts w:asciiTheme="minorHAnsi" w:hAnsiTheme="minorHAnsi" w:cstheme="minorHAnsi"/>
                <w:b/>
                <w:lang w:val="it-IT"/>
              </w:rPr>
              <w:t>.</w:t>
            </w:r>
          </w:p>
          <w:p w14:paraId="215D4B0E" w14:textId="77777777" w:rsidR="00451237" w:rsidRPr="00451237" w:rsidRDefault="00451237" w:rsidP="004D1ABA">
            <w:pPr>
              <w:pStyle w:val="slovn"/>
              <w:numPr>
                <w:ilvl w:val="0"/>
                <w:numId w:val="0"/>
              </w:numPr>
              <w:spacing w:after="0"/>
              <w:jc w:val="center"/>
              <w:rPr>
                <w:rFonts w:asciiTheme="minorHAnsi" w:hAnsiTheme="minorHAnsi" w:cstheme="minorHAnsi"/>
                <w:b/>
              </w:rPr>
            </w:pPr>
          </w:p>
        </w:tc>
        <w:tc>
          <w:tcPr>
            <w:tcW w:w="4606" w:type="dxa"/>
          </w:tcPr>
          <w:p w14:paraId="1315165B" w14:textId="77777777" w:rsidR="00451237" w:rsidRPr="00451237" w:rsidRDefault="00451237" w:rsidP="00192AA1">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 xml:space="preserve">Praha, </w:t>
            </w:r>
            <w:proofErr w:type="spellStart"/>
            <w:r w:rsidRPr="00451237">
              <w:rPr>
                <w:rFonts w:asciiTheme="minorHAnsi" w:hAnsiTheme="minorHAnsi" w:cstheme="minorHAnsi"/>
              </w:rPr>
              <w:t>dne</w:t>
            </w:r>
            <w:proofErr w:type="spellEnd"/>
            <w:r w:rsidRPr="00451237">
              <w:rPr>
                <w:rFonts w:asciiTheme="minorHAnsi" w:hAnsiTheme="minorHAnsi" w:cstheme="minorHAnsi"/>
              </w:rPr>
              <w:t xml:space="preserve"> …………………</w:t>
            </w:r>
          </w:p>
          <w:p w14:paraId="2B07525D"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52EF8131"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493C129C"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20A2D466"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21BB0BD9"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1FC23F8D"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7A0CD524"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5959CCDF"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65157E85"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04A3A9A8" w14:textId="77777777" w:rsidR="00451237" w:rsidRPr="00451237" w:rsidRDefault="00451237" w:rsidP="00192AA1">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w:t>
            </w:r>
          </w:p>
          <w:p w14:paraId="15B056BE" w14:textId="77777777" w:rsidR="00451237" w:rsidRPr="00451237" w:rsidRDefault="00451237" w:rsidP="00192AA1">
            <w:pPr>
              <w:pStyle w:val="slovn"/>
              <w:numPr>
                <w:ilvl w:val="0"/>
                <w:numId w:val="0"/>
              </w:numPr>
              <w:spacing w:after="0"/>
              <w:jc w:val="center"/>
              <w:rPr>
                <w:rFonts w:asciiTheme="minorHAnsi" w:hAnsiTheme="minorHAnsi" w:cstheme="minorHAnsi"/>
              </w:rPr>
            </w:pPr>
            <w:proofErr w:type="spellStart"/>
            <w:r w:rsidRPr="00451237">
              <w:rPr>
                <w:rFonts w:asciiTheme="minorHAnsi" w:hAnsiTheme="minorHAnsi" w:cstheme="minorHAnsi"/>
              </w:rPr>
              <w:t>Nabyvatel</w:t>
            </w:r>
            <w:proofErr w:type="spellEnd"/>
          </w:p>
          <w:p w14:paraId="28FC8028" w14:textId="77777777" w:rsidR="00451237" w:rsidRPr="00451237" w:rsidRDefault="00451237" w:rsidP="00192AA1">
            <w:pPr>
              <w:pStyle w:val="slovn"/>
              <w:numPr>
                <w:ilvl w:val="0"/>
                <w:numId w:val="0"/>
              </w:numPr>
              <w:spacing w:after="0"/>
              <w:jc w:val="center"/>
              <w:rPr>
                <w:rFonts w:asciiTheme="minorHAnsi" w:hAnsiTheme="minorHAnsi" w:cstheme="minorHAnsi"/>
                <w:b/>
              </w:rPr>
            </w:pPr>
            <w:proofErr w:type="spellStart"/>
            <w:r w:rsidRPr="00451237">
              <w:rPr>
                <w:rFonts w:asciiTheme="minorHAnsi" w:hAnsiTheme="minorHAnsi" w:cstheme="minorHAnsi"/>
                <w:b/>
              </w:rPr>
              <w:t>Národní</w:t>
            </w:r>
            <w:proofErr w:type="spellEnd"/>
            <w:r w:rsidRPr="00451237">
              <w:rPr>
                <w:rFonts w:asciiTheme="minorHAnsi" w:hAnsiTheme="minorHAnsi" w:cstheme="minorHAnsi"/>
                <w:b/>
              </w:rPr>
              <w:t xml:space="preserve"> </w:t>
            </w:r>
            <w:proofErr w:type="spellStart"/>
            <w:r w:rsidRPr="00451237">
              <w:rPr>
                <w:rFonts w:asciiTheme="minorHAnsi" w:hAnsiTheme="minorHAnsi" w:cstheme="minorHAnsi"/>
                <w:b/>
              </w:rPr>
              <w:t>technická</w:t>
            </w:r>
            <w:proofErr w:type="spellEnd"/>
            <w:r w:rsidRPr="00451237">
              <w:rPr>
                <w:rFonts w:asciiTheme="minorHAnsi" w:hAnsiTheme="minorHAnsi" w:cstheme="minorHAnsi"/>
                <w:b/>
              </w:rPr>
              <w:t xml:space="preserve"> </w:t>
            </w:r>
            <w:proofErr w:type="spellStart"/>
            <w:r w:rsidRPr="00451237">
              <w:rPr>
                <w:rFonts w:asciiTheme="minorHAnsi" w:hAnsiTheme="minorHAnsi" w:cstheme="minorHAnsi"/>
                <w:b/>
              </w:rPr>
              <w:t>knihovna</w:t>
            </w:r>
            <w:proofErr w:type="spellEnd"/>
          </w:p>
          <w:p w14:paraId="51A235C6" w14:textId="72B54B7C" w:rsidR="00451237" w:rsidRPr="002458B4" w:rsidRDefault="00451237" w:rsidP="004D1ABA">
            <w:pPr>
              <w:pStyle w:val="slovn"/>
              <w:numPr>
                <w:ilvl w:val="0"/>
                <w:numId w:val="0"/>
              </w:numPr>
              <w:spacing w:after="0"/>
              <w:rPr>
                <w:rFonts w:asciiTheme="minorHAnsi" w:hAnsiTheme="minorHAnsi" w:cstheme="minorHAnsi"/>
                <w:b/>
              </w:rPr>
            </w:pPr>
          </w:p>
        </w:tc>
      </w:tr>
    </w:tbl>
    <w:p w14:paraId="2E19CB10" w14:textId="6E7E1367" w:rsidR="00FD6A58" w:rsidRPr="003E7973" w:rsidRDefault="00FD6A58" w:rsidP="00BD55F4">
      <w:pPr>
        <w:tabs>
          <w:tab w:val="left" w:pos="900"/>
        </w:tabs>
        <w:rPr>
          <w:rFonts w:asciiTheme="minorHAnsi" w:hAnsiTheme="minorHAnsi" w:cstheme="minorHAnsi"/>
          <w:sz w:val="22"/>
          <w:szCs w:val="22"/>
        </w:rPr>
      </w:pPr>
    </w:p>
    <w:sectPr w:rsidR="00FD6A58" w:rsidRPr="003E7973" w:rsidSect="00FF397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7" w:right="1137" w:bottom="1440" w:left="113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D911" w14:textId="77777777" w:rsidR="0078436D" w:rsidRDefault="0078436D">
      <w:pPr>
        <w:spacing w:after="0" w:line="240" w:lineRule="auto"/>
      </w:pPr>
      <w:r>
        <w:separator/>
      </w:r>
    </w:p>
  </w:endnote>
  <w:endnote w:type="continuationSeparator" w:id="0">
    <w:p w14:paraId="070891A6" w14:textId="77777777" w:rsidR="0078436D" w:rsidRDefault="0078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1A4B" w14:textId="77777777" w:rsidR="00B94044" w:rsidRDefault="00B94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8B56" w14:textId="4ABAE703" w:rsidR="00B16EAF" w:rsidRDefault="006F17E0" w:rsidP="003E7973">
    <w:pPr>
      <w:tabs>
        <w:tab w:val="center" w:pos="4536"/>
        <w:tab w:val="right" w:pos="9072"/>
      </w:tabs>
      <w:spacing w:before="100" w:after="280" w:line="240" w:lineRule="auto"/>
      <w:jc w:val="center"/>
    </w:pPr>
    <w:proofErr w:type="spellStart"/>
    <w:r>
      <w:rPr>
        <w:rFonts w:ascii="Arial" w:eastAsia="Arial" w:hAnsi="Arial" w:cs="Arial"/>
        <w:b/>
        <w:color w:val="434343"/>
        <w:sz w:val="16"/>
        <w:szCs w:val="16"/>
      </w:rPr>
      <w:t>Monit</w:t>
    </w:r>
    <w:r w:rsidR="003E7973">
      <w:rPr>
        <w:rFonts w:ascii="Arial" w:eastAsia="Arial" w:hAnsi="Arial" w:cs="Arial"/>
        <w:b/>
        <w:color w:val="434343"/>
        <w:sz w:val="16"/>
        <w:szCs w:val="16"/>
      </w:rPr>
      <w:t>ora</w:t>
    </w:r>
    <w:proofErr w:type="spellEnd"/>
    <w:r w:rsidR="003E7973">
      <w:rPr>
        <w:rFonts w:ascii="Arial" w:eastAsia="Arial" w:hAnsi="Arial" w:cs="Arial"/>
        <w:b/>
        <w:color w:val="434343"/>
        <w:sz w:val="16"/>
        <w:szCs w:val="16"/>
      </w:rPr>
      <w:t xml:space="preserve"> media, s.r.o. (IČ: 3980481)      </w:t>
    </w:r>
    <w:r w:rsidR="003E7973" w:rsidRPr="003E7973">
      <w:rPr>
        <w:rFonts w:ascii="Arial" w:eastAsia="Arial" w:hAnsi="Arial" w:cs="Arial"/>
        <w:b/>
        <w:color w:val="434343"/>
        <w:sz w:val="16"/>
        <w:szCs w:val="16"/>
      </w:rPr>
      <w:t>Nádražní 762/32</w:t>
    </w:r>
    <w:r w:rsidR="003E7973">
      <w:rPr>
        <w:rFonts w:ascii="Arial" w:eastAsia="Arial" w:hAnsi="Arial" w:cs="Arial"/>
        <w:b/>
        <w:color w:val="434343"/>
        <w:sz w:val="16"/>
        <w:szCs w:val="16"/>
      </w:rPr>
      <w:t>, Praha 5 155 00       www.monitora.cz</w:t>
    </w:r>
  </w:p>
  <w:p w14:paraId="4638376C" w14:textId="75B31454" w:rsidR="003E7973" w:rsidRPr="003E7973" w:rsidRDefault="003E7973" w:rsidP="003E7973">
    <w:pPr>
      <w:tabs>
        <w:tab w:val="center" w:pos="4536"/>
        <w:tab w:val="right" w:pos="9072"/>
      </w:tabs>
      <w:spacing w:before="100" w:after="280" w:line="240" w:lineRule="auto"/>
      <w:jc w:val="center"/>
      <w:rPr>
        <w:rFonts w:ascii="Arial" w:eastAsia="Arial" w:hAnsi="Arial" w:cs="Arial"/>
        <w:b/>
        <w:color w:val="434343"/>
        <w:sz w:val="16"/>
        <w:szCs w:val="16"/>
      </w:rPr>
    </w:pPr>
    <w:r>
      <w:fldChar w:fldCharType="begin"/>
    </w:r>
    <w:r>
      <w:instrText>PAGE</w:instrText>
    </w:r>
    <w:r>
      <w:fldChar w:fldCharType="separate"/>
    </w:r>
    <w:r>
      <w:t>4</w:t>
    </w:r>
    <w:r>
      <w:fldChar w:fldCharType="end"/>
    </w:r>
    <w:r>
      <w:rPr>
        <w:rFonts w:ascii="Arial" w:eastAsia="Arial" w:hAnsi="Arial" w:cs="Arial"/>
        <w:b/>
        <w:color w:val="434343"/>
        <w:sz w:val="16"/>
        <w:szCs w:val="16"/>
      </w:rPr>
      <w:t xml:space="preserve"> z </w:t>
    </w:r>
    <w:r>
      <w:fldChar w:fldCharType="begin"/>
    </w:r>
    <w:r>
      <w:instrText>NUMPAGES</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AB30" w14:textId="0D0FF6D3" w:rsidR="009D539B" w:rsidRPr="009D539B" w:rsidRDefault="009D539B" w:rsidP="009D539B">
    <w:pPr>
      <w:spacing w:before="120" w:after="120" w:line="324" w:lineRule="auto"/>
      <w:ind w:right="-624"/>
      <w:jc w:val="both"/>
      <w:rPr>
        <w:rFonts w:ascii="Arial" w:hAnsi="Arial"/>
        <w:color w:val="6E6F72"/>
        <w:sz w:val="16"/>
        <w:szCs w:val="16"/>
        <w:lang w:eastAsia="en-US"/>
      </w:rPr>
    </w:pPr>
    <w:r w:rsidRPr="004C6C29">
      <w:rPr>
        <w:rFonts w:ascii="Arial" w:hAnsi="Arial"/>
        <w:color w:val="6E6F72"/>
        <w:sz w:val="16"/>
        <w:szCs w:val="16"/>
        <w:lang w:eastAsia="en-US"/>
      </w:rPr>
      <w:t xml:space="preserve">Autorská práva k tomuto dokumentu vlastní předkladatel, tedy společnost </w:t>
    </w:r>
    <w:proofErr w:type="spellStart"/>
    <w:r w:rsidR="006420FB">
      <w:rPr>
        <w:rFonts w:ascii="Arial" w:hAnsi="Arial"/>
        <w:color w:val="6E6F72"/>
        <w:sz w:val="16"/>
        <w:szCs w:val="16"/>
        <w:lang w:eastAsia="en-US"/>
      </w:rPr>
      <w:t>Monitora</w:t>
    </w:r>
    <w:proofErr w:type="spellEnd"/>
    <w:r w:rsidR="006420FB">
      <w:rPr>
        <w:rFonts w:ascii="Arial" w:hAnsi="Arial"/>
        <w:color w:val="6E6F72"/>
        <w:sz w:val="16"/>
        <w:szCs w:val="16"/>
        <w:lang w:eastAsia="en-US"/>
      </w:rPr>
      <w:t xml:space="preserve"> Media</w:t>
    </w:r>
    <w:r w:rsidRPr="004C6C29">
      <w:rPr>
        <w:rFonts w:ascii="Arial" w:hAnsi="Arial"/>
        <w:color w:val="6E6F72"/>
        <w:sz w:val="16"/>
        <w:szCs w:val="16"/>
        <w:lang w:eastAsia="en-US"/>
      </w:rPr>
      <w:t xml:space="preserve">, s.r.o. Dokument smí být použit pouze pro účely, pro které byl sepsán, tedy pro posouzení nabídky. Příjemce dokumentu není oprávněn obsah dokumentu ani jeho část publikovat ve veřejných sdělovacích prostředcích včetně </w:t>
    </w:r>
    <w:proofErr w:type="gramStart"/>
    <w:r w:rsidRPr="004C6C29">
      <w:rPr>
        <w:rFonts w:ascii="Arial" w:hAnsi="Arial"/>
        <w:color w:val="6E6F72"/>
        <w:sz w:val="16"/>
        <w:szCs w:val="16"/>
        <w:lang w:eastAsia="en-US"/>
      </w:rPr>
      <w:t>Internetu</w:t>
    </w:r>
    <w:proofErr w:type="gramEnd"/>
    <w:r w:rsidRPr="004C6C29">
      <w:rPr>
        <w:rFonts w:ascii="Arial" w:hAnsi="Arial"/>
        <w:color w:val="6E6F72"/>
        <w:sz w:val="16"/>
        <w:szCs w:val="16"/>
        <w:lang w:eastAsia="en-US"/>
      </w:rPr>
      <w:t>, ani jej předat žádným třetím osobám, které se nepodílejí na hodnocení nabídky.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73F6" w14:textId="77777777" w:rsidR="0078436D" w:rsidRDefault="0078436D">
      <w:pPr>
        <w:spacing w:after="0" w:line="240" w:lineRule="auto"/>
      </w:pPr>
      <w:r>
        <w:separator/>
      </w:r>
    </w:p>
  </w:footnote>
  <w:footnote w:type="continuationSeparator" w:id="0">
    <w:p w14:paraId="1741CB50" w14:textId="77777777" w:rsidR="0078436D" w:rsidRDefault="00784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B704" w14:textId="77777777" w:rsidR="00451237" w:rsidRDefault="00451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0270" w14:textId="0B3DE42C" w:rsidR="00B16EAF" w:rsidRDefault="009C637F">
    <w:pPr>
      <w:tabs>
        <w:tab w:val="center" w:pos="4536"/>
        <w:tab w:val="right" w:pos="9072"/>
      </w:tabs>
      <w:spacing w:before="720" w:line="240" w:lineRule="auto"/>
      <w:jc w:val="right"/>
    </w:pPr>
    <w:r>
      <w:rPr>
        <w:noProof/>
      </w:rPr>
      <w:drawing>
        <wp:anchor distT="0" distB="0" distL="114300" distR="114300" simplePos="0" relativeHeight="251660288" behindDoc="0" locked="0" layoutInCell="0" hidden="0" allowOverlap="1" wp14:anchorId="3C4D0ED2" wp14:editId="11B68F75">
          <wp:simplePos x="0" y="0"/>
          <wp:positionH relativeFrom="margin">
            <wp:posOffset>-248285</wp:posOffset>
          </wp:positionH>
          <wp:positionV relativeFrom="paragraph">
            <wp:posOffset>-120650</wp:posOffset>
          </wp:positionV>
          <wp:extent cx="1821180" cy="415290"/>
          <wp:effectExtent l="0" t="0" r="0" b="0"/>
          <wp:wrapSquare wrapText="bothSides" distT="0" distB="0" distL="114300" distR="114300"/>
          <wp:docPr id="9" name="image03.png" descr="/Users/tomasberger/Dropbox/grafika/Loga/Monitora.png"/>
          <wp:cNvGraphicFramePr/>
          <a:graphic xmlns:a="http://schemas.openxmlformats.org/drawingml/2006/main">
            <a:graphicData uri="http://schemas.openxmlformats.org/drawingml/2006/picture">
              <pic:pic xmlns:pic="http://schemas.openxmlformats.org/drawingml/2006/picture">
                <pic:nvPicPr>
                  <pic:cNvPr id="0" name="image03.png" descr="/Users/tomasberger/Dropbox/grafika/Loga/Monitora.png"/>
                  <pic:cNvPicPr preferRelativeResize="0"/>
                </pic:nvPicPr>
                <pic:blipFill>
                  <a:blip r:embed="rId1"/>
                  <a:srcRect/>
                  <a:stretch>
                    <a:fillRect/>
                  </a:stretch>
                </pic:blipFill>
                <pic:spPr>
                  <a:xfrm>
                    <a:off x="0" y="0"/>
                    <a:ext cx="1821180" cy="4152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495B" w14:textId="4A654302" w:rsidR="00FF3978" w:rsidRDefault="00FF3978">
    <w:pPr>
      <w:pStyle w:val="Header"/>
    </w:pPr>
    <w:r>
      <w:rPr>
        <w:noProof/>
      </w:rPr>
      <w:drawing>
        <wp:anchor distT="0" distB="0" distL="114300" distR="114300" simplePos="0" relativeHeight="251662336" behindDoc="0" locked="0" layoutInCell="1" allowOverlap="1" wp14:anchorId="7529C2C7" wp14:editId="7AE1030C">
          <wp:simplePos x="0" y="0"/>
          <wp:positionH relativeFrom="column">
            <wp:posOffset>-404495</wp:posOffset>
          </wp:positionH>
          <wp:positionV relativeFrom="paragraph">
            <wp:posOffset>-220980</wp:posOffset>
          </wp:positionV>
          <wp:extent cx="1905635" cy="434340"/>
          <wp:effectExtent l="0" t="0" r="0" b="0"/>
          <wp:wrapTight wrapText="bothSides">
            <wp:wrapPolygon edited="0">
              <wp:start x="2303" y="0"/>
              <wp:lineTo x="0" y="5053"/>
              <wp:lineTo x="0" y="18947"/>
              <wp:lineTo x="3455" y="20211"/>
              <wp:lineTo x="6334" y="20211"/>
              <wp:lineTo x="21305" y="16421"/>
              <wp:lineTo x="21305" y="3789"/>
              <wp:lineTo x="4606" y="0"/>
              <wp:lineTo x="2303"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itora.png"/>
                  <pic:cNvPicPr/>
                </pic:nvPicPr>
                <pic:blipFill>
                  <a:blip r:embed="rId1">
                    <a:extLst>
                      <a:ext uri="{28A0092B-C50C-407E-A947-70E740481C1C}">
                        <a14:useLocalDpi xmlns:a14="http://schemas.microsoft.com/office/drawing/2010/main" val="0"/>
                      </a:ext>
                    </a:extLst>
                  </a:blip>
                  <a:stretch>
                    <a:fillRect/>
                  </a:stretch>
                </pic:blipFill>
                <pic:spPr>
                  <a:xfrm>
                    <a:off x="0" y="0"/>
                    <a:ext cx="1905635" cy="434340"/>
                  </a:xfrm>
                  <a:prstGeom prst="rect">
                    <a:avLst/>
                  </a:prstGeom>
                </pic:spPr>
              </pic:pic>
            </a:graphicData>
          </a:graphic>
          <wp14:sizeRelH relativeFrom="page">
            <wp14:pctWidth>0</wp14:pctWidth>
          </wp14:sizeRelH>
          <wp14:sizeRelV relativeFrom="page">
            <wp14:pctHeight>0</wp14:pctHeight>
          </wp14:sizeRelV>
        </wp:anchor>
      </w:drawing>
    </w:r>
  </w:p>
  <w:p w14:paraId="45A904C7" w14:textId="64B9E3CE" w:rsidR="009D539B" w:rsidRDefault="009D5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82CC5"/>
    <w:multiLevelType w:val="multilevel"/>
    <w:tmpl w:val="94920FE0"/>
    <w:lvl w:ilvl="0">
      <w:start w:val="1"/>
      <w:numFmt w:val="decimal"/>
      <w:pStyle w:val="lnekslovn"/>
      <w:lvlText w:val="%1."/>
      <w:lvlJc w:val="left"/>
      <w:pPr>
        <w:ind w:left="3900" w:hanging="360"/>
      </w:pPr>
      <w:rPr>
        <w:rFonts w:hint="default"/>
        <w:b/>
        <w:i w:val="0"/>
      </w:rPr>
    </w:lvl>
    <w:lvl w:ilvl="1">
      <w:start w:val="1"/>
      <w:numFmt w:val="decimal"/>
      <w:pStyle w:val="slovn"/>
      <w:lvlText w:val="%1.%2"/>
      <w:lvlJc w:val="left"/>
      <w:pPr>
        <w:ind w:left="1107" w:hanging="567"/>
      </w:pPr>
      <w:rPr>
        <w:b w:val="0"/>
      </w:rPr>
    </w:lvl>
    <w:lvl w:ilvl="2">
      <w:start w:val="1"/>
      <w:numFmt w:val="decimal"/>
      <w:isLgl/>
      <w:lvlText w:val="%1.%2.%3"/>
      <w:lvlJc w:val="left"/>
      <w:pPr>
        <w:ind w:left="704" w:hanging="566"/>
      </w:pPr>
      <w:rPr>
        <w:rFonts w:hint="default"/>
      </w:rPr>
    </w:lvl>
    <w:lvl w:ilvl="3">
      <w:start w:val="1"/>
      <w:numFmt w:val="lowerLetter"/>
      <w:lvlText w:val="(%4)"/>
      <w:lvlJc w:val="left"/>
      <w:pPr>
        <w:ind w:left="988" w:hanging="284"/>
      </w:pPr>
      <w:rPr>
        <w:rFonts w:hint="default"/>
      </w:rPr>
    </w:lvl>
    <w:lvl w:ilvl="4">
      <w:start w:val="1"/>
      <w:numFmt w:val="lowerRoman"/>
      <w:lvlText w:val="(%5)"/>
      <w:lvlJc w:val="left"/>
      <w:pPr>
        <w:ind w:left="1271" w:hanging="283"/>
      </w:pPr>
      <w:rPr>
        <w:rFonts w:hint="default"/>
      </w:rPr>
    </w:lvl>
    <w:lvl w:ilvl="5">
      <w:start w:val="1"/>
      <w:numFmt w:val="bullet"/>
      <w:lvlText w:val=""/>
      <w:lvlJc w:val="left"/>
      <w:pPr>
        <w:ind w:left="990" w:firstLine="0"/>
      </w:pPr>
      <w:rPr>
        <w:rFonts w:ascii="Symbol" w:hAnsi="Symbol" w:hint="default"/>
        <w:color w:val="auto"/>
      </w:rPr>
    </w:lvl>
    <w:lvl w:ilvl="6">
      <w:start w:val="1"/>
      <w:numFmt w:val="decimal"/>
      <w:lvlText w:val="%7."/>
      <w:lvlJc w:val="left"/>
      <w:pPr>
        <w:ind w:left="1274" w:firstLine="0"/>
      </w:pPr>
      <w:rPr>
        <w:rFonts w:hint="default"/>
      </w:rPr>
    </w:lvl>
    <w:lvl w:ilvl="7">
      <w:start w:val="1"/>
      <w:numFmt w:val="lowerLetter"/>
      <w:lvlText w:val="%8."/>
      <w:lvlJc w:val="left"/>
      <w:pPr>
        <w:ind w:left="1558" w:firstLine="0"/>
      </w:pPr>
      <w:rPr>
        <w:rFonts w:hint="default"/>
      </w:rPr>
    </w:lvl>
    <w:lvl w:ilvl="8">
      <w:start w:val="1"/>
      <w:numFmt w:val="lowerRoman"/>
      <w:lvlText w:val="%9."/>
      <w:lvlJc w:val="left"/>
      <w:pPr>
        <w:ind w:left="1842" w:firstLine="0"/>
      </w:pPr>
      <w:rPr>
        <w:rFonts w:hint="default"/>
      </w:rPr>
    </w:lvl>
  </w:abstractNum>
  <w:abstractNum w:abstractNumId="1" w15:restartNumberingAfterBreak="0">
    <w:nsid w:val="389E4F72"/>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2" w15:restartNumberingAfterBreak="0">
    <w:nsid w:val="448E4DC4"/>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3" w15:restartNumberingAfterBreak="0">
    <w:nsid w:val="59972DEA"/>
    <w:multiLevelType w:val="multilevel"/>
    <w:tmpl w:val="41A84CA2"/>
    <w:lvl w:ilvl="0">
      <w:start w:val="1"/>
      <w:numFmt w:val="decimal"/>
      <w:lvlText w:val="%1."/>
      <w:lvlJc w:val="left"/>
      <w:pPr>
        <w:ind w:left="360" w:firstLine="0"/>
      </w:pPr>
      <w:rPr>
        <w:b/>
        <w:i w:val="0"/>
      </w:rPr>
    </w:lvl>
    <w:lvl w:ilvl="1">
      <w:start w:val="1"/>
      <w:numFmt w:val="decimal"/>
      <w:lvlText w:val="%1.%2."/>
      <w:lvlJc w:val="left"/>
      <w:pPr>
        <w:ind w:left="792" w:firstLine="360"/>
      </w:pPr>
      <w:rPr>
        <w:b w:val="0"/>
      </w:r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AF"/>
    <w:rsid w:val="000A3BE8"/>
    <w:rsid w:val="001C31D3"/>
    <w:rsid w:val="001C7F19"/>
    <w:rsid w:val="00217CB8"/>
    <w:rsid w:val="00227B81"/>
    <w:rsid w:val="002458B4"/>
    <w:rsid w:val="00327361"/>
    <w:rsid w:val="00393701"/>
    <w:rsid w:val="003A00D0"/>
    <w:rsid w:val="003D14A0"/>
    <w:rsid w:val="003E433A"/>
    <w:rsid w:val="003E7973"/>
    <w:rsid w:val="003F7085"/>
    <w:rsid w:val="00431DE8"/>
    <w:rsid w:val="00444583"/>
    <w:rsid w:val="00451237"/>
    <w:rsid w:val="00475D13"/>
    <w:rsid w:val="004D1ABA"/>
    <w:rsid w:val="005660DC"/>
    <w:rsid w:val="005C0F8D"/>
    <w:rsid w:val="00615240"/>
    <w:rsid w:val="006420FB"/>
    <w:rsid w:val="0066000B"/>
    <w:rsid w:val="006910D7"/>
    <w:rsid w:val="006B7BF1"/>
    <w:rsid w:val="006C0326"/>
    <w:rsid w:val="006E351D"/>
    <w:rsid w:val="006F17E0"/>
    <w:rsid w:val="006F77A3"/>
    <w:rsid w:val="0071236F"/>
    <w:rsid w:val="0078436D"/>
    <w:rsid w:val="008977BF"/>
    <w:rsid w:val="008F19BA"/>
    <w:rsid w:val="0092074E"/>
    <w:rsid w:val="00943B2B"/>
    <w:rsid w:val="00985671"/>
    <w:rsid w:val="009B505F"/>
    <w:rsid w:val="009C637F"/>
    <w:rsid w:val="009D539B"/>
    <w:rsid w:val="00A4133B"/>
    <w:rsid w:val="00AC7ECD"/>
    <w:rsid w:val="00AE477B"/>
    <w:rsid w:val="00B16EAF"/>
    <w:rsid w:val="00B94044"/>
    <w:rsid w:val="00BD55F4"/>
    <w:rsid w:val="00C5196F"/>
    <w:rsid w:val="00C732E7"/>
    <w:rsid w:val="00DF2CD5"/>
    <w:rsid w:val="00E00204"/>
    <w:rsid w:val="00E05683"/>
    <w:rsid w:val="00EA135D"/>
    <w:rsid w:val="00EA226B"/>
    <w:rsid w:val="00F469FE"/>
    <w:rsid w:val="00F507F6"/>
    <w:rsid w:val="00F679A6"/>
    <w:rsid w:val="00F7322E"/>
    <w:rsid w:val="00FD6A58"/>
    <w:rsid w:val="00FF2E0B"/>
    <w:rsid w:val="00FF3978"/>
    <w:rsid w:val="0849774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4E1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cs-CZ" w:eastAsia="cs-CZ"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300" w:after="60" w:line="240" w:lineRule="auto"/>
      <w:outlineLvl w:val="0"/>
    </w:pPr>
    <w:rPr>
      <w:b/>
      <w:sz w:val="42"/>
      <w:szCs w:val="42"/>
    </w:rPr>
  </w:style>
  <w:style w:type="paragraph" w:styleId="Heading2">
    <w:name w:val="heading 2"/>
    <w:basedOn w:val="Normal"/>
    <w:next w:val="Normal"/>
    <w:pPr>
      <w:keepNext/>
      <w:keepLines/>
      <w:spacing w:before="300" w:after="60" w:line="240" w:lineRule="auto"/>
      <w:outlineLvl w:val="1"/>
    </w:pPr>
    <w:rPr>
      <w:b/>
      <w:sz w:val="32"/>
      <w:szCs w:val="32"/>
    </w:rPr>
  </w:style>
  <w:style w:type="paragraph" w:styleId="Heading3">
    <w:name w:val="heading 3"/>
    <w:basedOn w:val="Normal"/>
    <w:next w:val="Normal"/>
    <w:pPr>
      <w:keepNext/>
      <w:keepLines/>
      <w:spacing w:before="300" w:after="60" w:line="240" w:lineRule="auto"/>
      <w:outlineLvl w:val="2"/>
    </w:pPr>
    <w:rPr>
      <w:b/>
      <w:sz w:val="28"/>
      <w:szCs w:val="28"/>
    </w:rPr>
  </w:style>
  <w:style w:type="paragraph" w:styleId="Heading4">
    <w:name w:val="heading 4"/>
    <w:basedOn w:val="Normal"/>
    <w:next w:val="Normal"/>
    <w:pPr>
      <w:keepNext/>
      <w:keepLines/>
      <w:spacing w:before="300" w:after="60" w:line="240" w:lineRule="auto"/>
      <w:outlineLvl w:val="3"/>
    </w:pPr>
    <w:rPr>
      <w:b/>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pPr>
      <w:keepNext/>
      <w:keepLines/>
      <w:spacing w:before="2000" w:after="300"/>
    </w:pPr>
    <w:rPr>
      <w:b/>
      <w:sz w:val="52"/>
      <w:szCs w:val="52"/>
    </w:rPr>
  </w:style>
  <w:style w:type="paragraph" w:styleId="Subtitle">
    <w:name w:val="Subtitle"/>
    <w:basedOn w:val="Normal"/>
    <w:next w:val="Normal"/>
    <w:pPr>
      <w:keepNext/>
      <w:keepLines/>
      <w:spacing w:after="60"/>
      <w:jc w:val="center"/>
    </w:pPr>
    <w:rPr>
      <w:i/>
      <w:color w:val="666666"/>
    </w:rPr>
  </w:style>
  <w:style w:type="paragraph" w:styleId="Header">
    <w:name w:val="header"/>
    <w:basedOn w:val="Normal"/>
    <w:link w:val="HeaderChar"/>
    <w:uiPriority w:val="99"/>
    <w:unhideWhenUsed/>
    <w:rsid w:val="009D53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539B"/>
  </w:style>
  <w:style w:type="paragraph" w:styleId="Footer">
    <w:name w:val="footer"/>
    <w:basedOn w:val="Normal"/>
    <w:link w:val="FooterChar"/>
    <w:uiPriority w:val="99"/>
    <w:unhideWhenUsed/>
    <w:rsid w:val="009D53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539B"/>
  </w:style>
  <w:style w:type="paragraph" w:styleId="ListParagraph">
    <w:name w:val="List Paragraph"/>
    <w:basedOn w:val="Normal"/>
    <w:uiPriority w:val="34"/>
    <w:qFormat/>
    <w:rsid w:val="009D539B"/>
    <w:pPr>
      <w:ind w:left="720"/>
      <w:contextualSpacing/>
    </w:pPr>
  </w:style>
  <w:style w:type="paragraph" w:styleId="NoSpacing">
    <w:name w:val="No Spacing"/>
    <w:uiPriority w:val="1"/>
    <w:qFormat/>
    <w:rsid w:val="00451237"/>
    <w:pPr>
      <w:spacing w:after="0" w:line="240" w:lineRule="auto"/>
    </w:pPr>
    <w:rPr>
      <w:rFonts w:cs="Times New Roman"/>
      <w:color w:val="auto"/>
      <w:sz w:val="22"/>
      <w:szCs w:val="22"/>
      <w:lang w:eastAsia="en-US"/>
    </w:rPr>
  </w:style>
  <w:style w:type="table" w:styleId="TableGrid">
    <w:name w:val="Table Grid"/>
    <w:basedOn w:val="TableNormal"/>
    <w:rsid w:val="00451237"/>
    <w:pPr>
      <w:spacing w:line="240" w:lineRule="auto"/>
    </w:pPr>
    <w:rPr>
      <w:rFonts w:eastAsia="Times New Roman" w:cs="Times New Roman"/>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ListParagraph"/>
    <w:qFormat/>
    <w:rsid w:val="00451237"/>
    <w:pPr>
      <w:numPr>
        <w:ilvl w:val="1"/>
        <w:numId w:val="4"/>
      </w:numPr>
      <w:spacing w:after="120" w:line="240" w:lineRule="auto"/>
      <w:contextualSpacing w:val="0"/>
    </w:pPr>
    <w:rPr>
      <w:rFonts w:ascii="Arial Narrow" w:hAnsi="Arial Narrow" w:cs="Times New Roman"/>
      <w:color w:val="auto"/>
      <w:sz w:val="22"/>
      <w:szCs w:val="22"/>
      <w:lang w:val="en-US" w:eastAsia="en-US"/>
    </w:rPr>
  </w:style>
  <w:style w:type="paragraph" w:customStyle="1" w:styleId="lnekslovn">
    <w:name w:val="Článek číslování"/>
    <w:next w:val="slovn"/>
    <w:qFormat/>
    <w:rsid w:val="00451237"/>
    <w:pPr>
      <w:numPr>
        <w:numId w:val="4"/>
      </w:numPr>
      <w:spacing w:before="360" w:after="120" w:line="240" w:lineRule="auto"/>
    </w:pPr>
    <w:rPr>
      <w:rFonts w:cs="Times New Roman"/>
      <w:b/>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2186">
      <w:bodyDiv w:val="1"/>
      <w:marLeft w:val="0"/>
      <w:marRight w:val="0"/>
      <w:marTop w:val="0"/>
      <w:marBottom w:val="0"/>
      <w:divBdr>
        <w:top w:val="none" w:sz="0" w:space="0" w:color="auto"/>
        <w:left w:val="none" w:sz="0" w:space="0" w:color="auto"/>
        <w:bottom w:val="none" w:sz="0" w:space="0" w:color="auto"/>
        <w:right w:val="none" w:sz="0" w:space="0" w:color="auto"/>
      </w:divBdr>
      <w:divsChild>
        <w:div w:id="1771311455">
          <w:marLeft w:val="0"/>
          <w:marRight w:val="0"/>
          <w:marTop w:val="0"/>
          <w:marBottom w:val="0"/>
          <w:divBdr>
            <w:top w:val="none" w:sz="0" w:space="0" w:color="auto"/>
            <w:left w:val="none" w:sz="0" w:space="0" w:color="auto"/>
            <w:bottom w:val="none" w:sz="0" w:space="0" w:color="auto"/>
            <w:right w:val="none" w:sz="0" w:space="0" w:color="auto"/>
          </w:divBdr>
        </w:div>
        <w:div w:id="282292">
          <w:marLeft w:val="0"/>
          <w:marRight w:val="0"/>
          <w:marTop w:val="0"/>
          <w:marBottom w:val="0"/>
          <w:divBdr>
            <w:top w:val="none" w:sz="0" w:space="0" w:color="auto"/>
            <w:left w:val="none" w:sz="0" w:space="0" w:color="auto"/>
            <w:bottom w:val="none" w:sz="0" w:space="0" w:color="auto"/>
            <w:right w:val="none" w:sz="0" w:space="0" w:color="auto"/>
          </w:divBdr>
        </w:div>
        <w:div w:id="2102792938">
          <w:marLeft w:val="0"/>
          <w:marRight w:val="0"/>
          <w:marTop w:val="0"/>
          <w:marBottom w:val="0"/>
          <w:divBdr>
            <w:top w:val="none" w:sz="0" w:space="0" w:color="auto"/>
            <w:left w:val="none" w:sz="0" w:space="0" w:color="auto"/>
            <w:bottom w:val="none" w:sz="0" w:space="0" w:color="auto"/>
            <w:right w:val="none" w:sz="0" w:space="0" w:color="auto"/>
          </w:divBdr>
        </w:div>
        <w:div w:id="787970779">
          <w:marLeft w:val="0"/>
          <w:marRight w:val="0"/>
          <w:marTop w:val="0"/>
          <w:marBottom w:val="0"/>
          <w:divBdr>
            <w:top w:val="none" w:sz="0" w:space="0" w:color="auto"/>
            <w:left w:val="none" w:sz="0" w:space="0" w:color="auto"/>
            <w:bottom w:val="none" w:sz="0" w:space="0" w:color="auto"/>
            <w:right w:val="none" w:sz="0" w:space="0" w:color="auto"/>
          </w:divBdr>
        </w:div>
        <w:div w:id="1087338431">
          <w:marLeft w:val="0"/>
          <w:marRight w:val="0"/>
          <w:marTop w:val="0"/>
          <w:marBottom w:val="0"/>
          <w:divBdr>
            <w:top w:val="none" w:sz="0" w:space="0" w:color="auto"/>
            <w:left w:val="none" w:sz="0" w:space="0" w:color="auto"/>
            <w:bottom w:val="none" w:sz="0" w:space="0" w:color="auto"/>
            <w:right w:val="none" w:sz="0" w:space="0" w:color="auto"/>
          </w:divBdr>
        </w:div>
        <w:div w:id="29184587">
          <w:marLeft w:val="0"/>
          <w:marRight w:val="0"/>
          <w:marTop w:val="0"/>
          <w:marBottom w:val="0"/>
          <w:divBdr>
            <w:top w:val="none" w:sz="0" w:space="0" w:color="auto"/>
            <w:left w:val="none" w:sz="0" w:space="0" w:color="auto"/>
            <w:bottom w:val="none" w:sz="0" w:space="0" w:color="auto"/>
            <w:right w:val="none" w:sz="0" w:space="0" w:color="auto"/>
          </w:divBdr>
        </w:div>
        <w:div w:id="406878707">
          <w:marLeft w:val="0"/>
          <w:marRight w:val="0"/>
          <w:marTop w:val="0"/>
          <w:marBottom w:val="0"/>
          <w:divBdr>
            <w:top w:val="none" w:sz="0" w:space="0" w:color="auto"/>
            <w:left w:val="none" w:sz="0" w:space="0" w:color="auto"/>
            <w:bottom w:val="none" w:sz="0" w:space="0" w:color="auto"/>
            <w:right w:val="none" w:sz="0" w:space="0" w:color="auto"/>
          </w:divBdr>
        </w:div>
      </w:divsChild>
    </w:div>
    <w:div w:id="384456319">
      <w:bodyDiv w:val="1"/>
      <w:marLeft w:val="0"/>
      <w:marRight w:val="0"/>
      <w:marTop w:val="0"/>
      <w:marBottom w:val="0"/>
      <w:divBdr>
        <w:top w:val="none" w:sz="0" w:space="0" w:color="auto"/>
        <w:left w:val="none" w:sz="0" w:space="0" w:color="auto"/>
        <w:bottom w:val="none" w:sz="0" w:space="0" w:color="auto"/>
        <w:right w:val="none" w:sz="0" w:space="0" w:color="auto"/>
      </w:divBdr>
    </w:div>
    <w:div w:id="1685936904">
      <w:bodyDiv w:val="1"/>
      <w:marLeft w:val="0"/>
      <w:marRight w:val="0"/>
      <w:marTop w:val="0"/>
      <w:marBottom w:val="0"/>
      <w:divBdr>
        <w:top w:val="none" w:sz="0" w:space="0" w:color="auto"/>
        <w:left w:val="none" w:sz="0" w:space="0" w:color="auto"/>
        <w:bottom w:val="none" w:sz="0" w:space="0" w:color="auto"/>
        <w:right w:val="none" w:sz="0" w:space="0" w:color="auto"/>
      </w:divBdr>
    </w:div>
    <w:div w:id="1833641633">
      <w:bodyDiv w:val="1"/>
      <w:marLeft w:val="0"/>
      <w:marRight w:val="0"/>
      <w:marTop w:val="0"/>
      <w:marBottom w:val="0"/>
      <w:divBdr>
        <w:top w:val="none" w:sz="0" w:space="0" w:color="auto"/>
        <w:left w:val="none" w:sz="0" w:space="0" w:color="auto"/>
        <w:bottom w:val="none" w:sz="0" w:space="0" w:color="auto"/>
        <w:right w:val="none" w:sz="0" w:space="0" w:color="auto"/>
      </w:divBdr>
      <w:divsChild>
        <w:div w:id="465701508">
          <w:marLeft w:val="0"/>
          <w:marRight w:val="0"/>
          <w:marTop w:val="0"/>
          <w:marBottom w:val="60"/>
          <w:divBdr>
            <w:top w:val="none" w:sz="0" w:space="0" w:color="auto"/>
            <w:left w:val="none" w:sz="0" w:space="0" w:color="auto"/>
            <w:bottom w:val="none" w:sz="0" w:space="0" w:color="auto"/>
            <w:right w:val="none" w:sz="0" w:space="0" w:color="auto"/>
          </w:divBdr>
          <w:divsChild>
            <w:div w:id="2028436032">
              <w:marLeft w:val="0"/>
              <w:marRight w:val="0"/>
              <w:marTop w:val="0"/>
              <w:marBottom w:val="0"/>
              <w:divBdr>
                <w:top w:val="none" w:sz="0" w:space="0" w:color="auto"/>
                <w:left w:val="none" w:sz="0" w:space="0" w:color="auto"/>
                <w:bottom w:val="none" w:sz="0" w:space="0" w:color="auto"/>
                <w:right w:val="none" w:sz="0" w:space="0" w:color="auto"/>
              </w:divBdr>
              <w:divsChild>
                <w:div w:id="1018391849">
                  <w:marLeft w:val="0"/>
                  <w:marRight w:val="0"/>
                  <w:marTop w:val="0"/>
                  <w:marBottom w:val="0"/>
                  <w:divBdr>
                    <w:top w:val="none" w:sz="0" w:space="0" w:color="auto"/>
                    <w:left w:val="none" w:sz="0" w:space="0" w:color="auto"/>
                    <w:bottom w:val="none" w:sz="0" w:space="0" w:color="auto"/>
                    <w:right w:val="none" w:sz="0" w:space="0" w:color="auto"/>
                  </w:divBdr>
                </w:div>
                <w:div w:id="522599665">
                  <w:marLeft w:val="0"/>
                  <w:marRight w:val="0"/>
                  <w:marTop w:val="0"/>
                  <w:marBottom w:val="0"/>
                  <w:divBdr>
                    <w:top w:val="none" w:sz="0" w:space="0" w:color="auto"/>
                    <w:left w:val="none" w:sz="0" w:space="0" w:color="auto"/>
                    <w:bottom w:val="none" w:sz="0" w:space="0" w:color="auto"/>
                    <w:right w:val="none" w:sz="0" w:space="0" w:color="auto"/>
                  </w:divBdr>
                  <w:divsChild>
                    <w:div w:id="1481457804">
                      <w:marLeft w:val="0"/>
                      <w:marRight w:val="150"/>
                      <w:marTop w:val="30"/>
                      <w:marBottom w:val="0"/>
                      <w:divBdr>
                        <w:top w:val="none" w:sz="0" w:space="0" w:color="auto"/>
                        <w:left w:val="none" w:sz="0" w:space="0" w:color="auto"/>
                        <w:bottom w:val="none" w:sz="0" w:space="0" w:color="auto"/>
                        <w:right w:val="none" w:sz="0" w:space="0" w:color="auto"/>
                      </w:divBdr>
                    </w:div>
                    <w:div w:id="1476141714">
                      <w:marLeft w:val="0"/>
                      <w:marRight w:val="150"/>
                      <w:marTop w:val="30"/>
                      <w:marBottom w:val="0"/>
                      <w:divBdr>
                        <w:top w:val="none" w:sz="0" w:space="0" w:color="auto"/>
                        <w:left w:val="none" w:sz="0" w:space="0" w:color="auto"/>
                        <w:bottom w:val="none" w:sz="0" w:space="0" w:color="auto"/>
                        <w:right w:val="none" w:sz="0" w:space="0" w:color="auto"/>
                      </w:divBdr>
                    </w:div>
                    <w:div w:id="936788053">
                      <w:marLeft w:val="0"/>
                      <w:marRight w:val="0"/>
                      <w:marTop w:val="0"/>
                      <w:marBottom w:val="0"/>
                      <w:divBdr>
                        <w:top w:val="none" w:sz="0" w:space="0" w:color="auto"/>
                        <w:left w:val="none" w:sz="0" w:space="0" w:color="auto"/>
                        <w:bottom w:val="none" w:sz="0" w:space="0" w:color="auto"/>
                        <w:right w:val="none" w:sz="0" w:space="0" w:color="auto"/>
                      </w:divBdr>
                      <w:divsChild>
                        <w:div w:id="1213268973">
                          <w:marLeft w:val="0"/>
                          <w:marRight w:val="0"/>
                          <w:marTop w:val="0"/>
                          <w:marBottom w:val="0"/>
                          <w:divBdr>
                            <w:top w:val="none" w:sz="0" w:space="0" w:color="auto"/>
                            <w:left w:val="none" w:sz="0" w:space="0" w:color="auto"/>
                            <w:bottom w:val="none" w:sz="0" w:space="0" w:color="auto"/>
                            <w:right w:val="none" w:sz="0" w:space="0" w:color="auto"/>
                          </w:divBdr>
                        </w:div>
                        <w:div w:id="17481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275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itora.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42026C-9A5B-ED49-A93D-0CB84371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1467</Words>
  <Characters>8366</Characters>
  <Application>Microsoft Office Word</Application>
  <DocSecurity>0</DocSecurity>
  <Lines>69</Lines>
  <Paragraphs>19</Paragraphs>
  <ScaleCrop>false</ScaleCrop>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Pavel Synek</cp:lastModifiedBy>
  <cp:revision>2</cp:revision>
  <dcterms:created xsi:type="dcterms:W3CDTF">2021-12-07T09:16:00Z</dcterms:created>
  <dcterms:modified xsi:type="dcterms:W3CDTF">2021-12-07T09:16:00Z</dcterms:modified>
</cp:coreProperties>
</file>