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21</w:t>
      </w:r>
      <w:r w:rsidRPr="00F41D20">
        <w:rPr>
          <w:rFonts w:ascii="Georgia" w:hAnsi="Georgia" w:cs="Arial"/>
          <w:b/>
        </w:rPr>
        <w:t xml:space="preserve"> / </w:t>
      </w:r>
      <w:r w:rsidR="001167EB">
        <w:rPr>
          <w:rFonts w:ascii="Georgia" w:hAnsi="Georgia" w:cs="Arial"/>
          <w:b/>
        </w:rPr>
        <w:t>554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MgA.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>Maximum Services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Slaviborského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pro účastníky </w:t>
      </w:r>
      <w:r w:rsidR="007B3C89">
        <w:rPr>
          <w:rFonts w:ascii="Georgia" w:hAnsi="Georgia" w:cs="Arial"/>
        </w:rPr>
        <w:t>koncertů konaných ve dnech 17. a 18. 11.</w:t>
      </w:r>
      <w:r w:rsidR="007B3C89" w:rsidRPr="007B3C89">
        <w:rPr>
          <w:rFonts w:ascii="Georgia" w:hAnsi="Georgia" w:cs="Arial"/>
        </w:rPr>
        <w:t xml:space="preserve"> (max. </w:t>
      </w:r>
      <w:r w:rsidR="007B3C89">
        <w:rPr>
          <w:rFonts w:ascii="Georgia" w:hAnsi="Georgia" w:cs="Arial"/>
        </w:rPr>
        <w:t>300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7B3C89">
        <w:rPr>
          <w:rFonts w:ascii="Georgia" w:hAnsi="Georgia" w:cs="Arial"/>
        </w:rPr>
        <w:t>17. a 18. 11. 2021, vždy od 17:30 do 23:30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E03AF9">
        <w:rPr>
          <w:rFonts w:ascii="Georgia" w:hAnsi="Georgia" w:cs="Arial"/>
        </w:rPr>
        <w:t>262</w:t>
      </w:r>
      <w:r w:rsidR="00E03AF9" w:rsidRPr="00E03AF9">
        <w:rPr>
          <w:rFonts w:ascii="Georgia" w:hAnsi="Georgia" w:cs="Arial"/>
        </w:rPr>
        <w:t xml:space="preserve"> 8</w:t>
      </w:r>
      <w:r w:rsidR="00E03AF9">
        <w:rPr>
          <w:rFonts w:ascii="Georgia" w:hAnsi="Georgia" w:cs="Arial"/>
        </w:rPr>
        <w:t>80</w:t>
      </w:r>
      <w:r w:rsidR="00E03AF9" w:rsidRPr="00E03AF9">
        <w:rPr>
          <w:rFonts w:ascii="Georgia" w:hAnsi="Georgia" w:cs="Arial"/>
        </w:rPr>
        <w:t xml:space="preserve"> Kč + DPH (slovy: </w:t>
      </w:r>
      <w:r w:rsidR="00E03AF9">
        <w:rPr>
          <w:rFonts w:ascii="Georgia" w:hAnsi="Georgia" w:cs="Arial"/>
        </w:rPr>
        <w:t xml:space="preserve">dvě </w:t>
      </w:r>
      <w:r w:rsidR="00E03AF9" w:rsidRPr="00E03AF9">
        <w:rPr>
          <w:rFonts w:ascii="Georgia" w:hAnsi="Georgia" w:cs="Arial"/>
        </w:rPr>
        <w:t>st</w:t>
      </w:r>
      <w:r w:rsidR="00E03AF9">
        <w:rPr>
          <w:rFonts w:ascii="Georgia" w:hAnsi="Georgia" w:cs="Arial"/>
        </w:rPr>
        <w:t>ě</w:t>
      </w:r>
      <w:r w:rsidR="00E03AF9" w:rsidRPr="00E03AF9">
        <w:rPr>
          <w:rFonts w:ascii="Georgia" w:hAnsi="Georgia" w:cs="Arial"/>
        </w:rPr>
        <w:t xml:space="preserve"> </w:t>
      </w:r>
      <w:r w:rsidR="00E03AF9">
        <w:rPr>
          <w:rFonts w:ascii="Georgia" w:hAnsi="Georgia" w:cs="Arial"/>
        </w:rPr>
        <w:t>šedesát dva</w:t>
      </w:r>
      <w:r w:rsidR="00E03AF9" w:rsidRPr="00E03AF9">
        <w:rPr>
          <w:rFonts w:ascii="Georgia" w:hAnsi="Georgia" w:cs="Arial"/>
        </w:rPr>
        <w:t xml:space="preserve"> tisíc osm set </w:t>
      </w:r>
      <w:r w:rsidR="00E03AF9">
        <w:rPr>
          <w:rFonts w:ascii="Georgia" w:hAnsi="Georgia" w:cs="Arial"/>
        </w:rPr>
        <w:t>os</w:t>
      </w:r>
      <w:r w:rsidR="00E03AF9" w:rsidRPr="00E03AF9">
        <w:rPr>
          <w:rFonts w:ascii="Georgia" w:hAnsi="Georgia" w:cs="Arial"/>
        </w:rPr>
        <w:t>mdesát korun českých) 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</w:t>
      </w:r>
      <w:r w:rsidRPr="008C2B14">
        <w:rPr>
          <w:rFonts w:ascii="Georgia" w:hAnsi="Georgia" w:cs="Arial"/>
        </w:rPr>
        <w:lastRenderedPageBreak/>
        <w:t>uveřejňovat. Zhotovitel potvrzuje, že pořízení a využití záznamů či jiné nakládání 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6974D1">
        <w:rPr>
          <w:rFonts w:ascii="Georgia" w:hAnsi="Georgia" w:cs="Arial"/>
        </w:rPr>
        <w:t>15. 11. 2021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SA-21/</w:t>
      </w:r>
      <w:r>
        <w:rPr>
          <w:rFonts w:ascii="Georgia" w:hAnsi="Georgia" w:cs="Arial"/>
          <w:b/>
          <w:sz w:val="22"/>
          <w:szCs w:val="22"/>
        </w:rPr>
        <w:t>554</w:t>
      </w:r>
    </w:p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659"/>
        <w:gridCol w:w="913"/>
        <w:gridCol w:w="898"/>
        <w:gridCol w:w="1591"/>
        <w:gridCol w:w="874"/>
        <w:gridCol w:w="1536"/>
      </w:tblGrid>
      <w:tr w:rsidR="00612A12" w:rsidTr="00612A12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612A12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612A12" w:rsidRDefault="00612A12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 wp14:anchorId="44AD688E" wp14:editId="4B90F078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-10160</wp:posOffset>
                        </wp:positionV>
                        <wp:extent cx="1162050" cy="1333500"/>
                        <wp:effectExtent l="0" t="0" r="0" b="0"/>
                        <wp:wrapNone/>
                        <wp:docPr id="2" name="Obráze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" name="imag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360"/>
        </w:trPr>
        <w:tc>
          <w:tcPr>
            <w:tcW w:w="9781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Kalkulace</w:t>
            </w:r>
          </w:p>
        </w:tc>
      </w:tr>
      <w:tr w:rsidR="00612A12" w:rsidTr="00612A12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Klient: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Česká Filharmonie</w:t>
            </w:r>
          </w:p>
        </w:tc>
      </w:tr>
      <w:tr w:rsidR="00612A12" w:rsidTr="00612A12">
        <w:trPr>
          <w:trHeight w:val="282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Datum akce: 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17.11.2021</w:t>
            </w:r>
          </w:p>
        </w:tc>
      </w:tr>
      <w:tr w:rsidR="00612A12" w:rsidTr="00612A12">
        <w:trPr>
          <w:trHeight w:val="289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Kontakt: 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Sabrina Sečková</w:t>
            </w:r>
          </w:p>
        </w:tc>
      </w:tr>
      <w:tr w:rsidR="00612A12" w:rsidTr="00612A12">
        <w:trPr>
          <w:trHeight w:val="289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 </w:t>
            </w:r>
          </w:p>
        </w:tc>
      </w:tr>
      <w:tr w:rsidR="00612A12" w:rsidTr="00612A12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582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MNOŽ-STVÍ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 s DPH</w:t>
            </w:r>
          </w:p>
        </w:tc>
      </w:tr>
      <w:tr w:rsidR="00612A12" w:rsidTr="00612A12">
        <w:trPr>
          <w:trHeight w:val="323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ŘEDITELNA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7 500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7 500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8 250 Kč </w:t>
            </w:r>
          </w:p>
        </w:tc>
      </w:tr>
      <w:tr w:rsidR="00612A12" w:rsidTr="00612A12">
        <w:trPr>
          <w:trHeight w:val="323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164 500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164 500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180 950 Kč </w:t>
            </w:r>
          </w:p>
        </w:tc>
      </w:tr>
      <w:tr w:rsidR="00612A12" w:rsidTr="00612A12">
        <w:trPr>
          <w:trHeight w:val="323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  300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6 600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7 986 Kč </w:t>
            </w:r>
          </w:p>
        </w:tc>
      </w:tr>
      <w:tr w:rsidR="00612A12" w:rsidTr="00612A12">
        <w:trPr>
          <w:trHeight w:val="323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1 400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16 800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20 328 Kč </w:t>
            </w:r>
          </w:p>
        </w:tc>
      </w:tr>
      <w:tr w:rsidR="00612A12" w:rsidTr="00612A12">
        <w:trPr>
          <w:trHeight w:val="323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4 500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4 500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5 445 Kč </w:t>
            </w:r>
          </w:p>
        </w:tc>
      </w:tr>
      <w:tr w:rsidR="00612A12" w:rsidTr="00612A12">
        <w:trPr>
          <w:trHeight w:val="33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      199 900 Kč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    222 959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612A12">
              <w:trPr>
                <w:trHeight w:val="285"/>
                <w:tblCellSpacing w:w="0" w:type="dxa"/>
              </w:trPr>
              <w:tc>
                <w:tcPr>
                  <w:tcW w:w="21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612A12" w:rsidRDefault="00612A12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 wp14:anchorId="0A64A16C" wp14:editId="51916DA5">
                        <wp:simplePos x="0" y="0"/>
                        <wp:positionH relativeFrom="column">
                          <wp:posOffset>97155</wp:posOffset>
                        </wp:positionH>
                        <wp:positionV relativeFrom="paragraph">
                          <wp:posOffset>-67945</wp:posOffset>
                        </wp:positionV>
                        <wp:extent cx="1162050" cy="1266825"/>
                        <wp:effectExtent l="0" t="0" r="0" b="0"/>
                        <wp:wrapNone/>
                        <wp:docPr id="1" name="Obrázek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285"/>
        </w:trPr>
        <w:tc>
          <w:tcPr>
            <w:tcW w:w="9781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Kalkulace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Klient: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Česká Filharmonie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Datum akce: 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18.11.2021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Kontakt: 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Sabrina Sečková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001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2A12" w:rsidRDefault="00612A12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 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612A12" w:rsidTr="00612A12">
        <w:trPr>
          <w:trHeight w:val="582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MNOŽ-STVÍ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 s DPH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49 980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49 980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54 978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  300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3 000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3 630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1 500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7 500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9 075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2 500 Kč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2 500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3 025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        62 980 Kč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      70 708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12" w:rsidRDefault="00612A12">
            <w:pPr>
              <w:rPr>
                <w:sz w:val="20"/>
                <w:szCs w:val="20"/>
              </w:rPr>
            </w:pP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Celkem DPH 10%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221 980 Kč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244 178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Celkem DPH 21%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40 900 Kč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2A12" w:rsidRDefault="00612A12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49 489 Kč </w:t>
            </w:r>
          </w:p>
        </w:tc>
      </w:tr>
      <w:tr w:rsidR="00612A12" w:rsidTr="00612A12">
        <w:trPr>
          <w:trHeight w:val="28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>CELKEM 17.+18.11.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 xml:space="preserve">     262 880 Kč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12A12" w:rsidRDefault="00612A12">
            <w:pPr>
              <w:jc w:val="center"/>
              <w:rPr>
                <w:rFonts w:ascii="EQUIP" w:hAnsi="EQUIP" w:cs="Calibri"/>
                <w:b/>
                <w:bCs/>
              </w:rPr>
            </w:pPr>
            <w:r>
              <w:rPr>
                <w:rFonts w:ascii="EQUIP" w:hAnsi="EQUIP" w:cs="Calibri"/>
                <w:b/>
                <w:bCs/>
              </w:rPr>
              <w:t xml:space="preserve">  293 667 Kč </w:t>
            </w:r>
          </w:p>
        </w:tc>
      </w:tr>
    </w:tbl>
    <w:p w:rsidR="00612A12" w:rsidRPr="008C2B14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612A12" w:rsidRPr="008C2B14" w:rsidSect="008C2B14">
      <w:footerReference w:type="default" r:id="rId9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32" w:rsidRDefault="00025432" w:rsidP="008C2B14">
      <w:r>
        <w:separator/>
      </w:r>
    </w:p>
  </w:endnote>
  <w:endnote w:type="continuationSeparator" w:id="0">
    <w:p w:rsidR="00025432" w:rsidRDefault="00025432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87F4B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32" w:rsidRDefault="00025432" w:rsidP="008C2B14">
      <w:r>
        <w:separator/>
      </w:r>
    </w:p>
  </w:footnote>
  <w:footnote w:type="continuationSeparator" w:id="0">
    <w:p w:rsidR="00025432" w:rsidRDefault="00025432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C68F4"/>
    <w:rsid w:val="003D0704"/>
    <w:rsid w:val="003E0898"/>
    <w:rsid w:val="00401864"/>
    <w:rsid w:val="00485403"/>
    <w:rsid w:val="00537181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5048E"/>
    <w:rsid w:val="00782E65"/>
    <w:rsid w:val="007B3C89"/>
    <w:rsid w:val="007C5447"/>
    <w:rsid w:val="007C70B5"/>
    <w:rsid w:val="007D3CCA"/>
    <w:rsid w:val="00885866"/>
    <w:rsid w:val="008B4AF0"/>
    <w:rsid w:val="008B4F10"/>
    <w:rsid w:val="008C2B14"/>
    <w:rsid w:val="008E43C3"/>
    <w:rsid w:val="008F6061"/>
    <w:rsid w:val="009005AE"/>
    <w:rsid w:val="00A63DE9"/>
    <w:rsid w:val="00A65803"/>
    <w:rsid w:val="00AB671F"/>
    <w:rsid w:val="00AC20ED"/>
    <w:rsid w:val="00AE3257"/>
    <w:rsid w:val="00AF45B2"/>
    <w:rsid w:val="00B22D8D"/>
    <w:rsid w:val="00B32CF8"/>
    <w:rsid w:val="00BB14C4"/>
    <w:rsid w:val="00BC3485"/>
    <w:rsid w:val="00BF66CE"/>
    <w:rsid w:val="00C866CC"/>
    <w:rsid w:val="00C96170"/>
    <w:rsid w:val="00CE5C80"/>
    <w:rsid w:val="00D401FF"/>
    <w:rsid w:val="00D70F6C"/>
    <w:rsid w:val="00DF6012"/>
    <w:rsid w:val="00E03AF9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2</cp:revision>
  <cp:lastPrinted>2021-11-25T12:18:00Z</cp:lastPrinted>
  <dcterms:created xsi:type="dcterms:W3CDTF">2021-12-08T10:19:00Z</dcterms:created>
  <dcterms:modified xsi:type="dcterms:W3CDTF">2021-12-08T10:19:00Z</dcterms:modified>
</cp:coreProperties>
</file>