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7E" w:rsidRDefault="00B67632">
      <w:pPr>
        <w:pStyle w:val="Nadpis10"/>
        <w:keepNext/>
        <w:keepLines/>
        <w:shd w:val="clear" w:color="auto" w:fill="auto"/>
        <w:spacing w:line="283" w:lineRule="auto"/>
        <w:jc w:val="center"/>
      </w:pPr>
      <w:bookmarkStart w:id="0" w:name="bookmark0"/>
      <w:bookmarkStart w:id="1" w:name="bookmark1"/>
      <w:r>
        <w:t>SMLOUVA O DÍLO</w:t>
      </w:r>
      <w:bookmarkEnd w:id="0"/>
      <w:bookmarkEnd w:id="1"/>
    </w:p>
    <w:p w:rsidR="0099607E" w:rsidRDefault="00B67632">
      <w:pPr>
        <w:pStyle w:val="Zkladntext1"/>
        <w:pBdr>
          <w:bottom w:val="single" w:sz="4" w:space="0" w:color="auto"/>
        </w:pBdr>
        <w:shd w:val="clear" w:color="auto" w:fill="auto"/>
        <w:spacing w:after="320" w:line="283" w:lineRule="auto"/>
        <w:jc w:val="center"/>
      </w:pPr>
      <w:r>
        <w:t>uzavřená níže uvedeného dne, měsíce a roku ve smyslu ustanovení § 2586 a násl. a ve smyslu § 2358</w:t>
      </w:r>
      <w:r>
        <w:br/>
        <w:t>a násl. zákona č. 89/2012 Sb., občanský zákoník (dále jen „smlouva“)</w:t>
      </w:r>
    </w:p>
    <w:p w:rsidR="0099607E" w:rsidRDefault="00B67632">
      <w:pPr>
        <w:pStyle w:val="Zkladntext1"/>
        <w:shd w:val="clear" w:color="auto" w:fill="auto"/>
        <w:spacing w:after="320"/>
      </w:pPr>
      <w:r>
        <w:rPr>
          <w:b/>
          <w:bCs/>
        </w:rPr>
        <w:t>Smluvní strany</w:t>
      </w:r>
    </w:p>
    <w:p w:rsidR="0099607E" w:rsidRDefault="00B67632">
      <w:pPr>
        <w:pStyle w:val="Nadpis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Národní památkový ústav, státní příspěvková organizace</w:t>
      </w:r>
      <w:bookmarkEnd w:id="2"/>
      <w:bookmarkEnd w:id="3"/>
    </w:p>
    <w:p w:rsidR="0099607E" w:rsidRDefault="00B67632">
      <w:pPr>
        <w:pStyle w:val="Zkladntext1"/>
        <w:shd w:val="clear" w:color="auto" w:fill="auto"/>
      </w:pPr>
      <w:r>
        <w:t>IČO: 75032333, DIČ: CZ75032333</w:t>
      </w:r>
    </w:p>
    <w:p w:rsidR="0099607E" w:rsidRDefault="00B67632">
      <w:pPr>
        <w:pStyle w:val="Zkladntext1"/>
        <w:shd w:val="clear" w:color="auto" w:fill="auto"/>
        <w:spacing w:after="320"/>
      </w:pPr>
      <w:r>
        <w:t>se sídlem Valdštejnské náměstí 162/3, 118 01 Praha 1 - Malá Strana bankovní spojení: ČNB, č. účtu: 59636011/0710</w:t>
      </w:r>
    </w:p>
    <w:p w:rsidR="0099607E" w:rsidRDefault="00B67632">
      <w:pPr>
        <w:pStyle w:val="Zkladntext1"/>
        <w:shd w:val="clear" w:color="auto" w:fill="auto"/>
        <w:ind w:left="580" w:hanging="580"/>
      </w:pPr>
      <w:r>
        <w:t>zastoupen: Ing. arch. Naděždou Goryczkovou, generální ředitelkou zástupce pro věcná jednání:</w:t>
      </w:r>
    </w:p>
    <w:p w:rsidR="0099607E" w:rsidRDefault="00B67632">
      <w:pPr>
        <w:pStyle w:val="Zkladntext1"/>
        <w:numPr>
          <w:ilvl w:val="0"/>
          <w:numId w:val="1"/>
        </w:numPr>
        <w:shd w:val="clear" w:color="auto" w:fill="auto"/>
        <w:tabs>
          <w:tab w:val="left" w:pos="1575"/>
        </w:tabs>
        <w:ind w:firstLine="1000"/>
      </w:pPr>
      <w:r w:rsidRPr="000843F1">
        <w:rPr>
          <w:lang w:eastAsia="en-US" w:bidi="en-US"/>
        </w:rPr>
        <w:t xml:space="preserve">referent </w:t>
      </w:r>
      <w:r>
        <w:t>správy maj</w:t>
      </w:r>
      <w:r>
        <w:t xml:space="preserve">etku bez oprávnění právně zastupovat: </w:t>
      </w:r>
      <w:r w:rsidR="000843F1">
        <w:t>xxx</w:t>
      </w:r>
    </w:p>
    <w:p w:rsidR="0099607E" w:rsidRDefault="00B67632">
      <w:pPr>
        <w:pStyle w:val="Zkladntext1"/>
        <w:numPr>
          <w:ilvl w:val="0"/>
          <w:numId w:val="1"/>
        </w:numPr>
        <w:shd w:val="clear" w:color="auto" w:fill="auto"/>
        <w:tabs>
          <w:tab w:val="left" w:pos="1575"/>
        </w:tabs>
        <w:spacing w:after="1000"/>
        <w:ind w:firstLine="1000"/>
      </w:pPr>
      <w:r>
        <w:t xml:space="preserve">domovník objektu bez oprávnění právně zastupovat: </w:t>
      </w:r>
      <w:r w:rsidR="000843F1">
        <w:t>xxx</w:t>
      </w:r>
      <w:r>
        <w:t xml:space="preserve"> </w:t>
      </w:r>
      <w:r>
        <w:rPr>
          <w:i/>
          <w:iCs/>
        </w:rPr>
        <w:t>(dále jen objednatel)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6341"/>
      </w:tblGrid>
      <w:tr w:rsidR="0099607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89" w:type="dxa"/>
            <w:shd w:val="clear" w:color="auto" w:fill="FFFFFF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Název:</w:t>
            </w:r>
          </w:p>
        </w:tc>
        <w:tc>
          <w:tcPr>
            <w:tcW w:w="6341" w:type="dxa"/>
            <w:shd w:val="clear" w:color="auto" w:fill="FFFFFF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Boa projekt s.r.o.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Sídlo: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Na Hutmance 439/8, 15800 Praha 5 Jinonice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89" w:type="dxa"/>
            <w:shd w:val="clear" w:color="auto" w:fill="FFFFFF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Zápis v obchodním rejstříku:</w:t>
            </w:r>
          </w:p>
        </w:tc>
        <w:tc>
          <w:tcPr>
            <w:tcW w:w="6341" w:type="dxa"/>
            <w:shd w:val="clear" w:color="auto" w:fill="FFFFFF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 xml:space="preserve">C 291532 </w:t>
            </w:r>
            <w:r>
              <w:t>vedená u Městského soudu v Praze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Zástupce: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Ing. Vít Řezáč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06934927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DIČ: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CZ06934927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8006934927/2010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89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t>Kontaktní osoby: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0843F1" w:rsidP="000843F1">
            <w:pPr>
              <w:pStyle w:val="Jin0"/>
              <w:shd w:val="clear" w:color="auto" w:fill="auto"/>
              <w:spacing w:line="240" w:lineRule="auto"/>
            </w:pPr>
            <w:r>
              <w:t>xxx</w:t>
            </w:r>
            <w:bookmarkStart w:id="4" w:name="_GoBack"/>
            <w:bookmarkEnd w:id="4"/>
            <w:r w:rsidR="00B67632">
              <w:t xml:space="preserve">, tel. č.: </w:t>
            </w:r>
            <w:r>
              <w:t>xxx</w:t>
            </w:r>
            <w:r w:rsidR="00B67632">
              <w:t xml:space="preserve">, e-mail: </w:t>
            </w:r>
            <w:r>
              <w:t>xxx</w:t>
            </w:r>
            <w:hyperlink r:id="rId7" w:history="1"/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789" w:type="dxa"/>
            <w:shd w:val="clear" w:color="auto" w:fill="FFFFFF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(dále jen zhotovitel)</w:t>
            </w:r>
          </w:p>
        </w:tc>
        <w:tc>
          <w:tcPr>
            <w:tcW w:w="6341" w:type="dxa"/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ind w:left="1260"/>
            </w:pPr>
            <w:r>
              <w:rPr>
                <w:b/>
                <w:bCs/>
              </w:rPr>
              <w:t>Preambule</w:t>
            </w:r>
          </w:p>
        </w:tc>
      </w:tr>
    </w:tbl>
    <w:p w:rsidR="0099607E" w:rsidRDefault="0099607E">
      <w:pPr>
        <w:spacing w:after="59" w:line="1" w:lineRule="exact"/>
      </w:pPr>
    </w:p>
    <w:p w:rsidR="0099607E" w:rsidRDefault="00B67632">
      <w:pPr>
        <w:pStyle w:val="Zkladntext1"/>
        <w:shd w:val="clear" w:color="auto" w:fill="auto"/>
        <w:spacing w:after="320"/>
        <w:jc w:val="both"/>
      </w:pPr>
      <w:r>
        <w:t xml:space="preserve">Tato smlouva je uzavřena na základě výsledku veřejné zakázky malého rozsahu zadávané mimo režim zákona č. 134/2016 Sb., o zadávání veřejných zakázek, ve znění pozdějších předpisů (dále jen „ZZVZ“), s názvem: </w:t>
      </w:r>
      <w:r>
        <w:rPr>
          <w:b/>
          <w:bCs/>
        </w:rPr>
        <w:t xml:space="preserve">Objekt NPÚ </w:t>
      </w:r>
      <w:r>
        <w:rPr>
          <w:b/>
          <w:bCs/>
        </w:rPr>
        <w:t>Horoměřická - projektová dokumentace, plynofikace, zajištění inženýrských činností</w:t>
      </w:r>
      <w:r>
        <w:t>, zaevidované v NEN pod ev. č. N006/21/V00022791 (dále jen „veřejná zakázka“). Účelem této smlouvy je vybudování nové plynovodní přípojky a kotelny na zemní plyn včetně napoj</w:t>
      </w:r>
      <w:r>
        <w:t>ení na stávající soustavu vytápění objektu objednatele a přípojky slaboproudu - optického připojení objektu.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74"/>
        </w:tabs>
        <w:spacing w:line="283" w:lineRule="auto"/>
        <w:jc w:val="both"/>
      </w:pPr>
      <w:bookmarkStart w:id="5" w:name="bookmark4"/>
      <w:bookmarkStart w:id="6" w:name="bookmark5"/>
      <w:r>
        <w:t>Předmět smlouvy</w:t>
      </w:r>
      <w:bookmarkEnd w:id="5"/>
      <w:bookmarkEnd w:id="6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648"/>
        </w:tabs>
        <w:spacing w:line="283" w:lineRule="auto"/>
        <w:jc w:val="both"/>
      </w:pPr>
      <w:r>
        <w:t>Předmětem smlouvy je:</w:t>
      </w:r>
    </w:p>
    <w:p w:rsidR="0099607E" w:rsidRDefault="00B67632">
      <w:pPr>
        <w:pStyle w:val="Zkladntext1"/>
        <w:numPr>
          <w:ilvl w:val="0"/>
          <w:numId w:val="3"/>
        </w:numPr>
        <w:shd w:val="clear" w:color="auto" w:fill="auto"/>
        <w:tabs>
          <w:tab w:val="left" w:pos="715"/>
        </w:tabs>
        <w:spacing w:line="283" w:lineRule="auto"/>
        <w:ind w:left="740" w:hanging="360"/>
        <w:jc w:val="both"/>
      </w:pPr>
      <w:r>
        <w:t>zpracování projektové dokumentace pro vybudování nové plynovodní přípojky (přípojka plynu ke středotlakému pl</w:t>
      </w:r>
      <w:r>
        <w:t>ynovodu) v objektu objednatele na adrese: Horoměřická čp. 2328/3, 164 00 Praha 6 - Dejvice (dále jen „Objekt“), zpracování projektové dokumentace kotelny na zemní plyn včetně napojení na stávající soustavu vytápění Objektu (vybudování plynovodní přípojky a</w:t>
      </w:r>
      <w:r>
        <w:t xml:space="preserve"> kotelny na zemní plyn dále označováno též jako „stavba“),</w:t>
      </w:r>
    </w:p>
    <w:p w:rsidR="0099607E" w:rsidRDefault="00B67632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line="283" w:lineRule="auto"/>
        <w:ind w:firstLine="380"/>
        <w:rPr>
          <w:sz w:val="24"/>
          <w:szCs w:val="24"/>
        </w:rPr>
      </w:pPr>
      <w:r>
        <w:t>zajištění související inženýrské činnosti včetně zajištění platného společného povolení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9607E" w:rsidRDefault="00B67632">
      <w:pPr>
        <w:pStyle w:val="Zkladntext1"/>
        <w:numPr>
          <w:ilvl w:val="0"/>
          <w:numId w:val="3"/>
        </w:numPr>
        <w:shd w:val="clear" w:color="auto" w:fill="auto"/>
        <w:tabs>
          <w:tab w:val="left" w:pos="691"/>
        </w:tabs>
        <w:spacing w:line="283" w:lineRule="auto"/>
        <w:ind w:left="720" w:hanging="340"/>
        <w:jc w:val="both"/>
      </w:pPr>
      <w:r>
        <w:t xml:space="preserve">výkon autorského dozoru při realizaci nové plynovodní přípojky a kotelny na zemní plyn včetně </w:t>
      </w:r>
      <w:r>
        <w:lastRenderedPageBreak/>
        <w:t xml:space="preserve">napojení na </w:t>
      </w:r>
      <w:r>
        <w:t>stávající soustavu vytápění Objektu (tato realizace dále označována jako „plynofikace“)</w:t>
      </w:r>
    </w:p>
    <w:p w:rsidR="0099607E" w:rsidRDefault="00B67632">
      <w:pPr>
        <w:pStyle w:val="Zkladntext1"/>
        <w:shd w:val="clear" w:color="auto" w:fill="auto"/>
        <w:spacing w:line="283" w:lineRule="auto"/>
        <w:ind w:firstLine="580"/>
        <w:jc w:val="both"/>
      </w:pPr>
      <w:r>
        <w:t>(dále společně označováno jako „dílo“).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Zhotovitel prohlašuje, že je odborně a technicky způsobilý k provedení projektových a dalších prací tvořících předmět této smlou</w:t>
      </w:r>
      <w:r>
        <w:t>vy o dílo. Zhotovitel je povinen si při provádění činností počínat tak, aby tento Objekt nebyl ohrožen či poškozen.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Zhotovitel se zavazuje zpracovat Projektovou dokumentaci dle tohoto článku dle požadavků objednatele a v souladu s podklady, které jsou uved</w:t>
      </w:r>
      <w:r>
        <w:t>eny v příloze č. 1 této smlouvy - Technické podmínky zpracované společností Pražská plynárenská Distribuce, a.s., ze dne 18. 1. 2021, a dále v příloze č. 2 - Požárně bezpečnostní řešení (dále jen „PBŘ“).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jc w:val="both"/>
      </w:pPr>
      <w:r>
        <w:t>Předmětem plnění zhotovitele dle této smlouvy (dílo)</w:t>
      </w:r>
      <w:r>
        <w:t xml:space="preserve"> jsou následující fáze plnění:</w:t>
      </w:r>
    </w:p>
    <w:p w:rsidR="0099607E" w:rsidRDefault="00B67632">
      <w:pPr>
        <w:pStyle w:val="Zkladntext1"/>
        <w:numPr>
          <w:ilvl w:val="0"/>
          <w:numId w:val="4"/>
        </w:numPr>
        <w:shd w:val="clear" w:color="auto" w:fill="auto"/>
        <w:tabs>
          <w:tab w:val="left" w:pos="901"/>
        </w:tabs>
        <w:spacing w:line="283" w:lineRule="auto"/>
        <w:ind w:left="720" w:hanging="140"/>
        <w:jc w:val="both"/>
      </w:pPr>
      <w:r>
        <w:rPr>
          <w:b/>
          <w:bCs/>
        </w:rPr>
        <w:t>Dokumentace pro vydání společného povolení v rozsahu dokumentace pro provedení stavby a pro výběr zhotovitele stavby (dále též jen „Projektová dokumentace“)</w:t>
      </w:r>
    </w:p>
    <w:p w:rsidR="0099607E" w:rsidRDefault="00B67632">
      <w:pPr>
        <w:pStyle w:val="Zkladntext1"/>
        <w:shd w:val="clear" w:color="auto" w:fill="auto"/>
        <w:spacing w:line="283" w:lineRule="auto"/>
        <w:ind w:left="720" w:firstLine="20"/>
        <w:jc w:val="both"/>
      </w:pPr>
      <w:r>
        <w:t>Rozsah a obsah projektové dokumentace bude odpovídat zákonu č. 183/2</w:t>
      </w:r>
      <w:r>
        <w:t>006 Sb., stavební zákon, vyhlášce č. 499/2006 Sb., o dokumentaci staveb, a veškerým dalším použitelným právním předpisům, vše v aktuálním znění a musí být v souladu s dokumentací pro umístění stavby a zahrnovat následující služby a plnění: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88" w:lineRule="auto"/>
        <w:ind w:left="1100" w:hanging="360"/>
        <w:jc w:val="both"/>
      </w:pPr>
      <w:r>
        <w:t xml:space="preserve">vypracování </w:t>
      </w:r>
      <w:r>
        <w:t>dokumentace pro vydání společného povolení podle vyhlášky č. 499/2006 Sb., o dokumentaci staveb v aktuálním znění, v rozsahu dokumentace pro provedení stavby a pro výběr zhotovitele stavby podle vyhlášky č. 499/2006 Sb., o dokumentaci staveb v aktuálním zn</w:t>
      </w:r>
      <w:r>
        <w:t>ění,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305" w:lineRule="auto"/>
        <w:ind w:firstLine="720"/>
        <w:jc w:val="both"/>
        <w:rPr>
          <w:sz w:val="24"/>
          <w:szCs w:val="24"/>
        </w:rPr>
      </w:pPr>
      <w:r>
        <w:t>zajištění všech průzkumů nutných pro účely projektové přípravy a následné realizace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305" w:lineRule="auto"/>
        <w:ind w:firstLine="720"/>
        <w:jc w:val="both"/>
      </w:pPr>
      <w:r>
        <w:t>specifikace terénních úprav, případně umístění exteriérových prvků,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93" w:lineRule="auto"/>
        <w:ind w:left="1100" w:hanging="360"/>
        <w:jc w:val="both"/>
      </w:pPr>
      <w:r>
        <w:t>průzkum a návrh na uvedení do provozu stávajícího systému fototermických panelů pro předehřev TV,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305" w:lineRule="auto"/>
        <w:ind w:firstLine="720"/>
        <w:jc w:val="both"/>
      </w:pPr>
      <w:r>
        <w:t>specifikace materiálů a výrobků pro realizaci plynofikace, provozní schémata,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305" w:lineRule="auto"/>
        <w:ind w:firstLine="720"/>
        <w:jc w:val="both"/>
      </w:pPr>
      <w:r>
        <w:t>úprava stávajícího PBŘ o nový způsob vytápění,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93" w:lineRule="auto"/>
        <w:ind w:left="1100" w:hanging="360"/>
        <w:jc w:val="both"/>
      </w:pPr>
      <w:r>
        <w:t>zpracování projektové dokumentace kotelny na zemní plyn včetně napojení na stávající soustavu vytápění Objektu,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93" w:lineRule="auto"/>
        <w:ind w:left="1100" w:hanging="360"/>
        <w:jc w:val="both"/>
      </w:pPr>
      <w:r>
        <w:t>součástí Projektové</w:t>
      </w:r>
      <w:r>
        <w:t xml:space="preserve"> dokumentace bude i povolení přípojky slaboproudu - optického připojení objektu od Cetin,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93" w:lineRule="auto"/>
        <w:ind w:left="1100" w:hanging="360"/>
        <w:jc w:val="both"/>
      </w:pPr>
      <w:r>
        <w:t>zapracování dodatečných a změnových požadavků objednatele do dokumentace, úprava a oprava projektové dokumentace po její kontrole a event. odvolacím řízení,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98"/>
        </w:tabs>
        <w:spacing w:line="286" w:lineRule="auto"/>
        <w:ind w:left="1100" w:hanging="360"/>
        <w:jc w:val="both"/>
      </w:pPr>
      <w:r>
        <w:t>v projekt</w:t>
      </w:r>
      <w:r>
        <w:t>ové dokumentaci pro stavební povolení budou zohledněny zejména veškeré připomínky objednatele, dotčených orgánů státní správy, správců technické infrastruktury a dalších účastníků správního řízení a bude dokončena v rozsahu potřebném k vydání společného po</w:t>
      </w:r>
      <w:r>
        <w:t>volení zpracované v detailnosti dokumentace pro provedení stavby („jednostupňová dokumentace"), tak aby dokumentace mohla být použita pro výběr dodavatele stavby,</w:t>
      </w:r>
    </w:p>
    <w:p w:rsidR="0099607E" w:rsidRDefault="00B67632">
      <w:pPr>
        <w:pStyle w:val="Zkladntext1"/>
        <w:shd w:val="clear" w:color="auto" w:fill="auto"/>
        <w:spacing w:line="283" w:lineRule="auto"/>
        <w:ind w:left="1100" w:hanging="3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vypracování výkazu výměr a soupisu prací, dodávek a služeb, který bude odpovídat vyhlášce </w:t>
      </w:r>
      <w:r>
        <w:t>č. 169/2016 Sb.,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návrh ocenění výkazu výměr a soupisu prací, dodávek a služeb - kontrolní rozpočet v cenové soustavě ÚRS Praha nebo RTS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300" w:line="283" w:lineRule="auto"/>
        <w:ind w:left="1100" w:hanging="360"/>
        <w:jc w:val="both"/>
      </w:pPr>
      <w:r>
        <w:lastRenderedPageBreak/>
        <w:t xml:space="preserve">zpracování plánu bezpečnosti na staveništi v souladu se zákonem č. 309/2006 Sb., kterým se upravují další požadavky </w:t>
      </w:r>
      <w:r>
        <w:t>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a rovn</w:t>
      </w:r>
      <w:r>
        <w:t>ěž tak v souladu s nařízením vlády č. 591/2006 Sb., o bližších minimálních požadavcích na bezpečnost a ochranu zdraví při práci na staveništích. Provoz staveniště nesmí ohrozit zaměstnance objednatele.</w:t>
      </w:r>
    </w:p>
    <w:p w:rsidR="0099607E" w:rsidRDefault="00B67632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1092"/>
        </w:tabs>
        <w:spacing w:line="283" w:lineRule="auto"/>
        <w:ind w:firstLine="720"/>
        <w:jc w:val="both"/>
      </w:pPr>
      <w:bookmarkStart w:id="7" w:name="bookmark6"/>
      <w:bookmarkStart w:id="8" w:name="bookmark7"/>
      <w:r>
        <w:t>Zajištění související inženýrské činnosti včetně zajiš</w:t>
      </w:r>
      <w:r>
        <w:t>tění platného společného povolení</w:t>
      </w:r>
      <w:bookmarkEnd w:id="7"/>
      <w:bookmarkEnd w:id="8"/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obstarání dokladů a stanovisek veřejnoprávních orgánů a organizací potřebných pro vydání společného povolení (DOSS),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příprava, kompletace, podání příslušného návrhu na vydání a obstarání společného povolení,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zastupování ob</w:t>
      </w:r>
      <w:r>
        <w:t>jednatele ve správních řízeních za účelem vydání společného povolení a získání jakýchkoli povolení, souhlasů, vyjádření a jiných dokumentů nezbytných pro vydání společného povolení,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zajištění vyjádření účastníků řízení, účast při jednáních ve stavebním říz</w:t>
      </w:r>
      <w:r>
        <w:t>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zapracování úprav dokumentace podle podmínek a požadavků příslušného stavebního úřadu a jiných dotčených orgánů veřejné správy a při případném odvolacím řízení;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účast a spolupráce v případě odvolání proti vydanému společného povolení,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300" w:line="283" w:lineRule="auto"/>
        <w:ind w:firstLine="720"/>
        <w:jc w:val="both"/>
      </w:pPr>
      <w:r>
        <w:t>získání pravomoc</w:t>
      </w:r>
      <w:r>
        <w:t>ného a vykonatelného společného povolení.</w:t>
      </w:r>
    </w:p>
    <w:p w:rsidR="0099607E" w:rsidRDefault="00B67632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1080"/>
        </w:tabs>
        <w:spacing w:line="283" w:lineRule="auto"/>
        <w:ind w:firstLine="580"/>
        <w:jc w:val="both"/>
      </w:pPr>
      <w:bookmarkStart w:id="9" w:name="bookmark8"/>
      <w:bookmarkStart w:id="10" w:name="bookmark9"/>
      <w:r>
        <w:t>Autorský dozor (dále též jen AD“)</w:t>
      </w:r>
      <w:bookmarkEnd w:id="9"/>
      <w:bookmarkEnd w:id="10"/>
    </w:p>
    <w:p w:rsidR="0099607E" w:rsidRDefault="00B67632">
      <w:pPr>
        <w:pStyle w:val="Zkladntext1"/>
        <w:shd w:val="clear" w:color="auto" w:fill="auto"/>
        <w:spacing w:line="283" w:lineRule="auto"/>
        <w:ind w:left="720" w:firstLine="20"/>
        <w:jc w:val="both"/>
      </w:pPr>
      <w:r>
        <w:t>Plnění spočívající ve výkonu autorského dozoru, bude realizováno na písemnou (e-mailovou) výzvu objednatele, a zahrnuje zejména tato plnění: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 xml:space="preserve">účast na kontrolních dnech a </w:t>
      </w:r>
      <w:r>
        <w:t>prohlídkách Objektu a konzultace na staveništi,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kontrola provádění plynofikace podle prováděcí dokumentace,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kontrola souladu provádění plynofikace s podmínkami stavebního povolení,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odsouhlasení použitých materiálů a výrobků,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 xml:space="preserve">dohled nad odstraňováním závad </w:t>
      </w:r>
      <w:r>
        <w:t>zjištěných při kontrole provádění plynofikace, při přejímce, příp. při kolaudaci,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posouzení odchylek, změn a úprav realizace plynofikace v souvislostech stavebního díla,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</w:pPr>
      <w:r>
        <w:t>provádění zápisů do stavebního deníku vedeného dodavatelem stavebního díla,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left="1100" w:hanging="360"/>
        <w:jc w:val="both"/>
      </w:pPr>
      <w:r>
        <w:t>spolupráce</w:t>
      </w:r>
      <w:r>
        <w:t xml:space="preserve"> při závěrečné kontrolní prohlídce stavby (včetně kolaudačním řízení) a při závěrečném vyhodnocení stavby,</w:t>
      </w:r>
    </w:p>
    <w:p w:rsidR="0099607E" w:rsidRDefault="00B67632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line="283" w:lineRule="auto"/>
        <w:ind w:firstLine="720"/>
        <w:jc w:val="both"/>
      </w:pPr>
      <w:r>
        <w:t>účast při reklamačním řízení - uplatňování nároků z vad stavby.</w:t>
      </w:r>
    </w:p>
    <w:p w:rsidR="0099607E" w:rsidRDefault="00B67632">
      <w:pPr>
        <w:pStyle w:val="Zkladntext1"/>
        <w:shd w:val="clear" w:color="auto" w:fill="auto"/>
        <w:spacing w:line="283" w:lineRule="auto"/>
        <w:ind w:firstLine="580"/>
        <w:jc w:val="both"/>
      </w:pPr>
      <w:r>
        <w:t>Zadavatel plánuje 7 kontrolních dnů (kontrolní den bude v rozsahu 6 hodin)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Zhotovitel je povinen účastnit se kontrolních dnů ke zpracování Projektové dokumentace, které se budou konat v místě realizace plynofikace (Objektu) a budou probíhat dle vzájemně dohodnutých termínů. Zhotovitel bude objednatele průběžně informovat o průběh</w:t>
      </w:r>
      <w:r>
        <w:t>u zpracování Projektové dokumentace.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320" w:line="283" w:lineRule="auto"/>
        <w:ind w:left="580" w:hanging="580"/>
        <w:jc w:val="both"/>
      </w:pPr>
      <w:r>
        <w:t>Zhotovitel předá objednateli Stavební povolení včetně veškeré související dokumentace dotčených orgánů a oprávněných organizací, která v rámci plnění této smlouvy získá, a to v sídle Objednatele, případně v místě Objekt</w:t>
      </w:r>
      <w:r>
        <w:t>u, dle dohody stran.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76" w:lineRule="auto"/>
        <w:jc w:val="both"/>
      </w:pPr>
      <w:bookmarkStart w:id="11" w:name="bookmark10"/>
      <w:bookmarkStart w:id="12" w:name="bookmark11"/>
      <w:r>
        <w:lastRenderedPageBreak/>
        <w:t>Doba a místo plnění</w:t>
      </w:r>
      <w:bookmarkEnd w:id="11"/>
      <w:bookmarkEnd w:id="12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jc w:val="both"/>
      </w:pPr>
      <w:r>
        <w:t>Zhotovitel se zavazuje provést dílo v následujících termínech (doba plnění):</w:t>
      </w:r>
    </w:p>
    <w:p w:rsidR="0099607E" w:rsidRDefault="00B67632">
      <w:pPr>
        <w:pStyle w:val="Zkladntext1"/>
        <w:numPr>
          <w:ilvl w:val="0"/>
          <w:numId w:val="6"/>
        </w:numPr>
        <w:shd w:val="clear" w:color="auto" w:fill="auto"/>
        <w:tabs>
          <w:tab w:val="left" w:pos="1242"/>
        </w:tabs>
        <w:ind w:firstLine="740"/>
        <w:jc w:val="both"/>
      </w:pPr>
      <w:r>
        <w:rPr>
          <w:b/>
          <w:bCs/>
        </w:rPr>
        <w:t xml:space="preserve">Zahájení prací </w:t>
      </w:r>
      <w:r>
        <w:t>- ihned po nabytí účinnosti smlouvy</w:t>
      </w:r>
    </w:p>
    <w:p w:rsidR="0099607E" w:rsidRDefault="00B67632">
      <w:pPr>
        <w:pStyle w:val="Zkladntext1"/>
        <w:numPr>
          <w:ilvl w:val="0"/>
          <w:numId w:val="6"/>
        </w:numPr>
        <w:shd w:val="clear" w:color="auto" w:fill="auto"/>
        <w:tabs>
          <w:tab w:val="left" w:pos="1242"/>
        </w:tabs>
        <w:ind w:left="1240" w:hanging="500"/>
      </w:pPr>
      <w:r>
        <w:rPr>
          <w:b/>
          <w:bCs/>
        </w:rPr>
        <w:t>Termín předání konceptu Projektové dokumentace pro účely získání povolení stavby</w:t>
      </w:r>
      <w:r>
        <w:t>: nejpo</w:t>
      </w:r>
      <w:r>
        <w:t>zději do 2 měsíců od nabytí účinnosti této smlouvy</w:t>
      </w:r>
    </w:p>
    <w:p w:rsidR="0099607E" w:rsidRDefault="00B67632">
      <w:pPr>
        <w:pStyle w:val="Zkladntext1"/>
        <w:shd w:val="clear" w:color="auto" w:fill="auto"/>
        <w:ind w:left="1240"/>
        <w:jc w:val="both"/>
      </w:pPr>
      <w:r>
        <w:t xml:space="preserve">Zhotovitel je povinen předložit objednateli koncept Projektové dokumentace pro účely získání povolení stavby nejpozději do 2 měsíců ode dne nabytí účinnosti této smlouvy a objednatel je povinen se k němu </w:t>
      </w:r>
      <w:r>
        <w:t>vyjádřit do 2 týdnů od předložení konceptu (v případě, že se v tomto termínu objednatel nevyjádří, má se za to, že s návrhem Projektové dokumentace souhlasí). V případě uplatnění připomínek ze strany objednatele je zhotovitel povinen jeho připomínky nebo n</w:t>
      </w:r>
      <w:r>
        <w:t>ávrhy k doplnění zapracovat nejpozději do 1 týdne od jejich uplatnění.</w:t>
      </w:r>
    </w:p>
    <w:p w:rsidR="0099607E" w:rsidRDefault="00B67632">
      <w:pPr>
        <w:pStyle w:val="Zkladntext1"/>
        <w:numPr>
          <w:ilvl w:val="0"/>
          <w:numId w:val="6"/>
        </w:numPr>
        <w:shd w:val="clear" w:color="auto" w:fill="auto"/>
        <w:tabs>
          <w:tab w:val="left" w:pos="1242"/>
        </w:tabs>
        <w:ind w:left="1240" w:hanging="500"/>
        <w:jc w:val="both"/>
      </w:pPr>
      <w:r>
        <w:rPr>
          <w:b/>
          <w:bCs/>
        </w:rPr>
        <w:t xml:space="preserve">Zajištění související inženýrské činnosti včetně obstarání dokladů a stanovisek DOSS a obstarání platného společného povolení </w:t>
      </w:r>
      <w:r>
        <w:t>- nejpozději do 3 měsíců ode dne nabytí účinnosti této smlo</w:t>
      </w:r>
      <w:r>
        <w:t>uvy bude zahájena inženýrská činnost. Předpokládaná doba projednání je 5 měsíců od zahájení této činnosti.</w:t>
      </w:r>
    </w:p>
    <w:p w:rsidR="0099607E" w:rsidRDefault="00B67632">
      <w:pPr>
        <w:pStyle w:val="Zkladntext1"/>
        <w:numPr>
          <w:ilvl w:val="0"/>
          <w:numId w:val="6"/>
        </w:numPr>
        <w:shd w:val="clear" w:color="auto" w:fill="auto"/>
        <w:tabs>
          <w:tab w:val="left" w:pos="1242"/>
        </w:tabs>
        <w:ind w:left="1240" w:hanging="500"/>
        <w:jc w:val="both"/>
      </w:pPr>
      <w:r>
        <w:rPr>
          <w:b/>
          <w:bCs/>
        </w:rPr>
        <w:t xml:space="preserve">Termín předání Projektové dokumentace v podrobnosti prováděcí dokumentace </w:t>
      </w:r>
      <w:r>
        <w:t xml:space="preserve">(zejména vč. výkazů výměr, BOZP) </w:t>
      </w:r>
      <w:r>
        <w:rPr>
          <w:b/>
          <w:bCs/>
        </w:rPr>
        <w:t xml:space="preserve">- </w:t>
      </w:r>
      <w:r>
        <w:t xml:space="preserve">nejpozději do 2 týdnů od nabytí právní </w:t>
      </w:r>
      <w:r>
        <w:t>moci společného povolení.</w:t>
      </w:r>
    </w:p>
    <w:p w:rsidR="0099607E" w:rsidRDefault="00B67632">
      <w:pPr>
        <w:pStyle w:val="Zkladntext1"/>
        <w:numPr>
          <w:ilvl w:val="0"/>
          <w:numId w:val="6"/>
        </w:numPr>
        <w:shd w:val="clear" w:color="auto" w:fill="auto"/>
        <w:tabs>
          <w:tab w:val="left" w:pos="1242"/>
        </w:tabs>
        <w:ind w:left="1240" w:hanging="500"/>
        <w:jc w:val="both"/>
      </w:pPr>
      <w:r>
        <w:rPr>
          <w:b/>
          <w:bCs/>
        </w:rPr>
        <w:t xml:space="preserve">Termíny autorského dozoru </w:t>
      </w:r>
      <w:r>
        <w:t>- budou vycházet z reálného průběhu postupů při přípravě a realizaci plynofikace a budou prováděny na písemnou výzvu objednatele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320"/>
        <w:ind w:left="580" w:hanging="580"/>
        <w:jc w:val="both"/>
      </w:pPr>
      <w:r>
        <w:t>Místem plnění předmětu smlouvy je sídlo zhotovitele a místo realizace plyno</w:t>
      </w:r>
      <w:r>
        <w:t xml:space="preserve">fikace, tj. adresa Objektu, přičemž strany sjednávají, že veškeré kontrolní dny a konzultace budou probíhat (budou plněny) v sídle objednatele nebo v uvedeném místě realizace plynofikace, tj. v Objektu, pokud nebude stranami dohodnuto v konkrétním případě </w:t>
      </w:r>
      <w:r>
        <w:t>jinak. Dokončené části díla v rozsahu příslušného dílčího plnění předá zhotovitel objednateli dle volby objednatele v sídle objednatele nebo v místě Objektu.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83" w:lineRule="auto"/>
      </w:pPr>
      <w:bookmarkStart w:id="13" w:name="bookmark12"/>
      <w:bookmarkStart w:id="14" w:name="bookmark13"/>
      <w:r>
        <w:t>Cena díla a platební podmínky</w:t>
      </w:r>
      <w:bookmarkEnd w:id="13"/>
      <w:bookmarkEnd w:id="14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Celková nabídková cena obsahuje veškeré náklady zhotovitele na splně</w:t>
      </w:r>
      <w:r>
        <w:t>ní veřejné zakázky dle této smlouvy, a to za celou dobu plnění. Cena za dílo byla stanovena na základě nabídky zhotovitele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126"/>
        <w:gridCol w:w="1622"/>
        <w:gridCol w:w="2179"/>
      </w:tblGrid>
      <w:tr w:rsidR="0099607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ve výši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vč. DPH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Projektová dokumentace (zejm.</w:t>
            </w:r>
          </w:p>
          <w:p w:rsidR="0099607E" w:rsidRDefault="00B6763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vč. výkazu výměr, plánu BOZP)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272.000,-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57.120,-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329.120,-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after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Zajištění inženýrské činnosti, tj.</w:t>
            </w:r>
          </w:p>
          <w:p w:rsidR="0099607E" w:rsidRDefault="00B6763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zejm. </w:t>
            </w:r>
            <w:r>
              <w:rPr>
                <w:sz w:val="18"/>
                <w:szCs w:val="18"/>
                <w:lang w:val="en-US" w:eastAsia="en-US" w:bidi="en-US"/>
              </w:rPr>
              <w:t xml:space="preserve">DOSS </w:t>
            </w:r>
            <w:r>
              <w:rPr>
                <w:sz w:val="18"/>
                <w:szCs w:val="18"/>
              </w:rPr>
              <w:t>a společné povolení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61.500,-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12.915,-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74.415,-</w:t>
            </w:r>
          </w:p>
        </w:tc>
      </w:tr>
    </w:tbl>
    <w:p w:rsidR="0099607E" w:rsidRDefault="0099607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2126"/>
        <w:gridCol w:w="1622"/>
        <w:gridCol w:w="2179"/>
      </w:tblGrid>
      <w:tr w:rsidR="0099607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Výkon autorského dozoru</w:t>
            </w:r>
          </w:p>
          <w:p w:rsidR="0099607E" w:rsidRDefault="00B67632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rozsahu 42 hodin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31.500,-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6.615,-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38.115,-</w:t>
            </w:r>
          </w:p>
        </w:tc>
      </w:tr>
      <w:tr w:rsidR="0099607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607E" w:rsidRDefault="00B67632">
            <w:pPr>
              <w:pStyle w:val="Jin0"/>
              <w:shd w:val="clear" w:color="auto" w:fill="auto"/>
              <w:spacing w:after="10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nabídková cena (písm. a)</w:t>
            </w:r>
          </w:p>
          <w:p w:rsidR="0099607E" w:rsidRDefault="00B67632">
            <w:pPr>
              <w:pStyle w:val="Jin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až 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365.000,-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76.650,-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07E" w:rsidRDefault="00B67632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441.650,-</w:t>
            </w:r>
          </w:p>
        </w:tc>
      </w:tr>
    </w:tbl>
    <w:p w:rsidR="0099607E" w:rsidRDefault="0099607E">
      <w:pPr>
        <w:spacing w:after="359" w:line="1" w:lineRule="exact"/>
      </w:pP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Cena za dílo uvedená v odst. 3.1. této smlouvy je dohodnuta jako nejvýše přípustná po celou dobu platnosti smlouvy a zahrnuje veškerá plnění potřebná k provedení díla podle této smlouvy, tj. </w:t>
      </w:r>
      <w:r>
        <w:lastRenderedPageBreak/>
        <w:t xml:space="preserve">všechna plnění zhotovitele, na něž se </w:t>
      </w:r>
      <w:r>
        <w:t>vztahuje tato smlouva, a náklady zhotovitele přitom vynaložené včetně veškerých poplatků ve správních řízeních.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Nabídnutou cenu lze měnit pouze, pokud dojde ke změnám sazeb daně z přidané hodnoty ve vztahu k plnění zhotovitele podle této smlouvy.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Práce, </w:t>
      </w:r>
      <w:r>
        <w:t>činnosti a dodávky, které jsou předmětem této smlouvy, provede zhotovitel v takovém rozsahu a jakosti, aby výsledkem bylo úplné dílo odpovídající podmínkám stanoveným touto smlouvou a účelu použití.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Cena za dílo, a to za Projektovou dokumentaci dle čl. 3.1</w:t>
      </w:r>
      <w:r>
        <w:t xml:space="preserve">. písm. a) tabulky a za zajištění inženýrské činnosti dle čl. 3.1. písm. b) tabulky, bude hrazena na základě faktury vystavené zhotovitelem, a to po řádném provedení a řádném protokolárním předání obou uvedených částí díla (dle čl. 3.1. písm. a) a b) této </w:t>
      </w:r>
      <w:r>
        <w:t>smlouvy), a po odstranění případných vad a nedodělků. Cena za Výkon autorského dozoru (viz čl. 3.1. písm. c) tabulky) bude hrazena podle skutečně odpracovaných hodin autorského dozoru na základě faktur vystavených zhotovitelem zpětně, a to vždy po proveden</w:t>
      </w:r>
      <w:r>
        <w:t>í příslušné etapy, tj. zvlášť za etapu: (i) pro přípojku plynu, (ii) pro optiku a (iii) pro kotelnu, za kterou byla činnost autorského dozoru prováděna. Odměna za jednu odpracovanou hodinu (bez DPH) činí podíl ceny autorského dozoru (bez DPH) a předpokláda</w:t>
      </w:r>
      <w:r>
        <w:t>ný počet hodin sjednané v uvedené tabulce. Podkladem pro úhradu ceny za Výkon autorského dozoru bude oběma stranami odsouhlasený zjišťovací protokol.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 xml:space="preserve">Faktury jsou splatné na účet zhotovitele, uvedený v této smlouvě, do 30 dnů od doručení (předání) faktury </w:t>
      </w:r>
      <w:r>
        <w:t>objednateli, pokud nebude smluvními stranami dohodnuto jinak. Každá faktura musí splňovat všechny náležitosti daňového dokladu ve smyslu platných právních předpisů ČR, zejména zákona č. 235/2004 Sb., o dani z přidané hodnoty, ve znění pozdějších předpisů (</w:t>
      </w:r>
      <w:r>
        <w:t xml:space="preserve">dále jen „zákon o DPH“), a musí obsahovat ve vztahu k plnění věcně správné a určité údaje. Objednatel je oprávněn do 15 dnů od doručení (i opakovaně) vrátit zhotoviteli fakturu, která neobsahuje některou náležitost, nebo má dle stanoviska objednatele jiné </w:t>
      </w:r>
      <w:r>
        <w:t>nedostatky v obsahu. Ve vrácené faktuře objednatel vyznačí důvod vrácení. Nová lhůta splatnosti začne plynout dnem doručení dle požadavku objednatele opravené faktury objednateli.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</w:pPr>
      <w:r>
        <w:t>Zálohové platby se nesjednávají.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Objednatel je oprávněn pozastavit úhradu kt</w:t>
      </w:r>
      <w:r>
        <w:t>erékoliv platby ve prospěch zhotovitele, pokud je zhotovitel v prodlení s plněním jakéhokoliv závazku vůči objednateli podle této smlouvy.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ind w:left="580" w:hanging="580"/>
        <w:jc w:val="both"/>
      </w:pPr>
      <w:r>
        <w:t>Zhotovitel prohlašuje, že ke dni podpisu smlouvy není nespolehlivým plátcem DPH ve smyslu § 106a zákona č. 235/2004 S</w:t>
      </w:r>
      <w:r>
        <w:t>b., o dani z přidané hodnoty, ve znění pozdějších předpisů, a není veden v registru nespolehlivých plátců DPH. Bude-li zhotovitel ke dni uskutečnění zdanitelného plnění veden jako nespolehlivý plátce, souhlasí zhotovitel s tím, že část ceny za dílo odpovíd</w:t>
      </w:r>
      <w:r>
        <w:t>ající dani z přidané hodnoty bude uhrazena přímo na účet správce daně v souladu s ustanovení § 109a zákona o DPH. O tuto částku bude snížena celková cena za dílo a zhotovitel obdrží cenu za dílo bez DPH. V případě, že se zhotovitel stane nespolehlivým plát</w:t>
      </w:r>
      <w:r>
        <w:t>cem ve smyslu tohoto odstavce, má objednatel dále právo od této smlouvy odstoupit.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2"/>
        </w:tabs>
        <w:spacing w:after="320" w:line="283" w:lineRule="auto"/>
        <w:ind w:left="580" w:hanging="580"/>
        <w:jc w:val="both"/>
      </w:pPr>
      <w:r>
        <w:t xml:space="preserve">Zhotovitel se zavazuje, že v případě, že se stane nespolehlivým plátcem daně, bude nejpozději do 5 kalendářních dnů ode dne, kdy tato skutečnost nastala, o ní objednatele </w:t>
      </w:r>
      <w:r>
        <w:t>písemně informovat.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76" w:lineRule="auto"/>
      </w:pPr>
      <w:bookmarkStart w:id="15" w:name="bookmark14"/>
      <w:bookmarkStart w:id="16" w:name="bookmark15"/>
      <w:r>
        <w:t>Podmínky provádění díla</w:t>
      </w:r>
      <w:bookmarkEnd w:id="15"/>
      <w:bookmarkEnd w:id="16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ind w:left="580" w:hanging="580"/>
        <w:jc w:val="both"/>
      </w:pPr>
      <w:r>
        <w:t>Zhotovitel se zavazuje provádět dílo s vynaložením odborné péče a v souladu s ustanoveními této smlouvy tak, aby byla zajištěna úspěšná realizace plynofikace. Zhotovitel se zavazuje respektovat všechny dílem dotč</w:t>
      </w:r>
      <w:r>
        <w:t xml:space="preserve">ené obecně platné předpisy a normy, závazné i doporučené, zejm. provádět </w:t>
      </w:r>
      <w:r>
        <w:lastRenderedPageBreak/>
        <w:t>dílo v souladu s platnými zákony a podzákonnými právními předpisy České republiky, a v souladu s normami ČSN, ČSN EN a ČSN ISO a obecně závaznými předpisy týkajícími se oblasti projek</w:t>
      </w:r>
      <w:r>
        <w:t>tování a v souladu s podklady a pokyny, které mu zhotovitel za účelem provedení díla předal či předá, a oprávněnými zájmy objednatele. Zhotovitel se dále zavazuje při provádění díla dodržovat všechna pravidla pro jeho provádění vyplývající z podmínek stave</w:t>
      </w:r>
      <w:r>
        <w:t>bního povolení či závazných podmínek vyplývajících ze stanoviska dotčených orgánů státní správy, případně změn a doplnění takového stanoviska vydaného v průběhu provádění stavebních prací, a to včetně ústně sdělených pokynů, které budou dodatečně zdokument</w:t>
      </w:r>
      <w:r>
        <w:t>ovány zápisem.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ind w:left="580" w:hanging="580"/>
        <w:jc w:val="both"/>
      </w:pPr>
      <w:r>
        <w:t>Zhotovitel se bude při provádění díla řídit pokyny objednatele. Zhotovitel je povinen upozornit objednatele bez zbytečného odkladu na nevhodnou povahu věcí převzatých od objednatele k provádění díla nebo pokynů daných mu objednatelem k prová</w:t>
      </w:r>
      <w:r>
        <w:t>dění díla.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ind w:left="580" w:hanging="580"/>
        <w:jc w:val="both"/>
      </w:pPr>
      <w:r>
        <w:t>Zhotovitel zajišťuje provedení díla osobami, které mají příslušnou kvalifikaci a oprávnění (autorizace). Při provádění díla třetí osobou (poddodavatelem) má zhotovitel odpovědnost, jako by dílo prováděl sám.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spacing w:after="320"/>
      </w:pPr>
      <w:r>
        <w:t>Zhotovitel plně odpovídá za úplnost a</w:t>
      </w:r>
      <w:r>
        <w:t xml:space="preserve"> kompletnost zpracování předmětu plnění této smlouvy.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83" w:lineRule="auto"/>
      </w:pPr>
      <w:bookmarkStart w:id="17" w:name="bookmark16"/>
      <w:bookmarkStart w:id="18" w:name="bookmark17"/>
      <w:r>
        <w:t>Práva a povinnosti smluvních stran</w:t>
      </w:r>
      <w:bookmarkEnd w:id="17"/>
      <w:bookmarkEnd w:id="18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spacing w:line="283" w:lineRule="auto"/>
      </w:pPr>
      <w:r>
        <w:t>Objednatel:</w:t>
      </w:r>
    </w:p>
    <w:p w:rsidR="0099607E" w:rsidRDefault="00B67632">
      <w:pPr>
        <w:pStyle w:val="Zkladntext1"/>
        <w:numPr>
          <w:ilvl w:val="0"/>
          <w:numId w:val="7"/>
        </w:numPr>
        <w:shd w:val="clear" w:color="auto" w:fill="auto"/>
        <w:tabs>
          <w:tab w:val="left" w:pos="878"/>
        </w:tabs>
        <w:spacing w:line="283" w:lineRule="auto"/>
        <w:ind w:left="860" w:hanging="280"/>
        <w:jc w:val="both"/>
      </w:pPr>
      <w:r>
        <w:t xml:space="preserve">je povinen předat zhotoviteli protokolárně podklady související s předmětem této smlouvy, které má k dispozici a je povinen poskytnout zhotoviteli </w:t>
      </w:r>
      <w:r>
        <w:t>nezbytnou součinnost při provádění díla,</w:t>
      </w:r>
    </w:p>
    <w:p w:rsidR="0099607E" w:rsidRDefault="00B67632">
      <w:pPr>
        <w:pStyle w:val="Zkladntext1"/>
        <w:numPr>
          <w:ilvl w:val="0"/>
          <w:numId w:val="7"/>
        </w:numPr>
        <w:shd w:val="clear" w:color="auto" w:fill="auto"/>
        <w:tabs>
          <w:tab w:val="left" w:pos="888"/>
        </w:tabs>
        <w:spacing w:line="283" w:lineRule="auto"/>
        <w:ind w:left="860" w:hanging="280"/>
        <w:jc w:val="both"/>
      </w:pPr>
      <w:r>
        <w:t>je oprávněn kontrolovat provádění díla a zjistí-li, že zhotovitel provádí dílo v rozporu se svými povinnostmi, je oprávněn žádat po zhotoviteli řádné odstranění vad vzniklých nesprávným prováděním díla,</w:t>
      </w:r>
    </w:p>
    <w:p w:rsidR="0099607E" w:rsidRDefault="00B67632">
      <w:pPr>
        <w:pStyle w:val="Zkladntext1"/>
        <w:numPr>
          <w:ilvl w:val="0"/>
          <w:numId w:val="7"/>
        </w:numPr>
        <w:shd w:val="clear" w:color="auto" w:fill="auto"/>
        <w:tabs>
          <w:tab w:val="left" w:pos="888"/>
        </w:tabs>
        <w:spacing w:line="283" w:lineRule="auto"/>
        <w:ind w:left="860" w:hanging="280"/>
        <w:jc w:val="both"/>
      </w:pPr>
      <w:r>
        <w:t>je povinen z</w:t>
      </w:r>
      <w:r>
        <w:t>hotovitelem řádně nabídnuté bezvadné dílo převzít, vyhotovit protokol o převzetí díla, popř. zjišťovací protokol a zaplatit cenu za dílo dle podmínek stanovených touto smlouvou; má-li dílo (dílčí plnění) při převzetí jakékoliv vady a/nebo nedodělky, není o</w:t>
      </w:r>
      <w:r>
        <w:t>bjednatel povinen dílo (dílčí plnění) převzít;</w:t>
      </w:r>
    </w:p>
    <w:p w:rsidR="0099607E" w:rsidRDefault="00B67632">
      <w:pPr>
        <w:pStyle w:val="Zkladntext1"/>
        <w:numPr>
          <w:ilvl w:val="0"/>
          <w:numId w:val="7"/>
        </w:numPr>
        <w:shd w:val="clear" w:color="auto" w:fill="auto"/>
        <w:tabs>
          <w:tab w:val="left" w:pos="888"/>
        </w:tabs>
        <w:spacing w:line="283" w:lineRule="auto"/>
        <w:ind w:left="860" w:hanging="280"/>
        <w:jc w:val="both"/>
      </w:pPr>
      <w:r>
        <w:t>vystaví na žádost zhotovitele potřebnou plnou moc pro naplnění předmětu této smlouvy po nabytí účinnosti této smlouvy.</w:t>
      </w:r>
    </w:p>
    <w:p w:rsidR="0099607E" w:rsidRDefault="00B67632">
      <w:pPr>
        <w:pStyle w:val="Zkladntext1"/>
        <w:numPr>
          <w:ilvl w:val="0"/>
          <w:numId w:val="7"/>
        </w:numPr>
        <w:shd w:val="clear" w:color="auto" w:fill="auto"/>
        <w:tabs>
          <w:tab w:val="left" w:pos="888"/>
        </w:tabs>
        <w:spacing w:line="283" w:lineRule="auto"/>
        <w:ind w:firstLine="580"/>
      </w:pPr>
      <w:r>
        <w:t>v případě prodlení s proplacením faktury zaplatí zhotoviteli zákonný úrok z prodlení.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9"/>
        </w:tabs>
        <w:spacing w:line="283" w:lineRule="auto"/>
      </w:pPr>
      <w:r>
        <w:t>Zhot</w:t>
      </w:r>
      <w:r>
        <w:t>ovitel: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83"/>
        </w:tabs>
        <w:ind w:left="860" w:hanging="280"/>
        <w:jc w:val="both"/>
      </w:pPr>
      <w:r>
        <w:t>je povinen provést dílo s vynaložením odborné péče podle podmínek sjednaných touto smlouvou řádně a včas, bez zbytečného odkladu sdělit objednateli skutečnosti, které by mohly ohrozit průběh plnění,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88"/>
        </w:tabs>
        <w:ind w:left="860" w:hanging="280"/>
        <w:jc w:val="both"/>
      </w:pPr>
      <w:r>
        <w:t>je povinen zajistit si na vlastní náklady podklad</w:t>
      </w:r>
      <w:r>
        <w:t>y potřebné pro zhotovení díla, které mu nebyly předány objednatelem,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88"/>
        </w:tabs>
        <w:ind w:left="860" w:hanging="280"/>
        <w:jc w:val="both"/>
      </w:pPr>
      <w:r>
        <w:t>veškeré změny výchozích podmínek, které by vedly ke zvýšení nákladů, je povinen bezodkladně písemně sdělit objednateli, zvýšení ceny v důsledku uvedených skutečností je možné až po předch</w:t>
      </w:r>
      <w:r>
        <w:t>ozím odsouhlasení změn a navýšení ceny oběma smluvními stranami formou písemného dodatku k této smlouvě,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93"/>
        </w:tabs>
        <w:ind w:firstLine="580"/>
        <w:jc w:val="both"/>
      </w:pPr>
      <w:r>
        <w:t>je povinen umožnit objednateli provádění průběžných kontrol postupu prací,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93"/>
        </w:tabs>
        <w:ind w:left="860" w:hanging="280"/>
        <w:jc w:val="both"/>
      </w:pPr>
      <w:r>
        <w:t xml:space="preserve">je povinen zajistit provedení díla v souladu s platnými právními předpisy, </w:t>
      </w:r>
      <w:r>
        <w:t xml:space="preserve">zejména se zák. č. 183/2006 Sb., o územním plánování a stavebním řádu, v platném znění, s jeho prováděcími předpisy a normami ČSN, ČSN EN a ČSN ISO, zajistit veškerá stanoviska a souhlasy dotčených </w:t>
      </w:r>
      <w:r>
        <w:lastRenderedPageBreak/>
        <w:t>orgánů státní a veřejné správy,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93"/>
        </w:tabs>
        <w:ind w:left="860" w:hanging="280"/>
        <w:jc w:val="both"/>
      </w:pPr>
      <w:r>
        <w:t>je povinen zajistit, aby n</w:t>
      </w:r>
      <w:r>
        <w:t>edocházelo v průběhu provádění díla k poškozování majetku objednatele v souvislosti s prováděnými pracemi,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893"/>
        </w:tabs>
        <w:ind w:left="860" w:hanging="280"/>
        <w:jc w:val="both"/>
      </w:pPr>
      <w:r>
        <w:t xml:space="preserve">je povinen v souvislosti s touto smlouvou sjednat pojištění odpovědnosti za škodu a pojištění odpovědnosti z výkonu podnikatelské činnosti v souladu </w:t>
      </w:r>
      <w:r>
        <w:t>s čl. 7.5 této smlouvy,</w:t>
      </w:r>
    </w:p>
    <w:p w:rsidR="0099607E" w:rsidRDefault="00B67632">
      <w:pPr>
        <w:pStyle w:val="Zkladntext1"/>
        <w:numPr>
          <w:ilvl w:val="0"/>
          <w:numId w:val="8"/>
        </w:numPr>
        <w:shd w:val="clear" w:color="auto" w:fill="auto"/>
        <w:tabs>
          <w:tab w:val="left" w:pos="902"/>
        </w:tabs>
        <w:ind w:left="860" w:hanging="280"/>
        <w:jc w:val="both"/>
      </w:pPr>
      <w:r>
        <w:t>je povinen do sedmi dnů od vydání stanovisek dotčených orgánů, organizací a osob, vydaných k předmětu plnění dle této smlouvy poskytnout objednateli písemné vyjádření k těmto stanoviskům.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spacing w:after="320"/>
        <w:ind w:left="580" w:hanging="580"/>
        <w:jc w:val="both"/>
      </w:pPr>
      <w:r>
        <w:t>Obě smluvní strany se zavazují, že budou v p</w:t>
      </w:r>
      <w:r>
        <w:t>růběhu provádění díla spolupracovat tak, aby bylo úspěšně provedeno. Zejména se zavazují vzájemně se bezodkladně informovat o všech skutečnostech, které by mohly ohrozit provedení díla a podle svých možností a sil účinně spolupracovat na odstranění všech v</w:t>
      </w:r>
      <w:r>
        <w:t>zniklých překážek.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76" w:lineRule="auto"/>
      </w:pPr>
      <w:bookmarkStart w:id="19" w:name="bookmark18"/>
      <w:bookmarkStart w:id="20" w:name="bookmark19"/>
      <w:r>
        <w:t>Splnění díla, předání a převzetí, odpovědnost z vadného plnění</w:t>
      </w:r>
      <w:bookmarkEnd w:id="19"/>
      <w:bookmarkEnd w:id="20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Veškerá dokumentace dle čl. I. této smlouvy bude objednateli předána na sjednaném místě plnění v termínech stanovených v této smlouvě v rámci dohodnuté ceny díla, a to v níže</w:t>
      </w:r>
      <w:r>
        <w:t xml:space="preserve"> uvedeném počtu výtisků/kusů:</w:t>
      </w:r>
    </w:p>
    <w:p w:rsidR="0099607E" w:rsidRDefault="00B67632">
      <w:pPr>
        <w:pStyle w:val="Zkladntext1"/>
        <w:numPr>
          <w:ilvl w:val="0"/>
          <w:numId w:val="9"/>
        </w:numPr>
        <w:shd w:val="clear" w:color="auto" w:fill="auto"/>
        <w:tabs>
          <w:tab w:val="left" w:pos="883"/>
        </w:tabs>
        <w:ind w:left="860" w:hanging="280"/>
        <w:jc w:val="both"/>
      </w:pPr>
      <w:r>
        <w:t>Dokumentace pro vydání stavebního povolení v rozsahu dokumentace pro provedení stavby a pro výběr zhotovitele stavby ve 4 výtiscích v tištěném provedení a v 1 provedení digitalizované formě DOC, XLS, PDF a DWG.</w:t>
      </w:r>
    </w:p>
    <w:p w:rsidR="0099607E" w:rsidRDefault="00B67632">
      <w:pPr>
        <w:pStyle w:val="Zkladntext1"/>
        <w:numPr>
          <w:ilvl w:val="0"/>
          <w:numId w:val="9"/>
        </w:numPr>
        <w:shd w:val="clear" w:color="auto" w:fill="auto"/>
        <w:tabs>
          <w:tab w:val="left" w:pos="888"/>
        </w:tabs>
        <w:ind w:left="860" w:hanging="280"/>
        <w:jc w:val="both"/>
      </w:pPr>
      <w:r>
        <w:t xml:space="preserve">Výkaz výměr a </w:t>
      </w:r>
      <w:r>
        <w:t>soupis prací, dodávek a služeb - neoceněný a oceněný (kontrolní rozpočet) - ve 4 výtiscích v tištěném provedení a v 1 provedení digitalizované formě DOC, XLS, PDF a DWG.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Nebezpečí škody na každé části díla v rozsahu příslušného dílčího plnění dle výše uved</w:t>
      </w:r>
      <w:r>
        <w:t>eného odst. 6.1. této smlouvy a vlastnické právo ke každé části díla v rozsahu příslušného dílčího plnění přechází na objednatele okamžikem předání a převzetí objednatelem.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Objednatel není povinen převzít takové dílo, které má vady a nedodělky. O předání k</w:t>
      </w:r>
      <w:r>
        <w:t>aždé části díla v rozsahu příslušného dílčího plnění objednateli bude pořízen zápis o předání a převzetí díla podepsaný oběma smluvními stranami, ve kterém se mimo jiné uvede i soupis vad a nedodělků, pokud je část díla v rozsahu příslušného dílčího plnění</w:t>
      </w:r>
      <w:r>
        <w:t xml:space="preserve"> obsahuje a termín jejich odstranění. Pokud bude dílo předáno bez vad a nedodělků, jedná se o řádné předání.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Zjištěné vady a nedodělky je zhotovitel povinen odstranit do 10 kalendářních dnů od jejich oznámení, nebo ve lhůtě přiměřené oboustranně dohodnuté.</w:t>
      </w:r>
      <w:r>
        <w:t xml:space="preserve"> Neodstraní-li zhotovitel vady části díla v rozsahu příslušného dílčího plnění v této lhůtě, má objednatel dle své volby zejména právo požadovat slevu z ceny díla, nechat odstranit zjištěné vady jiným dodavatelem či odstoupit od této smlouvy.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spacing w:after="320"/>
        <w:ind w:left="580" w:hanging="580"/>
        <w:jc w:val="both"/>
      </w:pPr>
      <w:r>
        <w:t>Nároky z odpo</w:t>
      </w:r>
      <w:r>
        <w:t>vědnosti z vadného plnění se nedotýkají nároků na náhradu škody nebo na smluvní pokutu.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76" w:lineRule="auto"/>
      </w:pPr>
      <w:bookmarkStart w:id="21" w:name="bookmark20"/>
      <w:bookmarkStart w:id="22" w:name="bookmark21"/>
      <w:r>
        <w:t>Záruka, odpovědnost za škodu, povinnost pojištění</w:t>
      </w:r>
      <w:bookmarkEnd w:id="21"/>
      <w:bookmarkEnd w:id="22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Zhotovitel poskytuje objednateli záruku na dílo, přičemž záruční doba trvá ve vztahu k jednotlivým dokončeným částem d</w:t>
      </w:r>
      <w:r>
        <w:t>íla v rozsahu příslušného dílčího plnění od okamžiku jejich protokolárního předání objednateli v délce 24 měsíců.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>V případě, že objednatel během záruční doby zjistí jakoukoli vadu díla, za kterou je ve smyslu této smlouvy odpovědný zhotovitel, bude objedna</w:t>
      </w:r>
      <w:r>
        <w:t>tel vadu u zhotovitele písemně reklamovat a vyzve ho k okamžitému odstranění takové vady díla.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lastRenderedPageBreak/>
        <w:t>Zhotovitel se zavazuje, že v případě vady díla v záruční době poskytne objednateli níže uvedená plnění:</w:t>
      </w:r>
    </w:p>
    <w:p w:rsidR="0099607E" w:rsidRDefault="00B67632">
      <w:pPr>
        <w:pStyle w:val="Zkladntext1"/>
        <w:numPr>
          <w:ilvl w:val="0"/>
          <w:numId w:val="10"/>
        </w:numPr>
        <w:shd w:val="clear" w:color="auto" w:fill="auto"/>
        <w:tabs>
          <w:tab w:val="left" w:pos="893"/>
        </w:tabs>
        <w:ind w:left="860" w:hanging="280"/>
        <w:jc w:val="both"/>
      </w:pPr>
      <w:r>
        <w:t>dle volby objednatele bezplatně odstraní reklamované vady</w:t>
      </w:r>
      <w:r>
        <w:t xml:space="preserve"> nebo poskytne náhradní plnění, nejpozději do 5 dní od uplatnění reklamace, pokud nebude dohodnuto jinak, a ponese všechny náklady s tím spojené,</w:t>
      </w:r>
    </w:p>
    <w:p w:rsidR="0099607E" w:rsidRDefault="00B67632">
      <w:pPr>
        <w:pStyle w:val="Zkladntext1"/>
        <w:numPr>
          <w:ilvl w:val="0"/>
          <w:numId w:val="10"/>
        </w:numPr>
        <w:shd w:val="clear" w:color="auto" w:fill="auto"/>
        <w:tabs>
          <w:tab w:val="left" w:pos="902"/>
        </w:tabs>
        <w:ind w:left="860" w:hanging="280"/>
        <w:jc w:val="both"/>
      </w:pPr>
      <w:r>
        <w:t>jestliže zhotovitel vady v době uvedené pod písm. a) shora neodstraní, může objednatel podle své volby k odstr</w:t>
      </w:r>
      <w:r>
        <w:t>anění vad použít služeb třetích osob a náklady s tím spojené požadovat po zhotoviteli,</w:t>
      </w:r>
    </w:p>
    <w:p w:rsidR="0099607E" w:rsidRDefault="00B67632">
      <w:pPr>
        <w:pStyle w:val="Zkladntext1"/>
        <w:numPr>
          <w:ilvl w:val="0"/>
          <w:numId w:val="10"/>
        </w:numPr>
        <w:shd w:val="clear" w:color="auto" w:fill="auto"/>
        <w:tabs>
          <w:tab w:val="left" w:pos="902"/>
        </w:tabs>
        <w:ind w:left="860" w:hanging="280"/>
        <w:jc w:val="both"/>
      </w:pPr>
      <w:r>
        <w:t>v případě neodstranitelné či neopravitelné vady nebo v jiných případech, dle své volby požadovat po zhotoviteli přiměřenou slevu z ceny za část díla v rozsahu příslušnéh</w:t>
      </w:r>
      <w:r>
        <w:t>o dílčího plnění nebo z celkové ceny díla, je-li vada uplatněna během záruky na celé dílo, nebo od smlouvy odstoupit.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 xml:space="preserve">Výslovně se sjednává, že zhotovitel nese odpovědnost za porušení jakékoliv své zákonné či smluvní povinnosti vůči objednateli, tedy i za </w:t>
      </w:r>
      <w:r>
        <w:t>škodu vzniklou objednateli z důvodu vad, ať již jde o vady v době převzetí díla nebo o vady záruční, nebo zbytečně se opakujících nákladů v důsledku zjištění vady nebo vad díla ve formě k tomuto se vztahujících nákladů na vícepráce.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 xml:space="preserve">Zhotovitel se zavazuje </w:t>
      </w:r>
      <w:r>
        <w:t>v souvislosti s touto smlouvou sjednat pojištění odpovědnosti za škodu a pojištění odpovědnosti při výkonu podnikatelské činnosti v minimální pojistné částce ve výši 1.000.000,- Kč. Platnost takovéto pojistné smlouvy bude zhotovitel udržovat po dobu zhotov</w:t>
      </w:r>
      <w:r>
        <w:t>ování díla, jakož i po dobu trvání záruky. Zhotovitel je povinen při podpisu smlouvy předložit objednateli kopii dokladu o uzavření pojistné smlouvy, nebo návrh pojistné smlouvy potvrzený pojišťovnou.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8"/>
        </w:tabs>
        <w:ind w:left="580" w:hanging="580"/>
        <w:jc w:val="both"/>
      </w:pPr>
      <w:r>
        <w:t xml:space="preserve">Nezajistí-li zhotovitel nepřetržité trvání pojištění v </w:t>
      </w:r>
      <w:r>
        <w:t>rozsahu uvedeném v tomto článku, bude objednatel oprávněn uzavřít a udržovat toto pojištění sám. Náklady vzniklé v souvislosti s takovým pojištěním bude objednateli hradit zhotovitel podle vyúčtování objednatele nebo je objednatel odečte z plateb splatných</w:t>
      </w:r>
      <w:r>
        <w:t xml:space="preserve"> zhotoviteli dle této smlouvy.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83" w:lineRule="auto"/>
        <w:jc w:val="both"/>
      </w:pPr>
      <w:bookmarkStart w:id="23" w:name="bookmark22"/>
      <w:bookmarkStart w:id="24" w:name="bookmark23"/>
      <w:r>
        <w:t>Smluvní pokuty</w:t>
      </w:r>
      <w:bookmarkEnd w:id="23"/>
      <w:bookmarkEnd w:id="24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>Při nesplnění termínů uvedených v čl. 2.1. této smlouvy je objednatel oprávněn uplatnit vůči zhotoviteli smluvní pokutu ve výši 1.000,- Kč za každý i započatý den prodlení.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 xml:space="preserve">Při nesplnění termínu pro odstranění </w:t>
      </w:r>
      <w:r>
        <w:t>vad a nedodělků, jakož i pro odstranění záručních vad, je objednatel oprávněn uplatnit vůči zhotoviteli smluvní pokutu ve výši 1.000,- Kč za každý i započatý den prodlení s odstraněním každé jednotlivé vady a/nebo nedodělku, a to i opakovaně.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>Poruší-li zho</w:t>
      </w:r>
      <w:r>
        <w:t>tovitel své povinnosti uvedené v čl. 5.2. písm. g) a v čl. 7.5. této smlouvy, je objednatel oprávněn uplatnit vůči zhotoviteli smluvní pokutu ve výši 50.000,- Kč.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>Jestliže budou objednatelem v průběhu plnění smlouvy zjištěny nedostatky v činnosti zhotovite</w:t>
      </w:r>
      <w:r>
        <w:t>le, a to zejména porušení ustanovení v čl. 1.3, čl. 4.1., čl. 5.2. písm. d), e) a h) této smlouvy, je objednatel povinen na tyto nedostatky v činnosti zhotovitele písemně upozornit a vyzvat jej ke zjednání nápravy v přiměřené době, nejdéle do 5 kalendářníc</w:t>
      </w:r>
      <w:r>
        <w:t>h dnů. Pokud zhotovitel nezjedná nápravu do 5 kalendářních dnů od doručení výzvy zjištěných nedostatků v činnosti zhotovitele k nápravě uvedené v předchozí větě, je povinen objednateli zaplatit smluvní pokutu ve výši 10.000,- Kč za každý zjištěný a oznámen</w:t>
      </w:r>
      <w:r>
        <w:t>ý případ porušení povinnosti.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>Pro vznik nároku na úhradu smluvní pokuty není rozhodující, zda se porušení dopustil zhotovitel nebo další osoby podílející se na provedení díla (poddodavatel).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line="283" w:lineRule="auto"/>
        <w:ind w:left="580" w:hanging="580"/>
        <w:jc w:val="both"/>
      </w:pPr>
      <w:r>
        <w:t xml:space="preserve">Smluvní pokuta je splatná ve lhůtě 30 dnů po obdržení daňového </w:t>
      </w:r>
      <w:r>
        <w:t xml:space="preserve">dokladu (faktury s vyčíslením částky smluvní pokuty). Uhrazením smluvní pokuty nezaniká smluvní pokutou utvrzovaná povinnost a uhrazením smluvní pokuty není dotčen nárok na náhradu škody oprávněné smluvní </w:t>
      </w:r>
      <w:r>
        <w:lastRenderedPageBreak/>
        <w:t>strany převyšující smluvní pokutu.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after="320" w:line="283" w:lineRule="auto"/>
        <w:ind w:left="580" w:hanging="580"/>
        <w:jc w:val="both"/>
      </w:pPr>
      <w:r>
        <w:t>Splatný nárok na</w:t>
      </w:r>
      <w:r>
        <w:t xml:space="preserve"> úhradu smluvních pokut vůči zhotoviteli je objednatel výhradně podle vlastního uvážení oprávněn započíst proti úhradě ceny za dílo nebo její část (jednostranný zápočet).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line="276" w:lineRule="auto"/>
        <w:jc w:val="both"/>
      </w:pPr>
      <w:bookmarkStart w:id="25" w:name="bookmark24"/>
      <w:bookmarkStart w:id="26" w:name="bookmark25"/>
      <w:r>
        <w:t>Autorské právo</w:t>
      </w:r>
      <w:bookmarkEnd w:id="25"/>
      <w:bookmarkEnd w:id="26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ind w:left="580" w:hanging="580"/>
        <w:jc w:val="both"/>
      </w:pPr>
      <w:r>
        <w:t>Bude-li výsledkem plnění dílo, které je předmětem autorských práv ve s</w:t>
      </w:r>
      <w:r>
        <w:t xml:space="preserve">myslu § 2 zák. č. 121/2000 Sb., autorského zákona v platném znění, poskytuje zhotovitel jako autor anebo jako osoba vykonávající majetková práva k dílu objednateli dnem předání díla či jeho části neodvolatelnou, výhradní a teritoriálně a časově neomezenou </w:t>
      </w:r>
      <w:r>
        <w:t>licenci k užití díla všemi známými způsoby užití v neomezeném rozsahu.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ind w:left="580" w:hanging="580"/>
        <w:jc w:val="both"/>
      </w:pPr>
      <w:r>
        <w:t>Zhotovitel uděluje objednateli svolení dílo zveřejnit, upravit, měnit, spojovat s jinými díly a zařazovat je do děl souborných, to vše takovým způsobem, který nesníží hodnotu díla. Bude</w:t>
      </w:r>
      <w:r>
        <w:t>- li výsledkem zaměstnanecké či kolektivní dílo, které je předmětem autorských práv, pak zhotovitel prohlašuje, že autor svolil i ke zveřejnění, úpravám, zpracování včetně překladu, spojení s jiným dílem, zařazení do díla souborného, jakož i k tomu, aby uv</w:t>
      </w:r>
      <w:r>
        <w:t>áděl zaměstnanecké dílo na veřejnost pod svým jménem. Zhotovitel prohlašuje, že všem autorům poskytl dostatečnou přiměřenou odměnu a že všechny závazky zhotovitele vůči autorovi jsou vypořádány. O případných úpravách, změnách, zapracování díla nebo jeho čá</w:t>
      </w:r>
      <w:r>
        <w:t xml:space="preserve">sti do dalších stupňů projektové dokumentace bude zhotovitel objednatelem předem písemně vyrozuměn. Objednatel se zavazuje v případě užití díla spočívajícího v jeho změně a podstatně pozměňujícího jeho koncepci umožnit zhotoviteli tyto změny konzultovat a </w:t>
      </w:r>
      <w:r>
        <w:t>dohlížet na to, že užití díla nesnižuje jeho hodnotu.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V případě zhotovení části autorského díla třetí osobou je zhotovitel povinen zajistit pro objednatele licenci ke všem autorským dílům takto vzniklým, a to ve stejném rozsahu, v jakém zhotovitel poskytuj</w:t>
      </w:r>
      <w:r>
        <w:t>e objednateli licenci dle smlouvy.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>Objednatel je oprávněn poskytovat práva získaná touto smlouvou (udělovat sublicence) zcela nebo zčásti třetím osobám, a to i opakovaně, přičemž zhotovitel s tímto výslovně předem souhlasí. Oprávnění výkonu těchto práv pla</w:t>
      </w:r>
      <w:r>
        <w:t>tí pro třetí osoby ve stejném rozsahu jako pro objednatele.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  <w:ind w:left="580" w:hanging="580"/>
        <w:jc w:val="both"/>
      </w:pPr>
      <w:r>
        <w:t xml:space="preserve">Výše odměny za poskytnutí licence je již zahrnuta v ceně díla a její úhradou je úplata za licenci udělené podle tohoto článku smlouvy zcela vypořádána. Zhotoviteli nepřísluší žádná další odměna v </w:t>
      </w:r>
      <w:r>
        <w:t>souvislosti s poskytnutím licence/podlicence či užitím díla.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line="283" w:lineRule="auto"/>
      </w:pPr>
      <w:r>
        <w:t>Licenci není objednatel povinen využít.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66"/>
        </w:tabs>
        <w:spacing w:after="320" w:line="283" w:lineRule="auto"/>
        <w:ind w:left="580" w:hanging="580"/>
        <w:jc w:val="both"/>
      </w:pPr>
      <w:r>
        <w:t xml:space="preserve">Zhotovitel výslovně prohlašuje, že je plně oprávněn disponovat právy k duševnímu vlastnictví včetně výše uvedených autorských práv, a zavazuje se zajistit </w:t>
      </w:r>
      <w:r>
        <w:t>řádné a nerušené užívání díla objednatelem, včetně případného zajištění dalších souhlasů a licencí od autorů děl v souladu s autorským zákonem, popř. od nositelů jiných práv duševního vlastnictví v souladu s právními předpisy. Zhotovitel se zavazuje, že ob</w:t>
      </w:r>
      <w:r>
        <w:t>jednateli uhradí veškeré náklady, výdaje, škody a majetkovou i nemajetkovou újmu, které objednateli vzniknou v důsledku toho, že objednatel nemohl dílo užívat řádně a nerušeně.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23"/>
        </w:tabs>
        <w:spacing w:line="276" w:lineRule="auto"/>
      </w:pPr>
      <w:bookmarkStart w:id="27" w:name="bookmark26"/>
      <w:bookmarkStart w:id="28" w:name="bookmark27"/>
      <w:r>
        <w:t>Odstoupení od smlouvy</w:t>
      </w:r>
      <w:bookmarkEnd w:id="27"/>
      <w:bookmarkEnd w:id="28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ind w:left="580" w:hanging="580"/>
        <w:jc w:val="both"/>
      </w:pPr>
      <w:r>
        <w:t>Objednatel je oprávněn od této smlouvy odstoupit v případ</w:t>
      </w:r>
      <w:r>
        <w:t>ě stanovených zákonem, touto smlouvou a dále i v případě:</w:t>
      </w:r>
    </w:p>
    <w:p w:rsidR="0099607E" w:rsidRDefault="00B67632">
      <w:pPr>
        <w:pStyle w:val="Zkladntext1"/>
        <w:shd w:val="clear" w:color="auto" w:fill="auto"/>
        <w:ind w:left="860" w:hanging="280"/>
        <w:jc w:val="both"/>
      </w:pPr>
      <w:r>
        <w:t>a) prodlení zhotovitele o více než 10 kalendářních dnů proti termínům uvedeným v čl. 2.1. této smlouvy;</w:t>
      </w:r>
    </w:p>
    <w:p w:rsidR="0099607E" w:rsidRDefault="00B67632">
      <w:pPr>
        <w:pStyle w:val="Zkladntext1"/>
        <w:shd w:val="clear" w:color="auto" w:fill="auto"/>
        <w:ind w:left="860" w:hanging="280"/>
        <w:jc w:val="both"/>
      </w:pPr>
      <w:r>
        <w:t xml:space="preserve">b) kdy ze strany zhotovitele dojde při realizaci předmětu této smlouvy k závažnému nebo k </w:t>
      </w:r>
      <w:r>
        <w:lastRenderedPageBreak/>
        <w:t>opak</w:t>
      </w:r>
      <w:r>
        <w:t>ovanému porušení povinností zhotovitele, na které byl zhotovitel objednatelem písemně upozorněn;</w:t>
      </w:r>
    </w:p>
    <w:p w:rsidR="0099607E" w:rsidRDefault="00B67632">
      <w:pPr>
        <w:pStyle w:val="Zkladntext1"/>
        <w:numPr>
          <w:ilvl w:val="0"/>
          <w:numId w:val="9"/>
        </w:numPr>
        <w:shd w:val="clear" w:color="auto" w:fill="auto"/>
        <w:tabs>
          <w:tab w:val="left" w:pos="883"/>
        </w:tabs>
        <w:ind w:left="860" w:hanging="280"/>
        <w:jc w:val="both"/>
      </w:pPr>
      <w:r>
        <w:t>zhotovitel se dostane do likvidace, bylo proti němu vydáno rozhodnutí o úpadku, byla proti němu nařízena nucená správa nebo je v obdobné situaci, nebo proti ně</w:t>
      </w:r>
      <w:r>
        <w:t>mu bylo zahájeno trestní stíhání.</w:t>
      </w:r>
    </w:p>
    <w:p w:rsidR="0099607E" w:rsidRDefault="00B67632">
      <w:pPr>
        <w:pStyle w:val="Zkladntext1"/>
        <w:shd w:val="clear" w:color="auto" w:fill="auto"/>
        <w:ind w:firstLine="860"/>
      </w:pPr>
      <w:r>
        <w:t>Odstoupení nabývá účinnosti dnem jeho doručení zhotoviteli.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ind w:left="580" w:hanging="580"/>
        <w:jc w:val="both"/>
      </w:pPr>
      <w:r>
        <w:t>Případným odstoupením od smlouvy zůstávají nedotčena práva objednatele z odpovědnosti zhotovitele za vady a záruky, práva na smluvní pokutu a práva na náhradu ško</w:t>
      </w:r>
      <w:r>
        <w:t>dy a pojištění, jakož i práva s těmito související.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91"/>
        </w:tabs>
        <w:spacing w:after="320"/>
        <w:ind w:left="580" w:hanging="580"/>
        <w:jc w:val="both"/>
      </w:pPr>
      <w:r>
        <w:t>V případě odstoupení od této smlouvy či jiného předčasného ukončení této smlouvy je zhotovitel povinen bez zbytečného odkladu předat objednali veškerou do té doby zpracovanou dokumentaci (ať již v rozpracované podobě, v podobě návrhu či schválené dokumenta</w:t>
      </w:r>
      <w:r>
        <w:t>ce); objednatel je oprávněn využít veškerou formu dokumentace, kterou je zhotovitel povinen objednateli předat, a to i tak, že jí poskytne zcela či zčásti jinému zhotoviteli. Objednatel je oprávněn pokračovat v plnění závazků zhotovitele podle této smlouvy</w:t>
      </w:r>
      <w:r>
        <w:t xml:space="preserve"> prostřednictvím jiného zhotovitele za využití veškeré do té doby předané dokumentace či její části (ať již v rozpracované podobě, v podobě návrhu či schválené dokumentace).</w:t>
      </w:r>
    </w:p>
    <w:p w:rsidR="0099607E" w:rsidRDefault="00B67632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446"/>
        </w:tabs>
        <w:spacing w:line="276" w:lineRule="auto"/>
        <w:jc w:val="both"/>
      </w:pPr>
      <w:bookmarkStart w:id="29" w:name="bookmark28"/>
      <w:bookmarkStart w:id="30" w:name="bookmark29"/>
      <w:r>
        <w:t>Závěrečná ustanovení</w:t>
      </w:r>
      <w:bookmarkEnd w:id="29"/>
      <w:bookmarkEnd w:id="30"/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 xml:space="preserve">Zhotovitel není oprávněn postoupit svoje práva, povinnosti a </w:t>
      </w:r>
      <w:r>
        <w:t>závazky vyplývající z této smlouvy třetí osobě nebo jiným osobám bez předchozího písemného souhlasu objednatele.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>Zhotovitel je podle ustanovení § 2 písm. e) zákona č. 320/2001 Sb., o finanční kontrole ve veřejné správě a o změně některých zákonů (zákon o f</w:t>
      </w:r>
      <w:r>
        <w:t>inanční kontrole), ve znění pozdějších předpisů, osobou povinnou spolupůsobit při výkonu finanční kontroly prováděné v souvislosti s úhradou zboží a služeb z veřejných výdajů nebo z veřejné finanční podpory.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 xml:space="preserve">Právní vztahy touto smlouvou neupravené se řídí </w:t>
      </w:r>
      <w:r>
        <w:t>příslušnými ustanoveními občanského zákoníku, ve znění pozdějších předpisů.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>Smlouvu lze měnit pouze písemnými dodatky, podepsanými oprávněnými zástupci obou smluvních stran. Jiné zápisy, protokoly apod. se za změnu smlouvy nepovažují. Jakákoliv ústní ujedn</w:t>
      </w:r>
      <w:r>
        <w:t>ání při provádění díla, která nejsou písemně potvrzena oprávněnými zástupci obou smluvních stran, jsou právně neúčinná/nezávazná.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>Tato smlouva je vyhotovena v elektronické podobě s připojenými elektronickými podpisy smluvních stran.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>Tato smlouva nabývá pla</w:t>
      </w:r>
      <w:r>
        <w:t>tnosti dnem jejího podpisu oběma smluvními stranami a účinnosti dnem uveřejnění v registru smluv ve smyslu zákona č. 340/2015 Sb.; zveřejnění provede objednatel.</w:t>
      </w:r>
    </w:p>
    <w:p w:rsidR="0099607E" w:rsidRDefault="00B67632">
      <w:pPr>
        <w:pStyle w:val="Zkladntext1"/>
        <w:numPr>
          <w:ilvl w:val="1"/>
          <w:numId w:val="2"/>
        </w:numPr>
        <w:shd w:val="clear" w:color="auto" w:fill="auto"/>
        <w:tabs>
          <w:tab w:val="left" w:pos="576"/>
        </w:tabs>
        <w:ind w:left="580" w:hanging="580"/>
        <w:jc w:val="both"/>
      </w:pPr>
      <w:r>
        <w:t>Smluvní strany prohlašují, že si smlouvu včetně jejích příloh přečetly. Smlouva je pro obě sml</w:t>
      </w:r>
      <w:r>
        <w:t>uvní strany určitá a srozumitelná. S jejím textem souhlasí, uzavřely jí podle své pravé a svobodné vůle, nikoliv v tísni či za nápadně nevýhodných podmínek. Na důkaz toho připojují zástupci obou smluvních stran své vlastnoruční podpisy.</w:t>
      </w:r>
    </w:p>
    <w:p w:rsidR="0099607E" w:rsidRDefault="00B67632">
      <w:pPr>
        <w:pStyle w:val="Zkladntext1"/>
        <w:shd w:val="clear" w:color="auto" w:fill="auto"/>
        <w:spacing w:after="320"/>
        <w:jc w:val="both"/>
      </w:pPr>
      <w:r>
        <w:rPr>
          <w:u w:val="single"/>
        </w:rPr>
        <w:t>Seznam příloh:</w:t>
      </w:r>
    </w:p>
    <w:p w:rsidR="0099607E" w:rsidRDefault="00B67632">
      <w:pPr>
        <w:pStyle w:val="Zkladntext1"/>
        <w:shd w:val="clear" w:color="auto" w:fill="auto"/>
        <w:jc w:val="both"/>
      </w:pPr>
      <w:r>
        <w:t>Příl</w:t>
      </w:r>
      <w:r>
        <w:t>oha č. 1 - Plná moc (vzor)</w:t>
      </w:r>
    </w:p>
    <w:p w:rsidR="0099607E" w:rsidRDefault="00B67632">
      <w:pPr>
        <w:pStyle w:val="Zkladntext1"/>
        <w:shd w:val="clear" w:color="auto" w:fill="auto"/>
        <w:jc w:val="both"/>
      </w:pPr>
      <w:r>
        <w:t>Příloha č. 2 - Technické podmínky připojení k distribuční síti</w:t>
      </w:r>
    </w:p>
    <w:p w:rsidR="0099607E" w:rsidRDefault="00B67632">
      <w:pPr>
        <w:pStyle w:val="Zkladntext1"/>
        <w:shd w:val="clear" w:color="auto" w:fill="auto"/>
        <w:spacing w:after="320"/>
        <w:jc w:val="both"/>
      </w:pPr>
      <w:r>
        <w:t>Příloha č. 3 - Požárně bezpečnostní řešení</w:t>
      </w:r>
    </w:p>
    <w:p w:rsidR="0099607E" w:rsidRDefault="00B67632">
      <w:pPr>
        <w:pStyle w:val="Zkladntext1"/>
        <w:shd w:val="clear" w:color="auto" w:fill="auto"/>
        <w:tabs>
          <w:tab w:val="left" w:pos="4958"/>
          <w:tab w:val="right" w:leader="dot" w:pos="6427"/>
        </w:tabs>
        <w:spacing w:after="1280"/>
      </w:pPr>
      <w:r>
        <w:lastRenderedPageBreak/>
        <w:t>V Praze dne</w:t>
      </w:r>
      <w:r>
        <w:tab/>
        <w:t>V</w:t>
      </w:r>
      <w:r>
        <w:tab/>
        <w:t>dne</w:t>
      </w:r>
    </w:p>
    <w:p w:rsidR="0099607E" w:rsidRDefault="00B67632">
      <w:pPr>
        <w:pStyle w:val="Zkladntext1"/>
        <w:shd w:val="clear" w:color="auto" w:fill="auto"/>
        <w:spacing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12700</wp:posOffset>
                </wp:positionV>
                <wp:extent cx="60642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607E" w:rsidRDefault="00B6763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69999999999999pt;margin-top:1.pt;width:47.75pt;height:15.3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</w:t>
      </w:r>
    </w:p>
    <w:sectPr w:rsidR="0099607E">
      <w:footerReference w:type="default" r:id="rId8"/>
      <w:pgSz w:w="11900" w:h="16840"/>
      <w:pgMar w:top="1431" w:right="1331" w:bottom="1356" w:left="1343" w:header="100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32" w:rsidRDefault="00B67632">
      <w:r>
        <w:separator/>
      </w:r>
    </w:p>
  </w:endnote>
  <w:endnote w:type="continuationSeparator" w:id="0">
    <w:p w:rsidR="00B67632" w:rsidRDefault="00B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7E" w:rsidRDefault="00B676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9927590</wp:posOffset>
              </wp:positionV>
              <wp:extent cx="1524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607E" w:rsidRDefault="00B67632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43F1" w:rsidRPr="000843F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7pt;margin-top:781.7pt;width:12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" filled="f" stroked="f">
              <v:textbox style="mso-fit-shape-to-text:t" inset="0,0,0,0">
                <w:txbxContent>
                  <w:p w:rsidR="0099607E" w:rsidRDefault="00B67632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43F1" w:rsidRPr="000843F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32" w:rsidRDefault="00B67632"/>
  </w:footnote>
  <w:footnote w:type="continuationSeparator" w:id="0">
    <w:p w:rsidR="00B67632" w:rsidRDefault="00B676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5D3"/>
    <w:multiLevelType w:val="multilevel"/>
    <w:tmpl w:val="ED02F7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9699D"/>
    <w:multiLevelType w:val="multilevel"/>
    <w:tmpl w:val="186C643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62941"/>
    <w:multiLevelType w:val="multilevel"/>
    <w:tmpl w:val="B2FCF02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71480"/>
    <w:multiLevelType w:val="multilevel"/>
    <w:tmpl w:val="31D066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8D587E"/>
    <w:multiLevelType w:val="multilevel"/>
    <w:tmpl w:val="49E065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82CE6"/>
    <w:multiLevelType w:val="multilevel"/>
    <w:tmpl w:val="447483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535807"/>
    <w:multiLevelType w:val="multilevel"/>
    <w:tmpl w:val="A15CCE2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34EB3"/>
    <w:multiLevelType w:val="multilevel"/>
    <w:tmpl w:val="CA62C8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DD7582"/>
    <w:multiLevelType w:val="multilevel"/>
    <w:tmpl w:val="A8BEF6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A16F9"/>
    <w:multiLevelType w:val="multilevel"/>
    <w:tmpl w:val="E2C8C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7E"/>
    <w:rsid w:val="000843F1"/>
    <w:rsid w:val="0099607E"/>
    <w:rsid w:val="00B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96D7"/>
  <w15:docId w15:val="{D764120F-7E76-4598-AB83-C3792585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8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zac@boaprojek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4500</Words>
  <Characters>26555</Characters>
  <Application>Microsoft Office Word</Application>
  <DocSecurity>0</DocSecurity>
  <Lines>221</Lines>
  <Paragraphs>61</Paragraphs>
  <ScaleCrop>false</ScaleCrop>
  <Company>HP Inc.</Company>
  <LinksUpToDate>false</LinksUpToDate>
  <CharactersWithSpaces>30994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Karel Jelínek</dc:creator>
  <cp:keywords/>
  <cp:lastModifiedBy>Janouchová Miroslava</cp:lastModifiedBy>
  <cp:revision>2</cp:revision>
  <dcterms:created xsi:type="dcterms:W3CDTF">2021-12-08T08:34:00Z</dcterms:created>
  <dcterms:modified xsi:type="dcterms:W3CDTF">2021-12-08T08:35:00Z</dcterms:modified>
</cp:coreProperties>
</file>