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70" w:rsidRPr="002378A7" w:rsidRDefault="00F21970" w:rsidP="00F21970">
      <w:pPr>
        <w:widowControl w:val="0"/>
        <w:spacing w:before="480"/>
        <w:jc w:val="center"/>
        <w:rPr>
          <w:rFonts w:ascii="Arial" w:hAnsi="Arial" w:cs="Arial"/>
          <w:b/>
          <w:sz w:val="28"/>
          <w:szCs w:val="28"/>
        </w:rPr>
      </w:pPr>
      <w:r w:rsidRPr="002378A7">
        <w:rPr>
          <w:rFonts w:ascii="Arial" w:hAnsi="Arial" w:cs="Arial"/>
          <w:b/>
          <w:sz w:val="28"/>
          <w:szCs w:val="28"/>
        </w:rPr>
        <w:t xml:space="preserve">Dodatek č. </w:t>
      </w:r>
      <w:r>
        <w:rPr>
          <w:rFonts w:ascii="Arial" w:hAnsi="Arial" w:cs="Arial"/>
          <w:b/>
          <w:sz w:val="28"/>
          <w:szCs w:val="28"/>
        </w:rPr>
        <w:t>1</w:t>
      </w:r>
    </w:p>
    <w:p w:rsidR="00F21970" w:rsidRPr="002378A7" w:rsidRDefault="00F21970" w:rsidP="00F21970">
      <w:pPr>
        <w:jc w:val="center"/>
        <w:rPr>
          <w:rFonts w:ascii="Arial" w:hAnsi="Arial" w:cs="Arial"/>
          <w:b/>
          <w:sz w:val="24"/>
          <w:szCs w:val="24"/>
        </w:rPr>
      </w:pPr>
      <w:r w:rsidRPr="002378A7">
        <w:rPr>
          <w:rFonts w:ascii="Arial" w:hAnsi="Arial" w:cs="Arial"/>
          <w:b/>
          <w:sz w:val="24"/>
          <w:szCs w:val="24"/>
        </w:rPr>
        <w:t xml:space="preserve">ke Zvláštní smlouvě o poskytování a úhradě ošetřovatelské péče </w:t>
      </w:r>
    </w:p>
    <w:p w:rsidR="00F21970" w:rsidRPr="002378A7" w:rsidRDefault="00F21970" w:rsidP="00F21970">
      <w:pPr>
        <w:jc w:val="center"/>
        <w:rPr>
          <w:rFonts w:ascii="Arial" w:hAnsi="Arial" w:cs="Arial"/>
          <w:b/>
          <w:sz w:val="24"/>
          <w:szCs w:val="24"/>
        </w:rPr>
      </w:pPr>
      <w:r w:rsidRPr="002378A7">
        <w:rPr>
          <w:rFonts w:ascii="Arial" w:hAnsi="Arial" w:cs="Arial"/>
          <w:b/>
          <w:sz w:val="24"/>
          <w:szCs w:val="24"/>
        </w:rPr>
        <w:t xml:space="preserve">v zařízeních sociálních služeb poskytujících pobytové sociální služby  </w:t>
      </w:r>
    </w:p>
    <w:p w:rsidR="00F21970" w:rsidRPr="002378A7" w:rsidRDefault="00F21970" w:rsidP="00F21970">
      <w:pPr>
        <w:jc w:val="center"/>
        <w:rPr>
          <w:rFonts w:ascii="Arial" w:hAnsi="Arial" w:cs="Arial"/>
          <w:sz w:val="18"/>
        </w:rPr>
      </w:pPr>
      <w:r w:rsidRPr="002378A7">
        <w:rPr>
          <w:rFonts w:ascii="Arial" w:hAnsi="Arial" w:cs="Arial"/>
          <w:sz w:val="18"/>
        </w:rPr>
        <w:t xml:space="preserve">č. </w:t>
      </w:r>
      <w:r w:rsidRPr="00DB6B68">
        <w:rPr>
          <w:rFonts w:ascii="Arial" w:hAnsi="Arial" w:cs="Arial"/>
          <w:noProof/>
          <w:sz w:val="18"/>
        </w:rPr>
        <w:t>6S28W001</w:t>
      </w:r>
      <w:r>
        <w:rPr>
          <w:rFonts w:ascii="Arial" w:hAnsi="Arial" w:cs="Arial"/>
          <w:sz w:val="18"/>
        </w:rPr>
        <w:t xml:space="preserve"> </w:t>
      </w:r>
      <w:r w:rsidRPr="002378A7">
        <w:rPr>
          <w:rFonts w:ascii="Arial" w:hAnsi="Arial" w:cs="Arial"/>
          <w:sz w:val="18"/>
        </w:rPr>
        <w:t xml:space="preserve">ze dne </w:t>
      </w:r>
      <w:proofErr w:type="gramStart"/>
      <w:r w:rsidR="00335591" w:rsidRPr="00335591">
        <w:rPr>
          <w:rFonts w:ascii="Arial" w:hAnsi="Arial" w:cs="Arial"/>
          <w:sz w:val="18"/>
        </w:rPr>
        <w:t>22.1.2016</w:t>
      </w:r>
      <w:proofErr w:type="gramEnd"/>
      <w:r w:rsidR="00335591" w:rsidRPr="00335591">
        <w:rPr>
          <w:rFonts w:ascii="Arial" w:hAnsi="Arial" w:cs="Arial"/>
          <w:sz w:val="18"/>
        </w:rPr>
        <w:t xml:space="preserve"> </w:t>
      </w:r>
      <w:r w:rsidRPr="002378A7">
        <w:rPr>
          <w:rFonts w:ascii="Arial" w:hAnsi="Arial" w:cs="Arial"/>
          <w:sz w:val="18"/>
        </w:rPr>
        <w:t xml:space="preserve">(dále jen „Zvláštní smlouva“) </w:t>
      </w:r>
    </w:p>
    <w:p w:rsidR="00F21970" w:rsidRPr="002378A7" w:rsidRDefault="00F21970" w:rsidP="00F21970">
      <w:pPr>
        <w:spacing w:after="480"/>
        <w:jc w:val="center"/>
        <w:rPr>
          <w:rFonts w:ascii="Arial" w:hAnsi="Arial" w:cs="Arial"/>
          <w:sz w:val="18"/>
        </w:rPr>
      </w:pPr>
      <w:r w:rsidRPr="002378A7">
        <w:rPr>
          <w:rFonts w:ascii="Arial" w:hAnsi="Arial" w:cs="Arial"/>
          <w:sz w:val="18"/>
        </w:rPr>
        <w:t>(odbornost 913 – Pobytové zařízení sociálních služeb)</w:t>
      </w:r>
    </w:p>
    <w:p w:rsidR="00F21970" w:rsidRDefault="00F21970" w:rsidP="00F21970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F21970" w:rsidRPr="000A731B" w:rsidTr="002E7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1970" w:rsidRPr="002378A7" w:rsidRDefault="00F21970" w:rsidP="002E7C52">
            <w:pPr>
              <w:rPr>
                <w:rFonts w:ascii="Arial" w:hAnsi="Arial" w:cs="Arial"/>
                <w:sz w:val="18"/>
                <w:szCs w:val="18"/>
              </w:rPr>
            </w:pPr>
            <w:r w:rsidRPr="002378A7">
              <w:rPr>
                <w:rFonts w:ascii="Arial" w:hAnsi="Arial" w:cs="Arial"/>
                <w:bCs w:val="0"/>
                <w:sz w:val="18"/>
                <w:szCs w:val="18"/>
              </w:rPr>
              <w:t>Poskytovatel pobytových sociálních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1970" w:rsidRPr="00381282" w:rsidRDefault="00F21970" w:rsidP="002E7C52">
            <w:pPr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Domov pro seniory Blaník s.r.o.</w:t>
            </w:r>
          </w:p>
        </w:tc>
      </w:tr>
      <w:tr w:rsidR="00F21970" w:rsidRPr="000A731B" w:rsidTr="002E7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F21970" w:rsidRPr="000A731B" w:rsidRDefault="00F21970" w:rsidP="002E7C5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:rsidR="00F21970" w:rsidRPr="000A731B" w:rsidRDefault="00F21970" w:rsidP="002E7C5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Mnichovice</w:t>
            </w:r>
          </w:p>
        </w:tc>
      </w:tr>
      <w:tr w:rsidR="00F21970" w:rsidRPr="000A731B" w:rsidTr="002E7C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F21970" w:rsidRPr="000A731B" w:rsidRDefault="00F21970" w:rsidP="002E7C5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F21970" w:rsidRPr="000A731B" w:rsidRDefault="00F21970" w:rsidP="002E7C5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Jiráskova 456</w:t>
            </w:r>
            <w:r>
              <w:rPr>
                <w:rFonts w:ascii="Arial" w:hAnsi="Arial" w:cs="Arial"/>
                <w:sz w:val="18"/>
                <w:szCs w:val="18"/>
              </w:rPr>
              <w:t xml:space="preserve">, PSČ  </w:t>
            </w: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25164</w:t>
            </w:r>
          </w:p>
        </w:tc>
      </w:tr>
      <w:tr w:rsidR="00F21970" w:rsidRPr="000A731B" w:rsidTr="002E7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:rsidR="00F21970" w:rsidRPr="000A731B" w:rsidRDefault="00F21970" w:rsidP="002E7C5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:rsidR="00F21970" w:rsidRDefault="00F21970" w:rsidP="002E7C52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Městský soud v Praze</w:t>
            </w:r>
            <w:r>
              <w:rPr>
                <w:rFonts w:ascii="Arial" w:hAnsi="Arial" w:cs="Arial"/>
                <w:sz w:val="18"/>
                <w:szCs w:val="18"/>
              </w:rPr>
              <w:t>, o</w:t>
            </w:r>
            <w:r w:rsidRPr="000A731B">
              <w:rPr>
                <w:rFonts w:ascii="Arial" w:hAnsi="Arial" w:cs="Arial"/>
                <w:sz w:val="18"/>
                <w:szCs w:val="18"/>
              </w:rPr>
              <w:t>ddíl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A731B">
              <w:rPr>
                <w:rFonts w:ascii="Arial" w:hAnsi="Arial" w:cs="Arial"/>
                <w:sz w:val="18"/>
                <w:szCs w:val="18"/>
              </w:rPr>
              <w:t xml:space="preserve">vložka </w:t>
            </w: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202841</w:t>
            </w:r>
            <w:r>
              <w:rPr>
                <w:rFonts w:ascii="Arial" w:hAnsi="Arial" w:cs="Arial"/>
                <w:sz w:val="18"/>
                <w:szCs w:val="18"/>
              </w:rPr>
              <w:t>, d</w:t>
            </w:r>
            <w:r w:rsidRPr="000A731B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12. prosince 2012</w:t>
            </w:r>
          </w:p>
          <w:p w:rsidR="00F21970" w:rsidRDefault="00F21970" w:rsidP="002E7C52">
            <w:pPr>
              <w:pStyle w:val="Odstavecseseznamem"/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:rsidR="00F21970" w:rsidRPr="009408AE" w:rsidRDefault="00F21970" w:rsidP="002E7C52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1970" w:rsidRPr="000A731B" w:rsidTr="002E7C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F21970" w:rsidRPr="000A731B" w:rsidRDefault="00F21970" w:rsidP="002E7C5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:rsidR="00F21970" w:rsidRPr="000A731B" w:rsidRDefault="00F21970" w:rsidP="002E7C5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F21970" w:rsidRPr="000A731B" w:rsidRDefault="00F21970" w:rsidP="002E7C5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Mgr.Oldřich Kumprecht,</w:t>
            </w:r>
            <w:r w:rsidR="00FA28C1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Mgr.J.</w:t>
            </w:r>
            <w:proofErr w:type="gramStart"/>
            <w:r w:rsidRPr="00DB6B68">
              <w:rPr>
                <w:rFonts w:ascii="Arial" w:hAnsi="Arial" w:cs="Arial"/>
                <w:noProof/>
                <w:sz w:val="18"/>
                <w:szCs w:val="18"/>
              </w:rPr>
              <w:t>Kumprechtová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A28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jednatelé</w:t>
            </w:r>
            <w:proofErr w:type="gramEnd"/>
          </w:p>
        </w:tc>
      </w:tr>
      <w:tr w:rsidR="00F21970" w:rsidRPr="000A731B" w:rsidTr="002E7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F21970" w:rsidRPr="000A731B" w:rsidRDefault="00F21970" w:rsidP="002E7C5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:rsidR="00F21970" w:rsidRPr="000A731B" w:rsidRDefault="00F21970" w:rsidP="002E7C5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29139392</w:t>
            </w:r>
          </w:p>
        </w:tc>
      </w:tr>
      <w:tr w:rsidR="00F21970" w:rsidRPr="000A731B" w:rsidTr="002E7C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F21970" w:rsidRPr="000A731B" w:rsidRDefault="00F21970" w:rsidP="002E7C52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:rsidR="00F21970" w:rsidRPr="000A731B" w:rsidRDefault="00F21970" w:rsidP="002E7C52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28382000</w:t>
            </w:r>
          </w:p>
        </w:tc>
      </w:tr>
    </w:tbl>
    <w:p w:rsidR="00F21970" w:rsidRPr="000A731B" w:rsidRDefault="00F21970" w:rsidP="00F21970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</w:t>
      </w:r>
      <w:r>
        <w:rPr>
          <w:rFonts w:ascii="Arial" w:hAnsi="Arial" w:cs="Arial"/>
          <w:b/>
          <w:sz w:val="18"/>
          <w:szCs w:val="18"/>
        </w:rPr>
        <w:t>obytové zařízení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:rsidR="00F21970" w:rsidRPr="000A731B" w:rsidRDefault="00F21970" w:rsidP="00F21970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77"/>
      </w:tblGrid>
      <w:tr w:rsidR="00F21970" w:rsidRPr="0023434C" w:rsidTr="002E7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:rsidR="00F21970" w:rsidRPr="0023434C" w:rsidRDefault="00F21970" w:rsidP="002E7C52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23434C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F21970" w:rsidRPr="0023434C" w:rsidTr="002E7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:rsidR="00F21970" w:rsidRPr="0023434C" w:rsidRDefault="00F21970" w:rsidP="002E7C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434C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F21970" w:rsidRPr="0023434C" w:rsidRDefault="00F21970" w:rsidP="002E7C52">
            <w:pPr>
              <w:rPr>
                <w:rFonts w:ascii="Arial" w:hAnsi="Arial" w:cs="Arial"/>
                <w:sz w:val="18"/>
                <w:szCs w:val="18"/>
              </w:rPr>
            </w:pPr>
            <w:r w:rsidRPr="0023434C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F21970" w:rsidRPr="0023434C" w:rsidTr="002E7C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970" w:rsidRPr="0023434C" w:rsidRDefault="00F21970" w:rsidP="002E7C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434C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970" w:rsidRPr="0023434C" w:rsidRDefault="00F21970" w:rsidP="002E7C52">
            <w:pPr>
              <w:rPr>
                <w:rFonts w:ascii="Arial" w:hAnsi="Arial" w:cs="Arial"/>
                <w:sz w:val="18"/>
                <w:szCs w:val="18"/>
              </w:rPr>
            </w:pPr>
            <w:r w:rsidRPr="0023434C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F21970" w:rsidRPr="0023434C" w:rsidTr="002E7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:rsidR="00F21970" w:rsidRPr="0023434C" w:rsidRDefault="00F21970" w:rsidP="002E7C5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3434C">
              <w:rPr>
                <w:rFonts w:ascii="Arial" w:hAnsi="Arial" w:cs="Arial"/>
                <w:b/>
                <w:sz w:val="18"/>
                <w:szCs w:val="18"/>
              </w:rPr>
              <w:t>Regionální pobočka Praha, pobočka pro Hl. m. Prahu a Středočeský kraj</w:t>
            </w:r>
          </w:p>
        </w:tc>
      </w:tr>
      <w:tr w:rsidR="00F21970" w:rsidRPr="0023434C" w:rsidTr="002E7C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:rsidR="00F21970" w:rsidRPr="0023434C" w:rsidRDefault="00F21970" w:rsidP="002E7C5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3434C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:rsidR="00F21970" w:rsidRPr="0023434C" w:rsidRDefault="00F21970" w:rsidP="002E7C5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3434C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F21970" w:rsidRPr="0023434C" w:rsidRDefault="00F21970" w:rsidP="002E7C5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23434C">
              <w:rPr>
                <w:rFonts w:ascii="Arial" w:hAnsi="Arial" w:cs="Arial"/>
                <w:sz w:val="18"/>
                <w:szCs w:val="18"/>
              </w:rPr>
              <w:t>Ing. Markéta Benešová</w:t>
            </w:r>
          </w:p>
          <w:p w:rsidR="00F21970" w:rsidRPr="0023434C" w:rsidRDefault="00F21970" w:rsidP="002E7C5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23434C"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F21970" w:rsidRPr="0023434C" w:rsidTr="002E7C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F21970" w:rsidRPr="0023434C" w:rsidRDefault="00F21970" w:rsidP="002E7C5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3434C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:rsidR="00F21970" w:rsidRPr="0023434C" w:rsidRDefault="00335591" w:rsidP="002E7C5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Praha 1</w:t>
            </w:r>
          </w:p>
        </w:tc>
      </w:tr>
      <w:tr w:rsidR="00F21970" w:rsidRPr="0023434C" w:rsidTr="002E7C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:rsidR="00F21970" w:rsidRPr="0023434C" w:rsidRDefault="00F21970" w:rsidP="002E7C5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23434C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23434C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23434C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:rsidR="00F21970" w:rsidRPr="0023434C" w:rsidRDefault="00335591" w:rsidP="0033559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Perštýně 6, </w:t>
            </w:r>
            <w:r w:rsidRPr="0023434C">
              <w:rPr>
                <w:rFonts w:ascii="Arial" w:hAnsi="Arial" w:cs="Arial"/>
                <w:sz w:val="18"/>
                <w:szCs w:val="18"/>
              </w:rPr>
              <w:t>PSČ  110 01</w:t>
            </w:r>
          </w:p>
        </w:tc>
      </w:tr>
    </w:tbl>
    <w:p w:rsidR="00F21970" w:rsidRDefault="00F21970" w:rsidP="00F21970">
      <w:pPr>
        <w:spacing w:before="120"/>
        <w:rPr>
          <w:rFonts w:ascii="Arial" w:hAnsi="Arial" w:cs="Arial"/>
          <w:sz w:val="18"/>
          <w:szCs w:val="18"/>
        </w:rPr>
      </w:pPr>
    </w:p>
    <w:p w:rsidR="00F21970" w:rsidRPr="000A731B" w:rsidRDefault="00F21970" w:rsidP="00F21970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:rsidR="00F21970" w:rsidRPr="002378A7" w:rsidRDefault="00F21970" w:rsidP="00F21970">
      <w:pPr>
        <w:overflowPunct/>
        <w:autoSpaceDE/>
        <w:autoSpaceDN/>
        <w:adjustRightInd/>
        <w:spacing w:before="480" w:after="120"/>
        <w:ind w:left="2517" w:hanging="2517"/>
        <w:jc w:val="center"/>
        <w:textAlignment w:val="auto"/>
        <w:rPr>
          <w:rFonts w:ascii="Arial" w:hAnsi="Arial" w:cs="Arial"/>
          <w:b/>
        </w:rPr>
      </w:pPr>
      <w:r w:rsidRPr="002378A7">
        <w:rPr>
          <w:rFonts w:ascii="Arial" w:hAnsi="Arial" w:cs="Arial"/>
          <w:b/>
        </w:rPr>
        <w:t>Článek I.</w:t>
      </w:r>
    </w:p>
    <w:p w:rsidR="00F21970" w:rsidRPr="002378A7" w:rsidRDefault="00F21970" w:rsidP="00F21970">
      <w:pPr>
        <w:tabs>
          <w:tab w:val="left" w:pos="0"/>
        </w:tabs>
        <w:overflowPunct/>
        <w:autoSpaceDE/>
        <w:autoSpaceDN/>
        <w:adjustRightInd/>
        <w:spacing w:after="200"/>
        <w:jc w:val="both"/>
        <w:textAlignment w:val="auto"/>
        <w:rPr>
          <w:rFonts w:ascii="Arial" w:eastAsia="Calibri" w:hAnsi="Arial" w:cs="Arial"/>
          <w:sz w:val="18"/>
          <w:szCs w:val="18"/>
        </w:rPr>
      </w:pPr>
      <w:r w:rsidRPr="002378A7">
        <w:rPr>
          <w:rFonts w:ascii="Arial" w:eastAsia="Calibri" w:hAnsi="Arial" w:cs="Arial"/>
          <w:sz w:val="18"/>
          <w:szCs w:val="18"/>
        </w:rPr>
        <w:t>Smluvní strany se dohodly, že úhrada hrazených služeb poskytnutých poj</w:t>
      </w:r>
      <w:r>
        <w:rPr>
          <w:rFonts w:ascii="Arial" w:eastAsia="Calibri" w:hAnsi="Arial" w:cs="Arial"/>
          <w:sz w:val="18"/>
          <w:szCs w:val="18"/>
        </w:rPr>
        <w:t>ištěncům Pojišťovny v období od </w:t>
      </w:r>
      <w:r w:rsidRPr="002378A7">
        <w:rPr>
          <w:rFonts w:ascii="Arial" w:eastAsia="Calibri" w:hAnsi="Arial" w:cs="Arial"/>
          <w:sz w:val="18"/>
          <w:szCs w:val="18"/>
        </w:rPr>
        <w:t>1.</w:t>
      </w:r>
      <w:r>
        <w:rPr>
          <w:rFonts w:ascii="Arial" w:eastAsia="Calibri" w:hAnsi="Arial" w:cs="Arial"/>
          <w:sz w:val="18"/>
          <w:szCs w:val="18"/>
        </w:rPr>
        <w:t> </w:t>
      </w:r>
      <w:r w:rsidRPr="002378A7">
        <w:rPr>
          <w:rFonts w:ascii="Arial" w:eastAsia="Calibri" w:hAnsi="Arial" w:cs="Arial"/>
          <w:sz w:val="18"/>
          <w:szCs w:val="18"/>
        </w:rPr>
        <w:t>1.</w:t>
      </w:r>
      <w:r>
        <w:rPr>
          <w:rFonts w:ascii="Arial" w:eastAsia="Calibri" w:hAnsi="Arial" w:cs="Arial"/>
          <w:sz w:val="18"/>
          <w:szCs w:val="18"/>
        </w:rPr>
        <w:t> </w:t>
      </w:r>
      <w:r w:rsidRPr="002378A7">
        <w:rPr>
          <w:rFonts w:ascii="Arial" w:eastAsia="Calibri" w:hAnsi="Arial" w:cs="Arial"/>
          <w:sz w:val="18"/>
          <w:szCs w:val="18"/>
        </w:rPr>
        <w:t>2016 do 31. 12. 2016 bude prováděna způsobem odpovídajícím vyhlášce č. 273/2015 Sb., o stanovení hodnot bodu, výše úhrad hrazených služeb a regulačních omezení pro rok 2016 (dále jen „vyhláška“).</w:t>
      </w:r>
    </w:p>
    <w:p w:rsidR="00F21970" w:rsidRPr="002378A7" w:rsidRDefault="00F21970" w:rsidP="00F21970">
      <w:pPr>
        <w:tabs>
          <w:tab w:val="left" w:pos="284"/>
        </w:tabs>
        <w:overflowPunct/>
        <w:autoSpaceDE/>
        <w:autoSpaceDN/>
        <w:adjustRightInd/>
        <w:spacing w:before="240" w:after="120"/>
        <w:ind w:left="284" w:hanging="284"/>
        <w:jc w:val="center"/>
        <w:textAlignment w:val="auto"/>
        <w:rPr>
          <w:rFonts w:ascii="Arial" w:hAnsi="Arial" w:cs="Arial"/>
          <w:b/>
        </w:rPr>
      </w:pPr>
      <w:r w:rsidRPr="002378A7">
        <w:rPr>
          <w:rFonts w:ascii="Arial" w:hAnsi="Arial" w:cs="Arial"/>
          <w:b/>
        </w:rPr>
        <w:t>Článek II.</w:t>
      </w:r>
    </w:p>
    <w:p w:rsidR="00F21970" w:rsidRPr="002378A7" w:rsidRDefault="00F21970" w:rsidP="00F21970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 xml:space="preserve">Základním fakturačním obdobím je kalendářní měsíc. Pobytové zařízení </w:t>
      </w:r>
      <w:r>
        <w:rPr>
          <w:rFonts w:ascii="Arial" w:hAnsi="Arial" w:cs="Arial"/>
          <w:sz w:val="18"/>
          <w:szCs w:val="18"/>
        </w:rPr>
        <w:t>předkládá Pojišťovně faktury za </w:t>
      </w:r>
      <w:r w:rsidRPr="002378A7">
        <w:rPr>
          <w:rFonts w:ascii="Arial" w:hAnsi="Arial" w:cs="Arial"/>
          <w:sz w:val="18"/>
          <w:szCs w:val="18"/>
        </w:rPr>
        <w:t>poskytnuté hrazené služby v termínech dohodnutých ve Smlouvě. Pojišťovna provede úhradu hrazených služeb formou předběžné měsíční úhrady a ročního finančního vypořádání.</w:t>
      </w:r>
    </w:p>
    <w:p w:rsidR="00F21970" w:rsidRPr="002378A7" w:rsidRDefault="00F21970" w:rsidP="00F21970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 xml:space="preserve">Pojišťovna poskytne Pobytovému zařízení předběžnou měsíční úhradu, která bude odpovídat fakturované částce, maximálně však ve výši 103% objemu průměrné měsíční zálohy (tj. průměrné předběžné měsíční úhrady) roku 2015, tj. </w:t>
      </w:r>
      <w:r w:rsidRPr="00DB6B68">
        <w:rPr>
          <w:rFonts w:ascii="Arial" w:hAnsi="Arial" w:cs="Arial"/>
          <w:b/>
          <w:noProof/>
          <w:sz w:val="18"/>
          <w:szCs w:val="18"/>
        </w:rPr>
        <w:t>134</w:t>
      </w:r>
      <w:r>
        <w:rPr>
          <w:rFonts w:ascii="Arial" w:hAnsi="Arial" w:cs="Arial"/>
          <w:b/>
          <w:noProof/>
          <w:sz w:val="18"/>
          <w:szCs w:val="18"/>
        </w:rPr>
        <w:t xml:space="preserve"> </w:t>
      </w:r>
      <w:r w:rsidRPr="00DB6B68">
        <w:rPr>
          <w:rFonts w:ascii="Arial" w:hAnsi="Arial" w:cs="Arial"/>
          <w:b/>
          <w:noProof/>
          <w:sz w:val="18"/>
          <w:szCs w:val="18"/>
        </w:rPr>
        <w:t>966</w:t>
      </w:r>
      <w:r w:rsidRPr="00BF3D48">
        <w:rPr>
          <w:rFonts w:ascii="Arial" w:hAnsi="Arial" w:cs="Arial"/>
          <w:b/>
          <w:sz w:val="18"/>
          <w:szCs w:val="18"/>
        </w:rPr>
        <w:t xml:space="preserve"> Kč měsíčně.</w:t>
      </w:r>
    </w:p>
    <w:p w:rsidR="00F21970" w:rsidRPr="002378A7" w:rsidRDefault="00F21970" w:rsidP="00F21970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outlineLvl w:val="0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lastRenderedPageBreak/>
        <w:t xml:space="preserve">Zvolenou formu předběžné měsíční úhrady zachová Pojišťovna po celé hodnocené období. Předběžné měsíční úhrady za rok 2016 se považují za zálohy a budou finančně vypořádány v rámci celkového finančního vypořádání. </w:t>
      </w:r>
    </w:p>
    <w:p w:rsidR="00F21970" w:rsidRPr="002378A7" w:rsidRDefault="00F21970" w:rsidP="00F21970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outlineLvl w:val="0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 xml:space="preserve">Částka fakturovaná za poskytnuté hrazené služby nesmí za příslušný měsíc překročit předběžnou měsíční úhradu stanovenou pro rok 2016. </w:t>
      </w:r>
    </w:p>
    <w:p w:rsidR="00F21970" w:rsidRPr="002378A7" w:rsidRDefault="00F21970" w:rsidP="00F21970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 w:after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>Předložení faktury na částku převyšující dohodnutou předběžnou měsíční úhradu opravňuje Pojišťovnu vrátit Pobytovému zařízení příslušnou fakturu k provedení opravy. V takovém případě běží lhůta splatnosti sjednaná ve Zvláštní smlouvě až od termínu opětovného převzetí faktury Pojišťovnou.</w:t>
      </w:r>
    </w:p>
    <w:p w:rsidR="00F21970" w:rsidRPr="002378A7" w:rsidRDefault="00F21970" w:rsidP="00F21970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outlineLvl w:val="0"/>
        <w:rPr>
          <w:rFonts w:ascii="Arial" w:hAnsi="Arial" w:cs="Arial"/>
          <w:b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>Pokud vznikne nedoplatek ze strany Pojišťovny, bude Pobytovému zařízení příslušná částka poukázána samostatnou platbou. Přeplatek ze strany Pojišťovny je Pojišťovna oprávněna započíst proti kterékoliv pohledávce Pobytového zařízení za Pojišťovnou, a to poté, co doručí Pobytovému zařízení vyúčtování, v</w:t>
      </w:r>
      <w:r>
        <w:rPr>
          <w:rFonts w:ascii="Arial" w:hAnsi="Arial" w:cs="Arial"/>
          <w:sz w:val="18"/>
          <w:szCs w:val="18"/>
        </w:rPr>
        <w:t> </w:t>
      </w:r>
      <w:r w:rsidRPr="002378A7">
        <w:rPr>
          <w:rFonts w:ascii="Arial" w:hAnsi="Arial" w:cs="Arial"/>
          <w:sz w:val="18"/>
          <w:szCs w:val="18"/>
        </w:rPr>
        <w:t>němž bude přeplatek uveden.</w:t>
      </w:r>
    </w:p>
    <w:p w:rsidR="00F21970" w:rsidRPr="002378A7" w:rsidRDefault="00F21970" w:rsidP="00F21970">
      <w:pPr>
        <w:numPr>
          <w:ilvl w:val="0"/>
          <w:numId w:val="4"/>
        </w:numPr>
        <w:tabs>
          <w:tab w:val="left" w:pos="284"/>
        </w:tabs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>Hrazené služby poskytnuté v období před 1. 1. 2016 jsou vykazovány a hrazeny způsobem dohodnutým ve Zvláštní smlouvě. Pro úhradu těchto hrazených služeb platí úhradová ujednání platná pro příslušné kalendářní období, ve kterém byly hrazené služby poskytnuty.</w:t>
      </w:r>
    </w:p>
    <w:p w:rsidR="00F21970" w:rsidRPr="002378A7" w:rsidRDefault="00F21970" w:rsidP="00F21970">
      <w:pPr>
        <w:keepNext/>
        <w:keepLines/>
        <w:tabs>
          <w:tab w:val="left" w:pos="284"/>
        </w:tabs>
        <w:overflowPunct/>
        <w:autoSpaceDE/>
        <w:autoSpaceDN/>
        <w:adjustRightInd/>
        <w:spacing w:before="240" w:after="120" w:line="276" w:lineRule="auto"/>
        <w:ind w:left="284" w:hanging="284"/>
        <w:jc w:val="center"/>
        <w:textAlignment w:val="auto"/>
        <w:outlineLvl w:val="1"/>
        <w:rPr>
          <w:rFonts w:ascii="Arial" w:hAnsi="Arial" w:cs="Arial"/>
          <w:b/>
          <w:bCs/>
          <w:lang w:eastAsia="en-US"/>
        </w:rPr>
      </w:pPr>
      <w:r w:rsidRPr="002378A7">
        <w:rPr>
          <w:rFonts w:ascii="Arial" w:hAnsi="Arial" w:cs="Arial"/>
          <w:b/>
          <w:bCs/>
          <w:lang w:eastAsia="en-US"/>
        </w:rPr>
        <w:t>Článek III.</w:t>
      </w:r>
    </w:p>
    <w:p w:rsidR="00F21970" w:rsidRPr="002378A7" w:rsidRDefault="00F21970" w:rsidP="00F21970">
      <w:pPr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spacing w:before="120" w:after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>Hrazené služby poskytnuté zahraničním pojištěncům vykazuje Pobytové zařízení výkonovým způsobem podle vyhlášky č.134/1998 Sb., kterou se vydává Seznam zdravotních výkonů ve znění pozdějších předpisů samostatnou fakturou, doloženou dávkami dokladů.</w:t>
      </w:r>
    </w:p>
    <w:p w:rsidR="00F21970" w:rsidRPr="002378A7" w:rsidRDefault="00F21970" w:rsidP="00F21970">
      <w:pPr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 xml:space="preserve">Pobytovým zařízením vykázané a Pojišťovnou uznané hrazené služby poskytnuté zahraničním pojištěncům budou hrazeny za stejných podmínek jako pojištěncům Pojišťovny; tyto </w:t>
      </w:r>
      <w:r>
        <w:rPr>
          <w:rFonts w:ascii="Arial" w:hAnsi="Arial" w:cs="Arial"/>
          <w:sz w:val="18"/>
          <w:szCs w:val="18"/>
        </w:rPr>
        <w:t>hrazené služby se nezahrnují do </w:t>
      </w:r>
      <w:r w:rsidRPr="002378A7">
        <w:rPr>
          <w:rFonts w:ascii="Arial" w:hAnsi="Arial" w:cs="Arial"/>
          <w:sz w:val="18"/>
          <w:szCs w:val="18"/>
        </w:rPr>
        <w:t xml:space="preserve">regulačních omezení. </w:t>
      </w:r>
    </w:p>
    <w:p w:rsidR="00F21970" w:rsidRPr="002378A7" w:rsidRDefault="00F21970" w:rsidP="00F21970">
      <w:pPr>
        <w:numPr>
          <w:ilvl w:val="0"/>
          <w:numId w:val="2"/>
        </w:numPr>
        <w:tabs>
          <w:tab w:val="left" w:pos="284"/>
        </w:tabs>
        <w:overflowPunct/>
        <w:autoSpaceDE/>
        <w:autoSpaceDN/>
        <w:adjustRightInd/>
        <w:spacing w:before="6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 xml:space="preserve">Zahraničním pojištěncem se rozumí pojištěnec definovaný v § 1 vyhlášky. </w:t>
      </w:r>
    </w:p>
    <w:p w:rsidR="00F21970" w:rsidRPr="002378A7" w:rsidRDefault="00F21970" w:rsidP="00F21970">
      <w:pPr>
        <w:tabs>
          <w:tab w:val="left" w:pos="284"/>
        </w:tabs>
        <w:overflowPunct/>
        <w:autoSpaceDE/>
        <w:autoSpaceDN/>
        <w:adjustRightInd/>
        <w:spacing w:before="240" w:after="120"/>
        <w:ind w:left="284" w:hanging="284"/>
        <w:jc w:val="center"/>
        <w:textAlignment w:val="auto"/>
        <w:rPr>
          <w:rFonts w:ascii="Arial" w:hAnsi="Arial" w:cs="Arial"/>
          <w:b/>
        </w:rPr>
      </w:pPr>
      <w:r w:rsidRPr="002378A7">
        <w:rPr>
          <w:rFonts w:ascii="Arial" w:hAnsi="Arial" w:cs="Arial"/>
          <w:b/>
        </w:rPr>
        <w:t>Článek IV.</w:t>
      </w:r>
    </w:p>
    <w:p w:rsidR="00F21970" w:rsidRPr="002378A7" w:rsidRDefault="00F21970" w:rsidP="00F21970">
      <w:pPr>
        <w:numPr>
          <w:ilvl w:val="0"/>
          <w:numId w:val="3"/>
        </w:numPr>
        <w:tabs>
          <w:tab w:val="left" w:pos="142"/>
          <w:tab w:val="left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 xml:space="preserve">Tento Dodatek se stává nedílnou součástí Zvláštní smlouvy a nabývá platnosti dnem jeho uzavření. </w:t>
      </w:r>
    </w:p>
    <w:p w:rsidR="00F21970" w:rsidRPr="002378A7" w:rsidRDefault="00F21970" w:rsidP="00F21970">
      <w:pPr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>Tento Dodatek upravuje práva a povinnosti smluvních stran v období od 1. 1. 2016 do 31. 12. 2016.</w:t>
      </w:r>
    </w:p>
    <w:p w:rsidR="00F21970" w:rsidRPr="002378A7" w:rsidRDefault="00F21970" w:rsidP="00F21970">
      <w:pPr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after="12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:rsidR="00F21970" w:rsidRPr="002378A7" w:rsidRDefault="00F21970" w:rsidP="00F21970">
      <w:pPr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after="1200"/>
        <w:ind w:left="284" w:hanging="284"/>
        <w:jc w:val="both"/>
        <w:textAlignment w:val="auto"/>
        <w:rPr>
          <w:rFonts w:ascii="Arial" w:hAnsi="Arial" w:cs="Arial"/>
          <w:sz w:val="18"/>
          <w:szCs w:val="18"/>
        </w:rPr>
      </w:pPr>
      <w:r w:rsidRPr="002378A7">
        <w:rPr>
          <w:rFonts w:ascii="Arial" w:hAnsi="Arial" w:cs="Arial"/>
          <w:sz w:val="18"/>
          <w:szCs w:val="18"/>
        </w:rPr>
        <w:t>Smluvní strany svým podpisem stvrzují, že tento Dodatek Zvláštní smlouvy byl uzavřen podle jejich svobodné vůle a že souhlasí s jeho obsahem.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F21970" w:rsidRPr="00756819" w:rsidTr="002E7C52">
        <w:tc>
          <w:tcPr>
            <w:tcW w:w="4648" w:type="dxa"/>
          </w:tcPr>
          <w:p w:rsidR="00F21970" w:rsidRPr="00756819" w:rsidRDefault="00F21970" w:rsidP="002E7C5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 w:rsidR="000B4E4F">
              <w:rPr>
                <w:rFonts w:ascii="Arial" w:hAnsi="Arial" w:cs="Arial"/>
                <w:sz w:val="18"/>
                <w:szCs w:val="18"/>
              </w:rPr>
              <w:t xml:space="preserve"> Mnichovicích </w:t>
            </w:r>
            <w:r w:rsidRPr="00756819">
              <w:rPr>
                <w:rFonts w:ascii="Arial" w:hAnsi="Arial" w:cs="Arial"/>
                <w:sz w:val="18"/>
                <w:szCs w:val="18"/>
              </w:rPr>
              <w:t>dne</w:t>
            </w:r>
            <w:r w:rsidR="000B4E4F">
              <w:rPr>
                <w:rFonts w:ascii="Arial" w:hAnsi="Arial" w:cs="Arial"/>
                <w:sz w:val="18"/>
                <w:szCs w:val="18"/>
              </w:rPr>
              <w:t xml:space="preserve"> 16. 8. 2016</w:t>
            </w:r>
          </w:p>
          <w:p w:rsidR="00F21970" w:rsidRPr="00756819" w:rsidRDefault="00F21970" w:rsidP="002E7C52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:rsidR="00F21970" w:rsidRPr="00756819" w:rsidRDefault="00F21970" w:rsidP="002E7C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:rsidR="00F21970" w:rsidRPr="00756819" w:rsidRDefault="00F21970" w:rsidP="002E7C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</w:t>
            </w:r>
            <w:r>
              <w:rPr>
                <w:rFonts w:ascii="Arial" w:hAnsi="Arial" w:cs="Arial"/>
                <w:sz w:val="18"/>
                <w:szCs w:val="18"/>
              </w:rPr>
              <w:t>bytové zařízení</w:t>
            </w:r>
          </w:p>
          <w:p w:rsidR="00F21970" w:rsidRPr="00756819" w:rsidRDefault="00F21970" w:rsidP="002E7C52">
            <w:pPr>
              <w:tabs>
                <w:tab w:val="left" w:pos="1290"/>
                <w:tab w:val="center" w:pos="221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Mgr.Oldřich Kumprecht,Mgr.J.Kumprechtová</w:t>
            </w:r>
          </w:p>
          <w:p w:rsidR="00F21970" w:rsidRPr="00756819" w:rsidRDefault="00F21970" w:rsidP="002E7C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B6B68">
              <w:rPr>
                <w:rFonts w:ascii="Arial" w:hAnsi="Arial" w:cs="Arial"/>
                <w:noProof/>
                <w:sz w:val="18"/>
                <w:szCs w:val="18"/>
              </w:rPr>
              <w:t>jednatelé</w:t>
            </w:r>
          </w:p>
        </w:tc>
        <w:tc>
          <w:tcPr>
            <w:tcW w:w="4640" w:type="dxa"/>
          </w:tcPr>
          <w:p w:rsidR="00F21970" w:rsidRPr="00756819" w:rsidRDefault="00F21970" w:rsidP="002E7C5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 w:rsidR="000B4E4F">
              <w:rPr>
                <w:rFonts w:ascii="Arial" w:hAnsi="Arial" w:cs="Arial"/>
                <w:sz w:val="18"/>
                <w:szCs w:val="18"/>
              </w:rPr>
              <w:t xml:space="preserve"> Praze  </w:t>
            </w:r>
            <w:r w:rsidRPr="00756819">
              <w:rPr>
                <w:rFonts w:ascii="Arial" w:hAnsi="Arial" w:cs="Arial"/>
                <w:sz w:val="18"/>
                <w:szCs w:val="18"/>
              </w:rPr>
              <w:t>dne</w:t>
            </w:r>
            <w:r w:rsidR="000B4E4F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Start w:id="0" w:name="_GoBack"/>
            <w:bookmarkEnd w:id="0"/>
            <w:r w:rsidR="000B4E4F">
              <w:rPr>
                <w:rFonts w:ascii="Arial" w:hAnsi="Arial" w:cs="Arial"/>
                <w:sz w:val="18"/>
                <w:szCs w:val="18"/>
              </w:rPr>
              <w:t>22. 8. 2016</w:t>
            </w:r>
          </w:p>
          <w:p w:rsidR="00F21970" w:rsidRPr="00756819" w:rsidRDefault="00F21970" w:rsidP="002E7C52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:rsidR="00F21970" w:rsidRPr="00756819" w:rsidRDefault="00F21970" w:rsidP="002E7C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:rsidR="00F21970" w:rsidRPr="00756819" w:rsidRDefault="00F21970" w:rsidP="002E7C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:rsidR="00F21970" w:rsidRDefault="00F21970" w:rsidP="002E7C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Markéta Benešová</w:t>
            </w:r>
          </w:p>
          <w:p w:rsidR="00F21970" w:rsidRPr="00756819" w:rsidRDefault="00F21970" w:rsidP="002E7C5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:rsidR="001E22A8" w:rsidRPr="00F21970" w:rsidRDefault="001E22A8" w:rsidP="00F21970"/>
    <w:sectPr w:rsidR="001E22A8" w:rsidRPr="00F21970" w:rsidSect="00F2197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7BC" w:rsidRDefault="003107BC" w:rsidP="00F21970">
      <w:r>
        <w:separator/>
      </w:r>
    </w:p>
  </w:endnote>
  <w:endnote w:type="continuationSeparator" w:id="0">
    <w:p w:rsidR="003107BC" w:rsidRDefault="003107BC" w:rsidP="00F2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8977514"/>
      <w:docPartObj>
        <w:docPartGallery w:val="Page Numbers (Bottom of Page)"/>
        <w:docPartUnique/>
      </w:docPartObj>
    </w:sdtPr>
    <w:sdtEndPr/>
    <w:sdtContent>
      <w:p w:rsidR="00F21970" w:rsidRDefault="00F2197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E4F">
          <w:rPr>
            <w:noProof/>
          </w:rPr>
          <w:t>2</w:t>
        </w:r>
        <w:r>
          <w:fldChar w:fldCharType="end"/>
        </w:r>
      </w:p>
    </w:sdtContent>
  </w:sdt>
  <w:p w:rsidR="00F21970" w:rsidRDefault="00F219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7721481"/>
      <w:docPartObj>
        <w:docPartGallery w:val="Page Numbers (Bottom of Page)"/>
        <w:docPartUnique/>
      </w:docPartObj>
    </w:sdtPr>
    <w:sdtEndPr/>
    <w:sdtContent>
      <w:p w:rsidR="00F21970" w:rsidRDefault="00F2197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E4F">
          <w:rPr>
            <w:noProof/>
          </w:rPr>
          <w:t>1</w:t>
        </w:r>
        <w:r>
          <w:fldChar w:fldCharType="end"/>
        </w:r>
      </w:p>
    </w:sdtContent>
  </w:sdt>
  <w:p w:rsidR="00F21970" w:rsidRDefault="00F219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7BC" w:rsidRDefault="003107BC" w:rsidP="00F21970">
      <w:r>
        <w:separator/>
      </w:r>
    </w:p>
  </w:footnote>
  <w:footnote w:type="continuationSeparator" w:id="0">
    <w:p w:rsidR="003107BC" w:rsidRDefault="003107BC" w:rsidP="00F21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970" w:rsidRDefault="00F21970">
    <w:pPr>
      <w:pStyle w:val="Zhlav"/>
    </w:pPr>
    <w:r>
      <w:rPr>
        <w:noProof/>
      </w:rPr>
      <w:drawing>
        <wp:inline distT="0" distB="0" distL="0" distR="0" wp14:anchorId="75528085" wp14:editId="79195D48">
          <wp:extent cx="1895475" cy="457200"/>
          <wp:effectExtent l="0" t="0" r="9525" b="0"/>
          <wp:docPr id="110" name="Obrázek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70"/>
    <w:rsid w:val="000B4E4F"/>
    <w:rsid w:val="001E22A8"/>
    <w:rsid w:val="003107BC"/>
    <w:rsid w:val="00335591"/>
    <w:rsid w:val="00F21970"/>
    <w:rsid w:val="00FA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19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F219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Odstavecseseznamem">
    <w:name w:val="List Paragraph"/>
    <w:basedOn w:val="Normln"/>
    <w:uiPriority w:val="34"/>
    <w:qFormat/>
    <w:rsid w:val="00F2197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219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19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19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19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9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97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19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oderntabulka">
    <w:name w:val="Table Contemporary"/>
    <w:basedOn w:val="Normlntabulka"/>
    <w:rsid w:val="00F219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Odstavecseseznamem">
    <w:name w:val="List Paragraph"/>
    <w:basedOn w:val="Normln"/>
    <w:uiPriority w:val="34"/>
    <w:qFormat/>
    <w:rsid w:val="00F2197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219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19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19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19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9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97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zatlj19_Bednaříková Jana</dc:creator>
  <cp:lastModifiedBy>zatlj19_Bednaříková Jana</cp:lastModifiedBy>
  <cp:revision>4</cp:revision>
  <dcterms:created xsi:type="dcterms:W3CDTF">2016-08-15T06:27:00Z</dcterms:created>
  <dcterms:modified xsi:type="dcterms:W3CDTF">2016-08-22T12:01:00Z</dcterms:modified>
</cp:coreProperties>
</file>