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B5" w:rsidRPr="002378A7" w:rsidRDefault="008E74B5" w:rsidP="008E74B5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1</w:t>
      </w:r>
    </w:p>
    <w:p w:rsidR="008E74B5" w:rsidRPr="002378A7" w:rsidRDefault="008E74B5" w:rsidP="008E74B5">
      <w:pPr>
        <w:jc w:val="center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 xml:space="preserve">ke Zvláštní smlouvě o poskytování a úhradě ošetřovatelské péče </w:t>
      </w:r>
    </w:p>
    <w:p w:rsidR="008E74B5" w:rsidRPr="002378A7" w:rsidRDefault="008E74B5" w:rsidP="008E74B5">
      <w:pPr>
        <w:jc w:val="center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 xml:space="preserve">v zařízeních sociálních služeb poskytujících pobytové sociální služby  </w:t>
      </w:r>
    </w:p>
    <w:p w:rsidR="008E74B5" w:rsidRPr="002378A7" w:rsidRDefault="008E74B5" w:rsidP="008E74B5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DB6B68">
        <w:rPr>
          <w:rFonts w:ascii="Arial" w:hAnsi="Arial" w:cs="Arial"/>
          <w:noProof/>
          <w:sz w:val="18"/>
        </w:rPr>
        <w:t>4S30W007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Pr="00DB6B68">
        <w:rPr>
          <w:rFonts w:ascii="Arial" w:hAnsi="Arial" w:cs="Arial"/>
          <w:noProof/>
          <w:sz w:val="18"/>
        </w:rPr>
        <w:t>5.1.2015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8E74B5" w:rsidRPr="002378A7" w:rsidRDefault="008E74B5" w:rsidP="008E74B5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8E74B5" w:rsidRDefault="008E74B5" w:rsidP="008E74B5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E74B5" w:rsidRPr="000A731B" w:rsidTr="00A05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4B5" w:rsidRPr="002378A7" w:rsidRDefault="008E74B5" w:rsidP="00A05491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4B5" w:rsidRPr="00381282" w:rsidRDefault="008E74B5" w:rsidP="00A05491">
            <w:pPr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Domov seniorů Dobříš, příspěv.organizace</w:t>
            </w:r>
          </w:p>
        </w:tc>
      </w:tr>
      <w:tr w:rsidR="008E74B5" w:rsidRPr="000A731B" w:rsidTr="00A05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Dobříš</w:t>
            </w:r>
          </w:p>
        </w:tc>
      </w:tr>
      <w:tr w:rsidR="008E74B5" w:rsidRPr="000A731B" w:rsidTr="00A05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Za Poštou 1660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26301</w:t>
            </w:r>
          </w:p>
        </w:tc>
      </w:tr>
      <w:tr w:rsidR="008E74B5" w:rsidRPr="000A731B" w:rsidTr="00A05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8E74B5" w:rsidRDefault="008E74B5" w:rsidP="008E74B5">
            <w:pPr>
              <w:pStyle w:val="Odstavecseseznamem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>
              <w:rPr>
                <w:rFonts w:ascii="Arial" w:hAnsi="Arial" w:cs="Arial"/>
                <w:sz w:val="18"/>
                <w:szCs w:val="18"/>
              </w:rPr>
              <w:t>, o</w:t>
            </w:r>
            <w:r w:rsidRPr="000A731B">
              <w:rPr>
                <w:rFonts w:ascii="Arial" w:hAnsi="Arial" w:cs="Arial"/>
                <w:sz w:val="18"/>
                <w:szCs w:val="18"/>
              </w:rPr>
              <w:t>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922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4. září 2004</w:t>
            </w:r>
          </w:p>
          <w:p w:rsidR="008E74B5" w:rsidRDefault="008E74B5" w:rsidP="00A05491">
            <w:pPr>
              <w:pStyle w:val="Odstavecseseznamem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8E74B5" w:rsidRPr="009408AE" w:rsidRDefault="008E74B5" w:rsidP="008E74B5">
            <w:pPr>
              <w:pStyle w:val="Odstavecseseznamem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4B5" w:rsidRPr="000A731B" w:rsidTr="00A05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8E74B5" w:rsidRPr="000A731B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Mgr. Marie Doležalová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ředitelka</w:t>
            </w:r>
          </w:p>
        </w:tc>
      </w:tr>
      <w:tr w:rsidR="008E74B5" w:rsidRPr="000A731B" w:rsidTr="00A05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42727201</w:t>
            </w:r>
          </w:p>
        </w:tc>
      </w:tr>
      <w:tr w:rsidR="008E74B5" w:rsidRPr="000A731B" w:rsidTr="00A05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8E74B5" w:rsidRPr="000A731B" w:rsidRDefault="008E74B5" w:rsidP="00A05491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30566000</w:t>
            </w:r>
          </w:p>
        </w:tc>
      </w:tr>
    </w:tbl>
    <w:p w:rsidR="008E74B5" w:rsidRPr="000A731B" w:rsidRDefault="008E74B5" w:rsidP="008E74B5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8E74B5" w:rsidRPr="000A731B" w:rsidRDefault="008E74B5" w:rsidP="008E74B5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  <w:bookmarkStart w:id="0" w:name="_GoBack"/>
      <w:bookmarkEnd w:id="0"/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8E74B5" w:rsidRPr="0023434C" w:rsidTr="00A05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8E74B5" w:rsidRPr="0023434C" w:rsidRDefault="008E74B5" w:rsidP="00A0549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8E74B5" w:rsidRPr="0023434C" w:rsidTr="00A05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8E74B5" w:rsidRPr="0023434C" w:rsidRDefault="008E74B5" w:rsidP="00A054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8E74B5" w:rsidRPr="0023434C" w:rsidRDefault="008E74B5" w:rsidP="00A05491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8E74B5" w:rsidRPr="0023434C" w:rsidTr="00A05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4B5" w:rsidRPr="0023434C" w:rsidRDefault="008E74B5" w:rsidP="00A054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4B5" w:rsidRPr="0023434C" w:rsidRDefault="008E74B5" w:rsidP="00A05491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8E74B5" w:rsidRPr="0023434C" w:rsidTr="00A05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8E74B5" w:rsidRPr="0023434C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8E74B5" w:rsidRPr="0023434C" w:rsidTr="00A05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8E74B5" w:rsidRPr="0023434C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8E74B5" w:rsidRPr="0023434C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8E74B5" w:rsidRPr="0023434C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8E74B5" w:rsidRPr="0023434C" w:rsidRDefault="008E74B5" w:rsidP="00A0549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8E74B5" w:rsidRPr="0023434C" w:rsidTr="00A05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8E74B5" w:rsidRPr="0023434C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8E74B5" w:rsidRPr="0023434C" w:rsidRDefault="008E74B5" w:rsidP="008E74B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8E74B5" w:rsidRPr="0023434C" w:rsidTr="00A05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8E74B5" w:rsidRPr="0023434C" w:rsidRDefault="008E74B5" w:rsidP="00A0549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23434C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23434C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8E74B5" w:rsidRPr="0023434C" w:rsidRDefault="008E74B5" w:rsidP="008E74B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Na Perštýně 6, PSČ  110 01</w:t>
            </w:r>
          </w:p>
        </w:tc>
      </w:tr>
    </w:tbl>
    <w:p w:rsidR="008E74B5" w:rsidRDefault="008E74B5" w:rsidP="008E74B5">
      <w:pPr>
        <w:spacing w:before="120"/>
        <w:rPr>
          <w:rFonts w:ascii="Arial" w:hAnsi="Arial" w:cs="Arial"/>
          <w:sz w:val="18"/>
          <w:szCs w:val="18"/>
        </w:rPr>
      </w:pPr>
    </w:p>
    <w:p w:rsidR="008E74B5" w:rsidRPr="000A731B" w:rsidRDefault="008E74B5" w:rsidP="008E74B5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8E74B5" w:rsidRPr="002378A7" w:rsidRDefault="008E74B5" w:rsidP="008E74B5">
      <w:pPr>
        <w:spacing w:before="480" w:after="120"/>
        <w:ind w:left="2517" w:hanging="2517"/>
        <w:jc w:val="center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I.</w:t>
      </w:r>
    </w:p>
    <w:p w:rsidR="008E74B5" w:rsidRPr="002378A7" w:rsidRDefault="008E74B5" w:rsidP="008E74B5">
      <w:pPr>
        <w:tabs>
          <w:tab w:val="left" w:pos="0"/>
        </w:tabs>
        <w:spacing w:after="200"/>
        <w:jc w:val="both"/>
        <w:rPr>
          <w:rFonts w:ascii="Arial" w:eastAsia="Calibri" w:hAnsi="Arial" w:cs="Arial"/>
          <w:sz w:val="18"/>
          <w:szCs w:val="18"/>
        </w:rPr>
      </w:pPr>
      <w:r w:rsidRPr="002378A7">
        <w:rPr>
          <w:rFonts w:ascii="Arial" w:eastAsia="Calibri" w:hAnsi="Arial" w:cs="Arial"/>
          <w:sz w:val="18"/>
          <w:szCs w:val="18"/>
        </w:rPr>
        <w:t>Smluvní strany se dohodly, že úhrada hrazených služeb poskytnutých poj</w:t>
      </w:r>
      <w:r>
        <w:rPr>
          <w:rFonts w:ascii="Arial" w:eastAsia="Calibri" w:hAnsi="Arial" w:cs="Arial"/>
          <w:sz w:val="18"/>
          <w:szCs w:val="18"/>
        </w:rPr>
        <w:t>ištěncům Pojišťovny v období od </w:t>
      </w:r>
      <w:r w:rsidRPr="002378A7">
        <w:rPr>
          <w:rFonts w:ascii="Arial" w:eastAsia="Calibri" w:hAnsi="Arial" w:cs="Arial"/>
          <w:sz w:val="18"/>
          <w:szCs w:val="18"/>
        </w:rPr>
        <w:t>1.</w:t>
      </w:r>
      <w:r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1.</w:t>
      </w:r>
      <w:r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2016 do 31. 12. 2016 bude prováděna způsobem odpovídajícím vyhlášce č. 273/2015 Sb., o stanovení hodnot bodu, výše úhrad hrazených služeb a regulačních omezení pro rok 2016 (dále jen „vyhláška“).</w:t>
      </w:r>
    </w:p>
    <w:p w:rsidR="008E74B5" w:rsidRPr="002378A7" w:rsidRDefault="008E74B5" w:rsidP="008E74B5">
      <w:pPr>
        <w:tabs>
          <w:tab w:val="left" w:pos="284"/>
        </w:tabs>
        <w:spacing w:before="240" w:after="120"/>
        <w:ind w:left="284" w:hanging="284"/>
        <w:jc w:val="center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II.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Základním fakturačním obdobím je kalendářní měsíc. Pobytové zařízení </w:t>
      </w:r>
      <w:r>
        <w:rPr>
          <w:rFonts w:ascii="Arial" w:hAnsi="Arial" w:cs="Arial"/>
          <w:sz w:val="18"/>
          <w:szCs w:val="18"/>
        </w:rPr>
        <w:t>předkládá Pojišťovně faktury za </w:t>
      </w:r>
      <w:r w:rsidRPr="002378A7">
        <w:rPr>
          <w:rFonts w:ascii="Arial" w:hAnsi="Arial" w:cs="Arial"/>
          <w:sz w:val="18"/>
          <w:szCs w:val="18"/>
        </w:rPr>
        <w:t>poskytnuté hrazené služby v termínech dohodnutých ve Smlouvě. Pojišťovna provede úhradu hrazených služeb formou předběžné měsíční úhrady a ročního finančního vypořádání.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Pojišťovna poskytne Pobytovému zařízení předběžnou měsíční úhradu, která bude odpovídat fakturované částce, maximálně však ve výši 103% objemu průměrné měsíční zálohy (tj. průměrné předběžné měsíční úhrady) roku 2015, tj. </w:t>
      </w:r>
      <w:r w:rsidRPr="00DB6B68">
        <w:rPr>
          <w:rFonts w:ascii="Arial" w:hAnsi="Arial" w:cs="Arial"/>
          <w:b/>
          <w:noProof/>
          <w:sz w:val="18"/>
          <w:szCs w:val="18"/>
        </w:rPr>
        <w:t>243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DB6B68">
        <w:rPr>
          <w:rFonts w:ascii="Arial" w:hAnsi="Arial" w:cs="Arial"/>
          <w:b/>
          <w:noProof/>
          <w:sz w:val="18"/>
          <w:szCs w:val="18"/>
        </w:rPr>
        <w:t>144</w:t>
      </w:r>
      <w:r w:rsidRPr="00BF3D48">
        <w:rPr>
          <w:rFonts w:ascii="Arial" w:hAnsi="Arial" w:cs="Arial"/>
          <w:b/>
          <w:sz w:val="18"/>
          <w:szCs w:val="18"/>
        </w:rPr>
        <w:t xml:space="preserve"> Kč měsíčně.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outlineLvl w:val="0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lastRenderedPageBreak/>
        <w:t xml:space="preserve">Zvolenou formu předběžné měsíční úhrady zachová Pojišťovna po celé hodnocené období. Předběžné měsíční úhrady za rok 2016 se považují za zálohy a budou finančně vypořádány v rámci celkového finančního vypořádání. 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outlineLvl w:val="0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předběžnou měsíční úhradu stanovenou pro rok 2016. 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Předložení faktury na částku převyšující dohodnutou předběžnou měsíční úhradu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</w:t>
      </w:r>
      <w:r>
        <w:rPr>
          <w:rFonts w:ascii="Arial" w:hAnsi="Arial" w:cs="Arial"/>
          <w:sz w:val="18"/>
          <w:szCs w:val="18"/>
        </w:rPr>
        <w:t> </w:t>
      </w:r>
      <w:r w:rsidRPr="002378A7">
        <w:rPr>
          <w:rFonts w:ascii="Arial" w:hAnsi="Arial" w:cs="Arial"/>
          <w:sz w:val="18"/>
          <w:szCs w:val="18"/>
        </w:rPr>
        <w:t>němž bude přeplatek uveden.</w:t>
      </w:r>
    </w:p>
    <w:p w:rsidR="008E74B5" w:rsidRPr="002378A7" w:rsidRDefault="008E74B5" w:rsidP="008E74B5">
      <w:pPr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v období před 1. 1. 2016 jsou vykazovány a hrazeny způsobem dohodnutým ve Zvláštní smlouvě. Pro úhradu těchto hrazených služeb platí úhradová ujednání platná pro příslušné kalendářní období, ve kterém byly hrazené služby poskytnuty.</w:t>
      </w:r>
    </w:p>
    <w:p w:rsidR="008E74B5" w:rsidRPr="002378A7" w:rsidRDefault="008E74B5" w:rsidP="008E74B5">
      <w:pPr>
        <w:keepNext/>
        <w:keepLines/>
        <w:tabs>
          <w:tab w:val="left" w:pos="284"/>
        </w:tabs>
        <w:spacing w:before="240" w:after="120" w:line="276" w:lineRule="auto"/>
        <w:ind w:left="284" w:hanging="284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2378A7">
        <w:rPr>
          <w:rFonts w:ascii="Arial" w:hAnsi="Arial" w:cs="Arial"/>
          <w:b/>
          <w:bCs/>
          <w:lang w:eastAsia="en-US"/>
        </w:rPr>
        <w:t>Článek III.</w:t>
      </w:r>
    </w:p>
    <w:p w:rsidR="008E74B5" w:rsidRPr="002378A7" w:rsidRDefault="008E74B5" w:rsidP="008E74B5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zahraničním pojištěncům vykazuje Pobytové zařízení výkonovým způsobem podle vyhlášky č.134/1998 Sb., kterou se vydává Seznam zdravotních výkonů ve znění pozdějších předpisů samostatnou fakturou, doloženou dávkami dokladů.</w:t>
      </w:r>
    </w:p>
    <w:p w:rsidR="008E74B5" w:rsidRPr="002378A7" w:rsidRDefault="008E74B5" w:rsidP="008E74B5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Pobytovým zařízením vykázané a Pojišťovnou uznané hrazené služby poskytnuté zahraničním pojištěncům budou hrazeny za stejných podmínek jako pojištěncům Pojišťovny; tyto </w:t>
      </w:r>
      <w:r>
        <w:rPr>
          <w:rFonts w:ascii="Arial" w:hAnsi="Arial" w:cs="Arial"/>
          <w:sz w:val="18"/>
          <w:szCs w:val="18"/>
        </w:rPr>
        <w:t>hrazené služby se nezahrnují do </w:t>
      </w:r>
      <w:r w:rsidRPr="002378A7">
        <w:rPr>
          <w:rFonts w:ascii="Arial" w:hAnsi="Arial" w:cs="Arial"/>
          <w:sz w:val="18"/>
          <w:szCs w:val="18"/>
        </w:rPr>
        <w:t xml:space="preserve">regulačních omezení. </w:t>
      </w:r>
    </w:p>
    <w:p w:rsidR="008E74B5" w:rsidRPr="002378A7" w:rsidRDefault="008E74B5" w:rsidP="008E74B5">
      <w:pPr>
        <w:numPr>
          <w:ilvl w:val="0"/>
          <w:numId w:val="10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Zahraničním pojištěncem se rozumí pojištěnec definovaný v § 1 vyhlášky. </w:t>
      </w:r>
    </w:p>
    <w:p w:rsidR="008E74B5" w:rsidRPr="002378A7" w:rsidRDefault="008E74B5" w:rsidP="008E74B5">
      <w:pPr>
        <w:tabs>
          <w:tab w:val="left" w:pos="284"/>
        </w:tabs>
        <w:spacing w:before="240" w:after="120"/>
        <w:ind w:left="284" w:hanging="284"/>
        <w:jc w:val="center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IV.</w:t>
      </w:r>
    </w:p>
    <w:p w:rsidR="008E74B5" w:rsidRPr="002378A7" w:rsidRDefault="008E74B5" w:rsidP="008E74B5">
      <w:pPr>
        <w:numPr>
          <w:ilvl w:val="0"/>
          <w:numId w:val="11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:rsidR="008E74B5" w:rsidRPr="002378A7" w:rsidRDefault="008E74B5" w:rsidP="008E74B5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upravuje práva a povinnosti smluvních stran v období od 1. 1. 2016 do 31. 12. 2016.</w:t>
      </w:r>
    </w:p>
    <w:p w:rsidR="008E74B5" w:rsidRPr="002378A7" w:rsidRDefault="008E74B5" w:rsidP="008E74B5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8E74B5" w:rsidRPr="002378A7" w:rsidRDefault="008E74B5" w:rsidP="008E74B5">
      <w:pPr>
        <w:numPr>
          <w:ilvl w:val="0"/>
          <w:numId w:val="11"/>
        </w:numPr>
        <w:tabs>
          <w:tab w:val="left" w:pos="284"/>
        </w:tabs>
        <w:spacing w:after="120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8E74B5" w:rsidRPr="00756819" w:rsidTr="00A05491">
        <w:tc>
          <w:tcPr>
            <w:tcW w:w="4648" w:type="dxa"/>
          </w:tcPr>
          <w:p w:rsidR="008E74B5" w:rsidRPr="00756819" w:rsidRDefault="008E74B5" w:rsidP="00A054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Dobříši   </w:t>
            </w:r>
            <w:r w:rsidRPr="00756819">
              <w:rPr>
                <w:rFonts w:ascii="Arial" w:hAnsi="Arial" w:cs="Arial"/>
                <w:sz w:val="18"/>
                <w:szCs w:val="18"/>
              </w:rPr>
              <w:t>dne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18. 8 .2016</w:t>
            </w:r>
            <w:proofErr w:type="gramEnd"/>
          </w:p>
          <w:p w:rsidR="008E74B5" w:rsidRPr="00756819" w:rsidRDefault="008E74B5" w:rsidP="00A05491">
            <w:pPr>
              <w:spacing w:before="1200"/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8E74B5" w:rsidRPr="00756819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8E74B5" w:rsidRPr="00756819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:rsidR="008E74B5" w:rsidRPr="00756819" w:rsidRDefault="008E74B5" w:rsidP="00A05491">
            <w:pPr>
              <w:tabs>
                <w:tab w:val="left" w:pos="1290"/>
                <w:tab w:val="center" w:pos="22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Mgr. Marie Doležalová</w:t>
            </w:r>
          </w:p>
          <w:p w:rsidR="008E74B5" w:rsidRPr="00756819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B68">
              <w:rPr>
                <w:rFonts w:ascii="Arial" w:hAnsi="Arial" w:cs="Arial"/>
                <w:noProof/>
                <w:sz w:val="18"/>
                <w:szCs w:val="18"/>
              </w:rPr>
              <w:t>ředitelka</w:t>
            </w:r>
          </w:p>
        </w:tc>
        <w:tc>
          <w:tcPr>
            <w:tcW w:w="4640" w:type="dxa"/>
          </w:tcPr>
          <w:p w:rsidR="008E74B5" w:rsidRPr="00756819" w:rsidRDefault="008E74B5" w:rsidP="00A054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Praze   dne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24. 8. 2016</w:t>
            </w:r>
          </w:p>
          <w:p w:rsidR="008E74B5" w:rsidRPr="00756819" w:rsidRDefault="008E74B5" w:rsidP="00A05491">
            <w:pPr>
              <w:spacing w:before="1200"/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8E74B5" w:rsidRPr="00756819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8E74B5" w:rsidRPr="00756819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8E74B5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8E74B5" w:rsidRPr="00756819" w:rsidRDefault="008E74B5" w:rsidP="00A05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945028" w:rsidRPr="008E74B5" w:rsidRDefault="00945028" w:rsidP="008E74B5"/>
    <w:sectPr w:rsidR="00945028" w:rsidRPr="008E74B5" w:rsidSect="008E74B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C1" w:rsidRDefault="00BF31C1" w:rsidP="00C70DE7">
      <w:r>
        <w:separator/>
      </w:r>
    </w:p>
  </w:endnote>
  <w:endnote w:type="continuationSeparator" w:id="0">
    <w:p w:rsidR="00BF31C1" w:rsidRDefault="00BF31C1" w:rsidP="00C7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502339"/>
      <w:docPartObj>
        <w:docPartGallery w:val="Page Numbers (Bottom of Page)"/>
        <w:docPartUnique/>
      </w:docPartObj>
    </w:sdtPr>
    <w:sdtEndPr/>
    <w:sdtContent>
      <w:p w:rsidR="00C70DE7" w:rsidRDefault="00C70D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F8">
          <w:rPr>
            <w:noProof/>
          </w:rPr>
          <w:t>2</w:t>
        </w:r>
        <w:r>
          <w:fldChar w:fldCharType="end"/>
        </w:r>
      </w:p>
    </w:sdtContent>
  </w:sdt>
  <w:p w:rsidR="00C70DE7" w:rsidRDefault="00C70D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C1" w:rsidRDefault="00BF31C1" w:rsidP="00C70DE7">
      <w:r>
        <w:separator/>
      </w:r>
    </w:p>
  </w:footnote>
  <w:footnote w:type="continuationSeparator" w:id="0">
    <w:p w:rsidR="00BF31C1" w:rsidRDefault="00BF31C1" w:rsidP="00C7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F8" w:rsidRDefault="00F673F8">
    <w:pPr>
      <w:pStyle w:val="Zhlav"/>
    </w:pPr>
    <w:r>
      <w:rPr>
        <w:noProof/>
      </w:rPr>
      <w:drawing>
        <wp:inline distT="0" distB="0" distL="0" distR="0" wp14:anchorId="33A94D13" wp14:editId="00FE8E13">
          <wp:extent cx="1895475" cy="457200"/>
          <wp:effectExtent l="0" t="0" r="9525" b="0"/>
          <wp:docPr id="128" name="Obrázek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18A"/>
    <w:multiLevelType w:val="hybridMultilevel"/>
    <w:tmpl w:val="55D89A2C"/>
    <w:lvl w:ilvl="0" w:tplc="0E982B0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D58D0"/>
    <w:multiLevelType w:val="hybridMultilevel"/>
    <w:tmpl w:val="BF6E8A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5460D"/>
    <w:multiLevelType w:val="hybridMultilevel"/>
    <w:tmpl w:val="60FCFAC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A1322"/>
    <w:multiLevelType w:val="hybridMultilevel"/>
    <w:tmpl w:val="60F29B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2612EF"/>
    <w:multiLevelType w:val="hybridMultilevel"/>
    <w:tmpl w:val="5D2CD15E"/>
    <w:lvl w:ilvl="0" w:tplc="BE425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0B048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7702B"/>
    <w:multiLevelType w:val="hybridMultilevel"/>
    <w:tmpl w:val="B12464BE"/>
    <w:lvl w:ilvl="0" w:tplc="977AB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686CE8"/>
    <w:multiLevelType w:val="hybridMultilevel"/>
    <w:tmpl w:val="EF2AC2D4"/>
    <w:lvl w:ilvl="0" w:tplc="AFA0211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E15A9"/>
    <w:multiLevelType w:val="hybridMultilevel"/>
    <w:tmpl w:val="72104CBA"/>
    <w:lvl w:ilvl="0" w:tplc="0A42C0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E7"/>
    <w:rsid w:val="00222497"/>
    <w:rsid w:val="008E74B5"/>
    <w:rsid w:val="00945028"/>
    <w:rsid w:val="00BF31C1"/>
    <w:rsid w:val="00C70DE7"/>
    <w:rsid w:val="00F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70DE7"/>
    <w:pPr>
      <w:spacing w:before="120"/>
      <w:jc w:val="both"/>
    </w:pPr>
    <w:rPr>
      <w:rFonts w:ascii="Arial" w:hAnsi="Arial"/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C70DE7"/>
    <w:rPr>
      <w:rFonts w:ascii="Arial" w:eastAsia="Times New Roman" w:hAnsi="Arial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C70DE7"/>
    <w:pPr>
      <w:widowControl w:val="0"/>
      <w:tabs>
        <w:tab w:val="left" w:pos="284"/>
        <w:tab w:val="left" w:pos="360"/>
      </w:tabs>
      <w:spacing w:before="120"/>
      <w:ind w:left="284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semiHidden/>
    <w:rsid w:val="00C70DE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E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0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DE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oderntabulka">
    <w:name w:val="Table Contemporary"/>
    <w:basedOn w:val="Normlntabulka"/>
    <w:rsid w:val="008E7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8E74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70DE7"/>
    <w:pPr>
      <w:spacing w:before="120"/>
      <w:jc w:val="both"/>
    </w:pPr>
    <w:rPr>
      <w:rFonts w:ascii="Arial" w:hAnsi="Arial"/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C70DE7"/>
    <w:rPr>
      <w:rFonts w:ascii="Arial" w:eastAsia="Times New Roman" w:hAnsi="Arial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C70DE7"/>
    <w:pPr>
      <w:widowControl w:val="0"/>
      <w:tabs>
        <w:tab w:val="left" w:pos="284"/>
        <w:tab w:val="left" w:pos="360"/>
      </w:tabs>
      <w:spacing w:before="120"/>
      <w:ind w:left="284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semiHidden/>
    <w:rsid w:val="00C70DE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E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0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DE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oderntabulka">
    <w:name w:val="Table Contemporary"/>
    <w:basedOn w:val="Normlntabulka"/>
    <w:rsid w:val="008E7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8E74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3836</Characters>
  <Application>Microsoft Office Word</Application>
  <DocSecurity>0</DocSecurity>
  <Lines>31</Lines>
  <Paragraphs>8</Paragraphs>
  <ScaleCrop>false</ScaleCrop>
  <Company>VZP ČR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zatlj19</dc:creator>
  <cp:lastModifiedBy>zatlj19_Bednaříková Jana</cp:lastModifiedBy>
  <cp:revision>4</cp:revision>
  <cp:lastPrinted>2014-08-11T09:46:00Z</cp:lastPrinted>
  <dcterms:created xsi:type="dcterms:W3CDTF">2014-08-11T09:44:00Z</dcterms:created>
  <dcterms:modified xsi:type="dcterms:W3CDTF">2016-08-31T08:39:00Z</dcterms:modified>
</cp:coreProperties>
</file>