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78" w:rsidRPr="00C42BB4" w:rsidRDefault="00AA1D78" w:rsidP="00AA1D78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DOHODA O PODMÍNKÁCH PROVEDENÍ</w:t>
      </w:r>
    </w:p>
    <w:p w:rsidR="00AA1D78" w:rsidRPr="00C42BB4" w:rsidRDefault="00AA1D78" w:rsidP="00AA1D78">
      <w:pPr>
        <w:pStyle w:val="Zkladntextodsazen"/>
        <w:spacing w:before="0"/>
        <w:ind w:left="1418" w:hanging="1418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Z</w:t>
      </w:r>
      <w:r w:rsidR="00E737E2">
        <w:rPr>
          <w:rFonts w:asciiTheme="minorHAnsi" w:hAnsiTheme="minorHAnsi"/>
          <w:sz w:val="22"/>
          <w:szCs w:val="22"/>
        </w:rPr>
        <w:t>ÁCHRANNÉHO</w:t>
      </w:r>
      <w:r w:rsidRPr="00C42BB4">
        <w:rPr>
          <w:rFonts w:asciiTheme="minorHAnsi" w:hAnsiTheme="minorHAnsi"/>
          <w:sz w:val="22"/>
          <w:szCs w:val="22"/>
        </w:rPr>
        <w:t xml:space="preserve"> ARCHEOLOGICKÉHO VÝZKUMU</w:t>
      </w:r>
    </w:p>
    <w:p w:rsidR="00AA1D78" w:rsidRPr="00C42BB4" w:rsidRDefault="00AA1D78" w:rsidP="00AA1D78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AA1D78" w:rsidRPr="00C42BB4" w:rsidRDefault="00AA1D78" w:rsidP="00CC5F44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2BB4">
        <w:rPr>
          <w:rFonts w:asciiTheme="minorHAnsi" w:hAnsiTheme="minorHAnsi" w:cstheme="minorHAnsi"/>
          <w:b w:val="0"/>
          <w:sz w:val="22"/>
          <w:szCs w:val="22"/>
        </w:rPr>
        <w:t xml:space="preserve">Smluvní strany </w:t>
      </w:r>
    </w:p>
    <w:p w:rsidR="00D2515D" w:rsidRPr="00C42BB4" w:rsidRDefault="00D2515D" w:rsidP="00CC5F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61221" w:rsidRPr="00E737E2" w:rsidRDefault="00D718D5" w:rsidP="00961221">
      <w:pPr>
        <w:rPr>
          <w:rFonts w:asciiTheme="minorHAnsi" w:hAnsiTheme="minorHAnsi" w:cstheme="minorHAnsi"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sz w:val="22"/>
          <w:szCs w:val="22"/>
        </w:rPr>
        <w:t>U Edrisů, s.r.o.</w:t>
      </w:r>
    </w:p>
    <w:p w:rsidR="00961221" w:rsidRDefault="00961221" w:rsidP="00E737E2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E737E2">
        <w:rPr>
          <w:rFonts w:asciiTheme="minorHAnsi" w:hAnsiTheme="minorHAnsi" w:cstheme="minorHAnsi"/>
          <w:sz w:val="22"/>
          <w:szCs w:val="22"/>
        </w:rPr>
        <w:t>se sídlem</w:t>
      </w:r>
      <w:r w:rsidR="00E737E2">
        <w:rPr>
          <w:rFonts w:asciiTheme="minorHAnsi" w:hAnsiTheme="minorHAnsi" w:cstheme="minorHAnsi"/>
          <w:sz w:val="22"/>
          <w:szCs w:val="22"/>
        </w:rPr>
        <w:t xml:space="preserve"> </w:t>
      </w:r>
      <w:r w:rsidR="00D718D5">
        <w:rPr>
          <w:rFonts w:asciiTheme="minorHAnsi" w:hAnsiTheme="minorHAnsi" w:cstheme="minorHAnsi"/>
          <w:sz w:val="22"/>
          <w:szCs w:val="22"/>
        </w:rPr>
        <w:t>Havelská 509/7</w:t>
      </w:r>
      <w:r w:rsidR="00867819">
        <w:rPr>
          <w:rFonts w:asciiTheme="minorHAnsi" w:hAnsiTheme="minorHAnsi" w:cstheme="minorHAnsi"/>
          <w:sz w:val="22"/>
          <w:szCs w:val="22"/>
        </w:rPr>
        <w:t>,</w:t>
      </w:r>
      <w:r w:rsidR="00E737E2">
        <w:rPr>
          <w:rFonts w:asciiTheme="minorHAnsi" w:hAnsiTheme="minorHAnsi" w:cstheme="minorHAnsi"/>
          <w:sz w:val="22"/>
          <w:szCs w:val="22"/>
        </w:rPr>
        <w:t xml:space="preserve"> Praha 1, PSČ: 110 00</w:t>
      </w:r>
    </w:p>
    <w:p w:rsidR="00D2515D" w:rsidRPr="00E737E2" w:rsidRDefault="00D2515D" w:rsidP="00E737E2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 zp. zn. </w:t>
      </w:r>
      <w:r>
        <w:t>C 273552</w:t>
      </w:r>
    </w:p>
    <w:p w:rsidR="00D718D5" w:rsidRDefault="00961221" w:rsidP="00D718D5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E737E2">
        <w:rPr>
          <w:rFonts w:asciiTheme="minorHAnsi" w:hAnsiTheme="minorHAnsi" w:cstheme="minorHAnsi"/>
          <w:sz w:val="22"/>
          <w:szCs w:val="22"/>
        </w:rPr>
        <w:t>IČO:</w:t>
      </w:r>
      <w:r w:rsidR="0085494E">
        <w:rPr>
          <w:rFonts w:asciiTheme="minorHAnsi" w:hAnsiTheme="minorHAnsi" w:cstheme="minorHAnsi"/>
          <w:sz w:val="22"/>
          <w:szCs w:val="22"/>
        </w:rPr>
        <w:t xml:space="preserve"> </w:t>
      </w:r>
      <w:r w:rsidR="00D718D5">
        <w:rPr>
          <w:rFonts w:asciiTheme="minorHAnsi" w:hAnsiTheme="minorHAnsi" w:cstheme="minorHAnsi"/>
          <w:sz w:val="22"/>
          <w:szCs w:val="22"/>
        </w:rPr>
        <w:t>6023673</w:t>
      </w:r>
      <w:r w:rsidR="00D718D5" w:rsidRPr="00C42B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515D" w:rsidRPr="00A032C3" w:rsidRDefault="00D2515D" w:rsidP="00D718D5">
      <w:pPr>
        <w:ind w:left="-737" w:firstLine="708"/>
        <w:rPr>
          <w:rFonts w:ascii="Calibri" w:hAnsi="Calibri" w:cs="Calibri"/>
          <w:sz w:val="22"/>
          <w:szCs w:val="22"/>
        </w:rPr>
      </w:pPr>
      <w:r w:rsidRPr="00A14E73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A032C3" w:rsidRPr="00A14E73">
        <w:rPr>
          <w:rFonts w:asciiTheme="minorHAnsi" w:hAnsiTheme="minorHAnsi" w:cstheme="minorHAnsi"/>
          <w:sz w:val="22"/>
          <w:szCs w:val="22"/>
        </w:rPr>
        <w:t xml:space="preserve">ve věcech </w:t>
      </w:r>
      <w:r w:rsidR="00D21D31" w:rsidRPr="00A14E73">
        <w:rPr>
          <w:rFonts w:asciiTheme="minorHAnsi" w:hAnsiTheme="minorHAnsi" w:cstheme="minorHAnsi"/>
          <w:sz w:val="22"/>
          <w:szCs w:val="22"/>
        </w:rPr>
        <w:t>smluvních</w:t>
      </w:r>
      <w:r w:rsidRPr="00A14E73">
        <w:rPr>
          <w:rFonts w:asciiTheme="minorHAnsi" w:hAnsiTheme="minorHAnsi" w:cstheme="minorHAnsi"/>
          <w:sz w:val="22"/>
          <w:szCs w:val="22"/>
        </w:rPr>
        <w:t xml:space="preserve"> </w:t>
      </w:r>
      <w:r w:rsidR="00D21D31" w:rsidRPr="00A14E73">
        <w:rPr>
          <w:rFonts w:ascii="Calibri" w:hAnsi="Calibri" w:cs="Calibri"/>
          <w:sz w:val="22"/>
          <w:szCs w:val="22"/>
        </w:rPr>
        <w:t>JUDr. Alešem Kolářem</w:t>
      </w:r>
      <w:r w:rsidR="00A032C3" w:rsidRPr="00A14E73">
        <w:rPr>
          <w:rFonts w:ascii="Calibri" w:hAnsi="Calibri" w:cs="Calibri"/>
          <w:sz w:val="22"/>
          <w:szCs w:val="22"/>
        </w:rPr>
        <w:t xml:space="preserve"> na základě plné moci ze dne </w:t>
      </w:r>
      <w:r w:rsidR="00D21D31" w:rsidRPr="00A14E73">
        <w:rPr>
          <w:rFonts w:ascii="Calibri" w:hAnsi="Calibri" w:cs="Calibri"/>
          <w:sz w:val="22"/>
          <w:szCs w:val="22"/>
        </w:rPr>
        <w:t>20. 4. 2017</w:t>
      </w:r>
    </w:p>
    <w:p w:rsidR="00AA1D78" w:rsidRPr="00C42BB4" w:rsidRDefault="001708E2" w:rsidP="00D718D5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C42BB4">
        <w:rPr>
          <w:rFonts w:asciiTheme="minorHAnsi" w:hAnsiTheme="minorHAnsi" w:cstheme="minorHAnsi"/>
          <w:sz w:val="22"/>
          <w:szCs w:val="22"/>
        </w:rPr>
        <w:t>(dále jen „objednatel“)</w:t>
      </w:r>
    </w:p>
    <w:p w:rsidR="001708E2" w:rsidRPr="00C42BB4" w:rsidRDefault="001708E2" w:rsidP="00CC5F44">
      <w:pPr>
        <w:rPr>
          <w:rFonts w:asciiTheme="minorHAnsi" w:hAnsiTheme="minorHAnsi" w:cstheme="minorHAnsi"/>
          <w:sz w:val="22"/>
          <w:szCs w:val="22"/>
        </w:rPr>
      </w:pPr>
    </w:p>
    <w:p w:rsidR="00AA1D78" w:rsidRPr="00C42BB4" w:rsidRDefault="00AA1D78" w:rsidP="00CC5F44">
      <w:pPr>
        <w:rPr>
          <w:rFonts w:asciiTheme="minorHAnsi" w:hAnsiTheme="minorHAnsi" w:cstheme="minorHAnsi"/>
          <w:sz w:val="22"/>
          <w:szCs w:val="22"/>
        </w:rPr>
      </w:pPr>
      <w:r w:rsidRPr="00C42BB4">
        <w:rPr>
          <w:rFonts w:asciiTheme="minorHAnsi" w:hAnsiTheme="minorHAnsi" w:cstheme="minorHAnsi"/>
          <w:sz w:val="22"/>
          <w:szCs w:val="22"/>
        </w:rPr>
        <w:t>a</w:t>
      </w:r>
    </w:p>
    <w:p w:rsidR="00AA1D78" w:rsidRPr="00C42BB4" w:rsidRDefault="00AA1D78" w:rsidP="00CC5F44">
      <w:pPr>
        <w:pStyle w:val="Nadpis2"/>
        <w:rPr>
          <w:rFonts w:asciiTheme="minorHAnsi" w:hAnsiTheme="minorHAnsi"/>
          <w:szCs w:val="22"/>
        </w:rPr>
      </w:pPr>
    </w:p>
    <w:p w:rsidR="00AA1D78" w:rsidRPr="00C42BB4" w:rsidRDefault="00AA1D78" w:rsidP="00CC5F44">
      <w:pPr>
        <w:pStyle w:val="Nadpis2"/>
        <w:rPr>
          <w:rFonts w:asciiTheme="minorHAnsi" w:hAnsiTheme="minorHAnsi"/>
          <w:szCs w:val="22"/>
        </w:rPr>
      </w:pPr>
      <w:r w:rsidRPr="00C42BB4">
        <w:rPr>
          <w:rFonts w:asciiTheme="minorHAnsi" w:hAnsiTheme="minorHAnsi"/>
          <w:szCs w:val="22"/>
        </w:rPr>
        <w:t>Národní památkový ústav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státní příspěvková organizace 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IČ 750 32 333, DIČ CZ75032333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 xml:space="preserve">zastoupený </w:t>
      </w:r>
      <w:r w:rsidR="007357CB" w:rsidRPr="00C42BB4">
        <w:rPr>
          <w:rFonts w:asciiTheme="minorHAnsi" w:hAnsiTheme="minorHAnsi"/>
          <w:sz w:val="22"/>
          <w:szCs w:val="22"/>
        </w:rPr>
        <w:t>PhDr. Jaroslavem Podliskou, Ph.D.</w:t>
      </w:r>
      <w:r w:rsidRPr="00C42BB4">
        <w:rPr>
          <w:rFonts w:asciiTheme="minorHAnsi" w:hAnsiTheme="minorHAnsi"/>
          <w:sz w:val="22"/>
          <w:szCs w:val="22"/>
        </w:rPr>
        <w:t>, ředitelem NPÚ ÚOP Praha</w:t>
      </w: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b/>
          <w:bCs/>
          <w:sz w:val="22"/>
          <w:szCs w:val="22"/>
        </w:rPr>
        <w:t xml:space="preserve">Doručovací adresa: </w:t>
      </w:r>
    </w:p>
    <w:p w:rsidR="00985CFB" w:rsidRDefault="00AA1D78" w:rsidP="00CC5F4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 xml:space="preserve">Národní památkový </w:t>
      </w:r>
      <w:r w:rsidR="00DD5131">
        <w:rPr>
          <w:rFonts w:asciiTheme="minorHAnsi" w:hAnsiTheme="minorHAnsi"/>
          <w:bCs/>
          <w:sz w:val="22"/>
          <w:szCs w:val="22"/>
        </w:rPr>
        <w:t>ú</w:t>
      </w:r>
      <w:r w:rsidRPr="00C42BB4">
        <w:rPr>
          <w:rFonts w:asciiTheme="minorHAnsi" w:hAnsiTheme="minorHAnsi"/>
          <w:bCs/>
          <w:sz w:val="22"/>
          <w:szCs w:val="22"/>
        </w:rPr>
        <w:t>stav, územní odborné pracoviště v Praze</w:t>
      </w:r>
      <w:r w:rsidRPr="00C42BB4">
        <w:rPr>
          <w:rFonts w:asciiTheme="minorHAnsi" w:hAnsiTheme="minorHAnsi"/>
          <w:sz w:val="22"/>
          <w:szCs w:val="22"/>
        </w:rPr>
        <w:t xml:space="preserve">, </w:t>
      </w:r>
    </w:p>
    <w:p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Na Perštýně 356/12, 110 00 Praha 1 – Staré Město</w:t>
      </w:r>
    </w:p>
    <w:p w:rsidR="00985CFB" w:rsidRDefault="00985CFB" w:rsidP="00CC5F44">
      <w:pPr>
        <w:rPr>
          <w:rFonts w:asciiTheme="minorHAnsi" w:hAnsiTheme="minorHAnsi"/>
          <w:sz w:val="22"/>
          <w:szCs w:val="22"/>
        </w:rPr>
      </w:pP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bankovní spojení: Česká národní banka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č.ú.: 110007-60039011/0710</w:t>
      </w:r>
    </w:p>
    <w:p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(dále „zhotovitel“)</w:t>
      </w:r>
    </w:p>
    <w:bookmarkEnd w:id="0"/>
    <w:p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b w:val="0"/>
          <w:sz w:val="22"/>
          <w:szCs w:val="22"/>
        </w:rPr>
      </w:pPr>
    </w:p>
    <w:p w:rsidR="00AA1D78" w:rsidRPr="00C42BB4" w:rsidRDefault="00AA1D78" w:rsidP="00CC5F44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:rsidR="00AA1D78" w:rsidRPr="00C42BB4" w:rsidRDefault="00AA1D78" w:rsidP="00CC5F44">
      <w:pPr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uzavřely níže uvedeného dne, měsíce a roku dle</w:t>
      </w:r>
      <w:r w:rsidRPr="00C42BB4">
        <w:rPr>
          <w:rFonts w:asciiTheme="minorHAnsi" w:hAnsiTheme="minorHAnsi"/>
          <w:b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 xml:space="preserve">ust.  § 22 odst. 2 zákona č. 20/1987 Sb., o státní památkové péči v platném znění a § 1746 odst. 2 občanského zákoníku č. 89/2012 Sb. v platném znění </w:t>
      </w:r>
      <w:r w:rsidRPr="00C42BB4">
        <w:rPr>
          <w:rFonts w:asciiTheme="minorHAnsi" w:hAnsiTheme="minorHAnsi"/>
          <w:sz w:val="22"/>
          <w:szCs w:val="22"/>
        </w:rPr>
        <w:t>tuto</w:t>
      </w:r>
    </w:p>
    <w:p w:rsidR="00AA1D78" w:rsidRPr="00C42BB4" w:rsidRDefault="00AA1D78" w:rsidP="00CC5F44">
      <w:pPr>
        <w:jc w:val="center"/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/>
          <w:b/>
          <w:sz w:val="22"/>
          <w:szCs w:val="22"/>
        </w:rPr>
        <w:t>dohodu o podmínkách provedení z</w:t>
      </w:r>
      <w:r w:rsidR="00E737E2">
        <w:rPr>
          <w:rFonts w:asciiTheme="minorHAnsi" w:hAnsiTheme="minorHAnsi"/>
          <w:b/>
          <w:sz w:val="22"/>
          <w:szCs w:val="22"/>
        </w:rPr>
        <w:t>áchranného</w:t>
      </w:r>
      <w:r w:rsidRPr="00C42BB4">
        <w:rPr>
          <w:rFonts w:asciiTheme="minorHAnsi" w:hAnsiTheme="minorHAnsi"/>
          <w:b/>
          <w:sz w:val="22"/>
          <w:szCs w:val="22"/>
        </w:rPr>
        <w:t xml:space="preserve"> archeologického výzkumu.</w:t>
      </w:r>
    </w:p>
    <w:p w:rsidR="00AA1D78" w:rsidRPr="00C42BB4" w:rsidRDefault="00AA1D78" w:rsidP="00AA1D78">
      <w:pPr>
        <w:pStyle w:val="Zkladntextodsazen"/>
        <w:spacing w:before="0" w:line="360" w:lineRule="auto"/>
        <w:jc w:val="center"/>
        <w:rPr>
          <w:rFonts w:asciiTheme="minorHAnsi" w:hAnsiTheme="minorHAnsi"/>
          <w:b w:val="0"/>
          <w:sz w:val="22"/>
          <w:szCs w:val="22"/>
        </w:rPr>
      </w:pPr>
    </w:p>
    <w:p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I. </w:t>
      </w:r>
    </w:p>
    <w:p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Předmět dohody</w:t>
      </w:r>
    </w:p>
    <w:p w:rsidR="00AA1D78" w:rsidRPr="00C42BB4" w:rsidRDefault="00E737E2" w:rsidP="00C42BB4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 je</w:t>
      </w:r>
      <w:r w:rsidR="00127FF9">
        <w:rPr>
          <w:rFonts w:asciiTheme="minorHAnsi" w:hAnsiTheme="minorHAnsi" w:cs="Arial"/>
          <w:sz w:val="22"/>
          <w:szCs w:val="22"/>
        </w:rPr>
        <w:t xml:space="preserve">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investorem </w:t>
      </w:r>
      <w:r w:rsidR="00127FF9">
        <w:rPr>
          <w:rFonts w:asciiTheme="minorHAnsi" w:hAnsiTheme="minorHAnsi" w:cs="Arial"/>
          <w:sz w:val="22"/>
          <w:szCs w:val="22"/>
        </w:rPr>
        <w:t xml:space="preserve">plánované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stavby s názvem </w:t>
      </w:r>
      <w:r w:rsidR="00D2515D">
        <w:rPr>
          <w:rFonts w:asciiTheme="minorHAnsi" w:hAnsiTheme="minorHAnsi" w:cs="Arial"/>
          <w:sz w:val="22"/>
          <w:szCs w:val="22"/>
        </w:rPr>
        <w:t>„</w:t>
      </w:r>
      <w:r w:rsidR="00191503" w:rsidRPr="00D718D5">
        <w:rPr>
          <w:rFonts w:asciiTheme="minorHAnsi" w:hAnsiTheme="minorHAnsi" w:cstheme="minorHAnsi"/>
          <w:color w:val="0F0F0F"/>
          <w:sz w:val="22"/>
          <w:szCs w:val="22"/>
        </w:rPr>
        <w:t>statické zajištění zdiva</w:t>
      </w:r>
      <w:r w:rsidR="00D718D5">
        <w:rPr>
          <w:rFonts w:asciiTheme="minorHAnsi" w:hAnsiTheme="minorHAnsi" w:cstheme="minorHAnsi"/>
          <w:color w:val="0F0F0F"/>
          <w:sz w:val="22"/>
          <w:szCs w:val="22"/>
        </w:rPr>
        <w:t xml:space="preserve"> ve dvoře domu</w:t>
      </w:r>
      <w:r w:rsidR="00D2515D">
        <w:rPr>
          <w:rFonts w:asciiTheme="minorHAnsi" w:hAnsiTheme="minorHAnsi" w:cstheme="minorHAnsi"/>
          <w:color w:val="0F0F0F"/>
          <w:sz w:val="22"/>
          <w:szCs w:val="22"/>
        </w:rPr>
        <w:t>“</w:t>
      </w:r>
      <w:r w:rsidR="00191503">
        <w:rPr>
          <w:rFonts w:asciiTheme="minorHAnsi" w:hAnsiTheme="minorHAnsi" w:cstheme="minorHAnsi"/>
          <w:color w:val="0F0F0F"/>
          <w:sz w:val="22"/>
          <w:szCs w:val="22"/>
        </w:rPr>
        <w:t>,</w:t>
      </w:r>
      <w:r w:rsidR="00191503" w:rsidRPr="00826663">
        <w:rPr>
          <w:rFonts w:asciiTheme="minorHAnsi" w:hAnsiTheme="minorHAnsi" w:cs="Arial"/>
          <w:sz w:val="22"/>
          <w:szCs w:val="22"/>
        </w:rPr>
        <w:t xml:space="preserve">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která bude realizována </w:t>
      </w:r>
      <w:r w:rsidR="007A45F8" w:rsidRPr="00826663">
        <w:rPr>
          <w:rFonts w:asciiTheme="minorHAnsi" w:hAnsiTheme="minorHAnsi" w:cs="Arial"/>
          <w:bCs/>
          <w:sz w:val="22"/>
          <w:szCs w:val="22"/>
        </w:rPr>
        <w:t>v </w:t>
      </w:r>
      <w:r w:rsidR="007A45F8"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lokalitě </w:t>
      </w:r>
      <w:r w:rsidR="007A45F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ulice </w:t>
      </w:r>
      <w:r w:rsidR="00191503">
        <w:rPr>
          <w:rFonts w:asciiTheme="minorHAnsi" w:hAnsiTheme="minorHAnsi" w:cstheme="minorHAnsi"/>
          <w:color w:val="0F0F0F"/>
          <w:sz w:val="22"/>
          <w:szCs w:val="22"/>
        </w:rPr>
        <w:t>Havelská čp. 509</w:t>
      </w:r>
      <w:r w:rsidR="00191503" w:rsidRPr="00072CCF">
        <w:rPr>
          <w:rFonts w:asciiTheme="minorHAnsi" w:hAnsiTheme="minorHAnsi" w:cstheme="minorHAnsi"/>
          <w:color w:val="0F0F0F"/>
          <w:sz w:val="22"/>
          <w:szCs w:val="22"/>
        </w:rPr>
        <w:t>,</w:t>
      </w:r>
      <w:r w:rsidR="00D718D5">
        <w:rPr>
          <w:rFonts w:asciiTheme="minorHAnsi" w:hAnsiTheme="minorHAnsi" w:cstheme="minorHAnsi"/>
          <w:color w:val="0F0F0F"/>
          <w:sz w:val="22"/>
          <w:szCs w:val="22"/>
        </w:rPr>
        <w:t xml:space="preserve"> ppč. 433,</w:t>
      </w:r>
      <w:r w:rsidR="00191503" w:rsidRPr="00072CCF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r w:rsidR="00191503">
        <w:rPr>
          <w:rFonts w:asciiTheme="minorHAnsi" w:hAnsiTheme="minorHAnsi" w:cstheme="minorHAnsi"/>
          <w:color w:val="0F0F0F"/>
          <w:sz w:val="22"/>
          <w:szCs w:val="22"/>
        </w:rPr>
        <w:t>Praha 1 – Staré Město</w:t>
      </w:r>
      <w:r w:rsidR="007A45F8"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tedy na území s archeologickými nálezy. Tato činnost je </w:t>
      </w:r>
      <w:r w:rsidR="007A45F8" w:rsidRPr="009030A0">
        <w:rPr>
          <w:rFonts w:asciiTheme="minorHAnsi" w:hAnsiTheme="minorHAnsi" w:cs="Arial"/>
          <w:sz w:val="22"/>
          <w:szCs w:val="22"/>
        </w:rPr>
        <w:t>činností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 ve smyslu § 22 odst. 2 zákona č. 20/1987 Sb. o státní památkové péči a je jí vyvolána nutnost provedení </w:t>
      </w:r>
      <w:r w:rsidR="007A45F8" w:rsidRPr="000129EA">
        <w:rPr>
          <w:rFonts w:asciiTheme="minorHAnsi" w:hAnsiTheme="minorHAnsi" w:cs="Arial"/>
          <w:sz w:val="22"/>
          <w:szCs w:val="22"/>
        </w:rPr>
        <w:t>z</w:t>
      </w:r>
      <w:r w:rsidR="000129EA" w:rsidRPr="000129EA">
        <w:rPr>
          <w:rFonts w:asciiTheme="minorHAnsi" w:hAnsiTheme="minorHAnsi" w:cs="Arial"/>
          <w:sz w:val="22"/>
          <w:szCs w:val="22"/>
        </w:rPr>
        <w:t>á</w:t>
      </w:r>
      <w:r w:rsidR="000129EA">
        <w:rPr>
          <w:rFonts w:asciiTheme="minorHAnsi" w:hAnsiTheme="minorHAnsi" w:cs="Arial"/>
          <w:sz w:val="22"/>
          <w:szCs w:val="22"/>
        </w:rPr>
        <w:t>chranného</w:t>
      </w:r>
      <w:r w:rsidR="007A45F8" w:rsidRPr="00826663">
        <w:rPr>
          <w:rFonts w:asciiTheme="minorHAnsi" w:hAnsiTheme="minorHAnsi" w:cs="Arial"/>
          <w:sz w:val="22"/>
          <w:szCs w:val="22"/>
        </w:rPr>
        <w:t xml:space="preserve"> archeologického výzkumu.</w:t>
      </w:r>
    </w:p>
    <w:p w:rsidR="00AA1D78" w:rsidRPr="00C42BB4" w:rsidRDefault="00AA1D78" w:rsidP="00C42BB4">
      <w:pPr>
        <w:pStyle w:val="Odstavecseseznamem1"/>
        <w:numPr>
          <w:ilvl w:val="0"/>
          <w:numId w:val="14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Zhotovitel je oprávněný ve smyslu ust. § 21 zák. č. 20/1987 Sb. o státní památkové péči, v platném znění, k provedení záchranného archeologického výzkumu dle této dohody.</w:t>
      </w:r>
    </w:p>
    <w:p w:rsidR="00AA1D78" w:rsidRPr="00C42BB4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Předmětem dohody je </w:t>
      </w:r>
      <w:r w:rsidR="007A45F8">
        <w:rPr>
          <w:rFonts w:asciiTheme="minorHAnsi" w:hAnsiTheme="minorHAnsi"/>
          <w:sz w:val="22"/>
          <w:szCs w:val="22"/>
        </w:rPr>
        <w:t>závazek zhotovitele</w:t>
      </w:r>
      <w:r w:rsidR="00E70D2C" w:rsidRPr="00C42BB4">
        <w:rPr>
          <w:rFonts w:asciiTheme="minorHAnsi" w:hAnsiTheme="minorHAnsi"/>
          <w:sz w:val="22"/>
          <w:szCs w:val="22"/>
        </w:rPr>
        <w:t xml:space="preserve"> provést za</w:t>
      </w:r>
      <w:r w:rsidRPr="00C42BB4">
        <w:rPr>
          <w:rFonts w:asciiTheme="minorHAnsi" w:hAnsiTheme="minorHAnsi"/>
          <w:sz w:val="22"/>
          <w:szCs w:val="22"/>
        </w:rPr>
        <w:t xml:space="preserve"> podmínek</w:t>
      </w:r>
      <w:r w:rsidR="00E70D2C" w:rsidRPr="00C42BB4">
        <w:rPr>
          <w:rFonts w:asciiTheme="minorHAnsi" w:hAnsiTheme="minorHAnsi"/>
          <w:sz w:val="22"/>
          <w:szCs w:val="22"/>
        </w:rPr>
        <w:t xml:space="preserve"> upravených touto dohodou </w:t>
      </w:r>
      <w:r w:rsidRPr="00C42BB4">
        <w:rPr>
          <w:rFonts w:asciiTheme="minorHAnsi" w:hAnsiTheme="minorHAnsi"/>
          <w:b/>
          <w:sz w:val="22"/>
          <w:szCs w:val="22"/>
        </w:rPr>
        <w:t>z</w:t>
      </w:r>
      <w:r w:rsidR="00E737E2">
        <w:rPr>
          <w:rFonts w:asciiTheme="minorHAnsi" w:hAnsiTheme="minorHAnsi"/>
          <w:b/>
          <w:sz w:val="22"/>
          <w:szCs w:val="22"/>
        </w:rPr>
        <w:t>áchranný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b/>
          <w:sz w:val="22"/>
          <w:szCs w:val="22"/>
        </w:rPr>
        <w:t>archeologický výzkum</w:t>
      </w:r>
      <w:r w:rsidRPr="00C42BB4">
        <w:rPr>
          <w:rFonts w:asciiTheme="minorHAnsi" w:hAnsiTheme="minorHAnsi"/>
          <w:sz w:val="22"/>
          <w:szCs w:val="22"/>
        </w:rPr>
        <w:t xml:space="preserve"> (dále jen „ZAV“) v určeném </w:t>
      </w:r>
      <w:r w:rsidR="00C64391" w:rsidRPr="00C42BB4">
        <w:rPr>
          <w:rFonts w:asciiTheme="minorHAnsi" w:hAnsiTheme="minorHAnsi"/>
          <w:sz w:val="22"/>
          <w:szCs w:val="22"/>
        </w:rPr>
        <w:t>rozsahu</w:t>
      </w:r>
      <w:r w:rsidR="00127FF9">
        <w:rPr>
          <w:rFonts w:asciiTheme="minorHAnsi" w:hAnsiTheme="minorHAnsi"/>
          <w:sz w:val="22"/>
          <w:szCs w:val="22"/>
        </w:rPr>
        <w:t>,</w:t>
      </w:r>
      <w:r w:rsidRPr="00C42BB4">
        <w:rPr>
          <w:rFonts w:asciiTheme="minorHAnsi" w:hAnsiTheme="minorHAnsi"/>
          <w:sz w:val="22"/>
          <w:szCs w:val="22"/>
        </w:rPr>
        <w:t xml:space="preserve"> a </w:t>
      </w:r>
      <w:r w:rsidR="00C64391" w:rsidRPr="00C42BB4">
        <w:rPr>
          <w:rFonts w:asciiTheme="minorHAnsi" w:hAnsiTheme="minorHAnsi"/>
          <w:sz w:val="22"/>
          <w:szCs w:val="22"/>
        </w:rPr>
        <w:t xml:space="preserve">to </w:t>
      </w:r>
      <w:r w:rsidR="00FA6910">
        <w:rPr>
          <w:rFonts w:asciiTheme="minorHAnsi" w:hAnsiTheme="minorHAnsi"/>
          <w:sz w:val="22"/>
          <w:szCs w:val="22"/>
        </w:rPr>
        <w:t xml:space="preserve">v souvislosti s plánovaným </w:t>
      </w:r>
      <w:r w:rsidR="00191503">
        <w:rPr>
          <w:rFonts w:asciiTheme="minorHAnsi" w:hAnsiTheme="minorHAnsi"/>
          <w:sz w:val="22"/>
          <w:szCs w:val="22"/>
        </w:rPr>
        <w:t>statickým zabezpečením (podezděním) zdiva ve dvorní části objektu</w:t>
      </w:r>
      <w:r w:rsidR="00D2515D">
        <w:rPr>
          <w:rFonts w:asciiTheme="minorHAnsi" w:hAnsiTheme="minorHAnsi"/>
          <w:sz w:val="22"/>
          <w:szCs w:val="22"/>
        </w:rPr>
        <w:t xml:space="preserve"> specifikovaného v odst. 1 tohoto článku</w:t>
      </w:r>
      <w:r w:rsidR="00FA6910" w:rsidRPr="00867819">
        <w:rPr>
          <w:rFonts w:asciiTheme="minorHAnsi" w:hAnsiTheme="minorHAnsi" w:cs="TimesNewRomanPSMT"/>
          <w:sz w:val="22"/>
          <w:szCs w:val="22"/>
        </w:rPr>
        <w:t>.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Objednatel se</w:t>
      </w:r>
      <w:r w:rsidRPr="00C42BB4">
        <w:rPr>
          <w:rFonts w:asciiTheme="minorHAnsi" w:hAnsiTheme="minorHAnsi"/>
          <w:sz w:val="22"/>
          <w:szCs w:val="22"/>
        </w:rPr>
        <w:t xml:space="preserve"> zavazuje zaplatit zhotoviteli řádně a včas za provedený ZAV sjednanou cenu.</w:t>
      </w:r>
    </w:p>
    <w:p w:rsidR="00AA1D78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Celková plocha zkoumaná v rámci ZAV dle této dohody je vyznačena na plánku uvedeném v </w:t>
      </w:r>
      <w:r w:rsidRPr="00C42BB4">
        <w:rPr>
          <w:rFonts w:asciiTheme="minorHAnsi" w:hAnsiTheme="minorHAnsi"/>
          <w:b/>
          <w:sz w:val="22"/>
          <w:szCs w:val="22"/>
        </w:rPr>
        <w:t xml:space="preserve">Příloze č. </w:t>
      </w:r>
      <w:r w:rsidR="00BA3874">
        <w:rPr>
          <w:rFonts w:asciiTheme="minorHAnsi" w:hAnsiTheme="minorHAnsi"/>
          <w:b/>
          <w:sz w:val="22"/>
          <w:szCs w:val="22"/>
        </w:rPr>
        <w:t>2</w:t>
      </w:r>
      <w:r w:rsidRPr="00C42BB4">
        <w:rPr>
          <w:rFonts w:asciiTheme="minorHAnsi" w:hAnsiTheme="minorHAnsi"/>
          <w:sz w:val="22"/>
          <w:szCs w:val="22"/>
        </w:rPr>
        <w:t xml:space="preserve"> této dohody, která tvoří její nedílnou součást.</w:t>
      </w:r>
    </w:p>
    <w:p w:rsidR="00AA1D78" w:rsidRPr="002E71DE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ZAV se skládá z následujících dvou fází: terénní práce a základní zpracování. </w:t>
      </w:r>
    </w:p>
    <w:p w:rsidR="00AA1D78" w:rsidRPr="002E71DE" w:rsidRDefault="00AA1D78" w:rsidP="00C42BB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2E71DE">
        <w:rPr>
          <w:rFonts w:asciiTheme="minorHAnsi" w:hAnsiTheme="minorHAnsi"/>
          <w:b/>
          <w:bCs/>
          <w:snapToGrid w:val="0"/>
          <w:sz w:val="22"/>
          <w:szCs w:val="22"/>
        </w:rPr>
        <w:lastRenderedPageBreak/>
        <w:t>Terénní část ZAV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zahrnuje ruční rozebrání dochovaných historických terénů </w:t>
      </w:r>
      <w:r w:rsidR="00191503">
        <w:rPr>
          <w:rFonts w:asciiTheme="minorHAnsi" w:hAnsiTheme="minorHAnsi"/>
          <w:bCs/>
          <w:snapToGrid w:val="0"/>
          <w:sz w:val="22"/>
          <w:szCs w:val="22"/>
        </w:rPr>
        <w:t>ve zkoumané sondě</w:t>
      </w:r>
      <w:r w:rsidR="00D718D5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>až</w:t>
      </w:r>
      <w:r w:rsidR="00401E98"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na úroveň </w:t>
      </w:r>
      <w:r w:rsidR="00191503">
        <w:rPr>
          <w:rFonts w:asciiTheme="minorHAnsi" w:hAnsiTheme="minorHAnsi"/>
          <w:bCs/>
          <w:snapToGrid w:val="0"/>
          <w:sz w:val="22"/>
          <w:szCs w:val="22"/>
        </w:rPr>
        <w:t>geologického podloží lokality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>, dokumentace stratigrafie historického nadloží</w:t>
      </w:r>
      <w:r w:rsidR="00460D6C" w:rsidRPr="002E71DE">
        <w:rPr>
          <w:rFonts w:asciiTheme="minorHAnsi" w:hAnsiTheme="minorHAnsi"/>
          <w:bCs/>
          <w:snapToGrid w:val="0"/>
          <w:sz w:val="22"/>
          <w:szCs w:val="22"/>
        </w:rPr>
        <w:t xml:space="preserve">, případně 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>stavebních konstrukc</w:t>
      </w:r>
      <w:r w:rsidR="004C4505" w:rsidRPr="002E71DE">
        <w:rPr>
          <w:rFonts w:asciiTheme="minorHAnsi" w:hAnsiTheme="minorHAnsi"/>
          <w:bCs/>
          <w:snapToGrid w:val="0"/>
          <w:sz w:val="22"/>
          <w:szCs w:val="22"/>
        </w:rPr>
        <w:t>í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>, vyzvednutí movitých nálezů</w:t>
      </w:r>
      <w:r w:rsidR="00460D6C"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a</w:t>
      </w:r>
      <w:r w:rsidRPr="002E71DE">
        <w:rPr>
          <w:rFonts w:asciiTheme="minorHAnsi" w:hAnsiTheme="minorHAnsi"/>
          <w:bCs/>
          <w:snapToGrid w:val="0"/>
          <w:sz w:val="22"/>
          <w:szCs w:val="22"/>
        </w:rPr>
        <w:t xml:space="preserve"> jejich základní ošetření a evidence. </w:t>
      </w:r>
    </w:p>
    <w:p w:rsidR="005F0D30" w:rsidRPr="002E71DE" w:rsidRDefault="00AA1D78" w:rsidP="00C42BB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E71DE">
        <w:rPr>
          <w:rStyle w:val="Siln"/>
          <w:rFonts w:asciiTheme="minorHAnsi" w:hAnsiTheme="minorHAnsi"/>
          <w:color w:val="000000"/>
          <w:sz w:val="22"/>
          <w:szCs w:val="22"/>
        </w:rPr>
        <w:t xml:space="preserve">Základní zpracování ZAV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zahrnuje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 xml:space="preserve">revizi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a kompletaci terénní dokumentace a získaných dat.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 xml:space="preserve">Digitalizaci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 xml:space="preserve">přípravu 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obrazové dokumentace do podoby nálezové zprávy, dále provedení specializovaných analýz, výběrové konzervace a dokumentace movitých nálezů </w:t>
      </w:r>
      <w:r w:rsidR="00460D6C" w:rsidRPr="002E71DE">
        <w:rPr>
          <w:rFonts w:asciiTheme="minorHAnsi" w:hAnsiTheme="minorHAnsi"/>
          <w:color w:val="000000"/>
          <w:sz w:val="22"/>
          <w:szCs w:val="22"/>
        </w:rPr>
        <w:t>včetně vypracování</w:t>
      </w:r>
      <w:r w:rsidRPr="002E71DE">
        <w:rPr>
          <w:rFonts w:asciiTheme="minorHAnsi" w:hAnsiTheme="minorHAnsi"/>
          <w:color w:val="000000"/>
          <w:sz w:val="22"/>
          <w:szCs w:val="22"/>
        </w:rPr>
        <w:t xml:space="preserve"> nálezové zprávy o výsledcích výzkumu.</w:t>
      </w:r>
    </w:p>
    <w:p w:rsidR="00AA1D78" w:rsidRPr="002E71DE" w:rsidRDefault="00AA1D78" w:rsidP="0024269A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E71DE">
        <w:rPr>
          <w:rFonts w:asciiTheme="minorHAnsi" w:hAnsiTheme="minorHAnsi" w:cs="Arial"/>
          <w:color w:val="000000"/>
          <w:sz w:val="22"/>
          <w:szCs w:val="22"/>
        </w:rPr>
        <w:t xml:space="preserve">Zhotovitel provede ZAV v souladu s povolením Ministerstva kultury ČR k provádění archeologických výzkumů a s Dohodou o rozsahu a podmínkách provádění archeologických výzkumů sjednanou s Akademií věd ČR, a to na odpovídající odborné úrovni. </w:t>
      </w:r>
    </w:p>
    <w:p w:rsidR="00AA1D78" w:rsidRPr="002E71DE" w:rsidRDefault="00AA1D78" w:rsidP="00CC5F44">
      <w:pPr>
        <w:pStyle w:val="Odstavecseseznamem"/>
        <w:ind w:left="1068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AA1D78" w:rsidRPr="002E71DE" w:rsidRDefault="00AA1D78" w:rsidP="00CC5F44">
      <w:pPr>
        <w:pStyle w:val="Odstavecseseznamem"/>
        <w:ind w:left="1068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2E71DE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II.</w:t>
      </w:r>
    </w:p>
    <w:p w:rsidR="00AA1D78" w:rsidRPr="002E71DE" w:rsidRDefault="00AA1D78" w:rsidP="00CC5F44">
      <w:pPr>
        <w:pStyle w:val="Odstavecseseznamem"/>
        <w:ind w:left="1068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2E71DE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Podmínky plnění</w:t>
      </w:r>
    </w:p>
    <w:p w:rsidR="00AA1D78" w:rsidRPr="002E71DE" w:rsidRDefault="00AA1D78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2E71DE">
        <w:rPr>
          <w:rFonts w:asciiTheme="minorHAnsi" w:hAnsiTheme="minorHAnsi"/>
          <w:color w:val="000000"/>
          <w:sz w:val="22"/>
          <w:szCs w:val="22"/>
        </w:rPr>
        <w:t>Zahájení ZAV je závislé na přípravě plochy výzkumu</w:t>
      </w:r>
      <w:r w:rsidR="00CA46B3" w:rsidRPr="002E71DE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2E71DE">
        <w:rPr>
          <w:rFonts w:asciiTheme="minorHAnsi" w:hAnsiTheme="minorHAnsi" w:cs="Arial"/>
          <w:sz w:val="22"/>
          <w:szCs w:val="22"/>
        </w:rPr>
        <w:t>Předpokládaný termín zahájení ZAV ze strany zhotovitele dle této dohody je stanoven na</w:t>
      </w:r>
      <w:r w:rsidR="007F1856">
        <w:rPr>
          <w:rFonts w:asciiTheme="minorHAnsi" w:hAnsiTheme="minorHAnsi" w:cs="Arial"/>
          <w:sz w:val="22"/>
          <w:szCs w:val="22"/>
        </w:rPr>
        <w:t xml:space="preserve"> </w:t>
      </w:r>
      <w:r w:rsidR="00191503">
        <w:rPr>
          <w:rFonts w:asciiTheme="minorHAnsi" w:hAnsiTheme="minorHAnsi" w:cs="Arial"/>
          <w:sz w:val="22"/>
          <w:szCs w:val="22"/>
        </w:rPr>
        <w:t>7. 12. 2021</w:t>
      </w:r>
      <w:r w:rsidR="00867819" w:rsidRPr="002E71DE">
        <w:rPr>
          <w:rFonts w:asciiTheme="minorHAnsi" w:hAnsiTheme="minorHAnsi" w:cs="Arial"/>
          <w:sz w:val="22"/>
          <w:szCs w:val="22"/>
        </w:rPr>
        <w:t>.</w:t>
      </w:r>
      <w:r w:rsidRPr="002E71DE">
        <w:rPr>
          <w:rFonts w:asciiTheme="minorHAnsi" w:hAnsiTheme="minorHAnsi" w:cs="Arial"/>
          <w:sz w:val="22"/>
          <w:szCs w:val="22"/>
        </w:rPr>
        <w:t xml:space="preserve"> </w:t>
      </w:r>
    </w:p>
    <w:p w:rsidR="001A2ED8" w:rsidRDefault="001A2ED8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2E71DE">
        <w:rPr>
          <w:rFonts w:asciiTheme="minorHAnsi" w:hAnsiTheme="minorHAnsi"/>
          <w:sz w:val="22"/>
          <w:szCs w:val="22"/>
        </w:rPr>
        <w:t xml:space="preserve">Délka terénní části </w:t>
      </w:r>
      <w:r w:rsidR="00D2515D">
        <w:rPr>
          <w:rFonts w:asciiTheme="minorHAnsi" w:hAnsiTheme="minorHAnsi"/>
          <w:sz w:val="22"/>
          <w:szCs w:val="22"/>
        </w:rPr>
        <w:t>ZAV</w:t>
      </w:r>
      <w:r w:rsidR="00D2515D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 xml:space="preserve">v případě, že bude možné pracovat nerušeně na celé ploše výzkumu, činí </w:t>
      </w:r>
      <w:r w:rsidR="00867819" w:rsidRPr="002E71DE">
        <w:rPr>
          <w:rFonts w:asciiTheme="minorHAnsi" w:hAnsiTheme="minorHAnsi"/>
          <w:b/>
          <w:bCs/>
          <w:sz w:val="22"/>
          <w:szCs w:val="22"/>
        </w:rPr>
        <w:t xml:space="preserve">max. </w:t>
      </w:r>
      <w:r w:rsidR="00191503">
        <w:rPr>
          <w:rFonts w:asciiTheme="minorHAnsi" w:hAnsiTheme="minorHAnsi"/>
          <w:b/>
          <w:bCs/>
          <w:sz w:val="22"/>
          <w:szCs w:val="22"/>
        </w:rPr>
        <w:t>10</w:t>
      </w:r>
      <w:r w:rsidR="00867819" w:rsidRPr="002E71DE">
        <w:rPr>
          <w:rFonts w:asciiTheme="minorHAnsi" w:hAnsiTheme="minorHAnsi"/>
          <w:sz w:val="22"/>
        </w:rPr>
        <w:t xml:space="preserve"> </w:t>
      </w:r>
      <w:r w:rsidRPr="002E71DE">
        <w:rPr>
          <w:rFonts w:asciiTheme="minorHAnsi" w:hAnsiTheme="minorHAnsi"/>
          <w:b/>
          <w:sz w:val="22"/>
          <w:szCs w:val="22"/>
        </w:rPr>
        <w:t>pracovních dní</w:t>
      </w:r>
      <w:r w:rsidRPr="002E71DE">
        <w:rPr>
          <w:rFonts w:asciiTheme="minorHAnsi" w:hAnsiTheme="minorHAnsi"/>
          <w:sz w:val="22"/>
          <w:szCs w:val="22"/>
        </w:rPr>
        <w:t>.</w:t>
      </w:r>
      <w:r w:rsidRPr="002E71DE">
        <w:rPr>
          <w:rFonts w:asciiTheme="minorHAnsi" w:hAnsiTheme="minorHAnsi" w:cs="Arial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Doba, p</w:t>
      </w:r>
      <w:r w:rsidR="00BC4F8F" w:rsidRPr="002E71DE">
        <w:rPr>
          <w:rFonts w:asciiTheme="minorHAnsi" w:hAnsiTheme="minorHAnsi"/>
          <w:sz w:val="22"/>
          <w:szCs w:val="22"/>
        </w:rPr>
        <w:t xml:space="preserve">o </w:t>
      </w:r>
      <w:r w:rsidRPr="002E71DE">
        <w:rPr>
          <w:rFonts w:asciiTheme="minorHAnsi" w:hAnsiTheme="minorHAnsi"/>
          <w:sz w:val="22"/>
          <w:szCs w:val="22"/>
        </w:rPr>
        <w:t>kter</w:t>
      </w:r>
      <w:r w:rsidR="00BC4F8F" w:rsidRPr="002E71DE">
        <w:rPr>
          <w:rFonts w:asciiTheme="minorHAnsi" w:hAnsiTheme="minorHAnsi"/>
          <w:sz w:val="22"/>
          <w:szCs w:val="22"/>
        </w:rPr>
        <w:t>ou</w:t>
      </w:r>
      <w:r w:rsidRPr="002E71DE">
        <w:rPr>
          <w:rFonts w:asciiTheme="minorHAnsi" w:hAnsiTheme="minorHAnsi"/>
          <w:sz w:val="22"/>
          <w:szCs w:val="22"/>
        </w:rPr>
        <w:t xml:space="preserve"> nebude možné</w:t>
      </w:r>
      <w:r w:rsidR="00867819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provádět výzkum na dílčích plochách v důsledku jejich nepřístupnosti pro pracovníky zhotovitele,</w:t>
      </w:r>
      <w:r w:rsidR="0068402C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 xml:space="preserve">se </w:t>
      </w:r>
      <w:r w:rsidR="009C2457" w:rsidRPr="002E71DE">
        <w:rPr>
          <w:rFonts w:asciiTheme="minorHAnsi" w:hAnsiTheme="minorHAnsi"/>
          <w:sz w:val="22"/>
          <w:szCs w:val="22"/>
        </w:rPr>
        <w:t>nezapočítá</w:t>
      </w:r>
      <w:r w:rsidR="005F0D30" w:rsidRPr="002E71DE">
        <w:rPr>
          <w:rFonts w:asciiTheme="minorHAnsi" w:hAnsiTheme="minorHAnsi"/>
          <w:sz w:val="22"/>
          <w:szCs w:val="22"/>
        </w:rPr>
        <w:t>vá</w:t>
      </w:r>
      <w:r w:rsidR="009C2457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do celkové doby terénní části výzkumu.</w:t>
      </w:r>
      <w:r w:rsidR="00B42761" w:rsidRPr="002E71DE">
        <w:rPr>
          <w:rFonts w:asciiTheme="minorHAnsi" w:hAnsiTheme="minorHAnsi"/>
          <w:sz w:val="22"/>
          <w:szCs w:val="22"/>
        </w:rPr>
        <w:t xml:space="preserve"> </w:t>
      </w:r>
      <w:r w:rsidRPr="002E71DE">
        <w:rPr>
          <w:rFonts w:asciiTheme="minorHAnsi" w:hAnsiTheme="minorHAnsi"/>
          <w:sz w:val="22"/>
          <w:szCs w:val="22"/>
        </w:rPr>
        <w:t>Zhotovitel je povinen</w:t>
      </w:r>
      <w:r w:rsidRPr="00C42BB4">
        <w:rPr>
          <w:rFonts w:asciiTheme="minorHAnsi" w:hAnsiTheme="minorHAnsi"/>
          <w:sz w:val="22"/>
          <w:szCs w:val="22"/>
        </w:rPr>
        <w:t xml:space="preserve"> informovat objednatele </w:t>
      </w:r>
      <w:r w:rsidR="005F4571">
        <w:rPr>
          <w:rFonts w:asciiTheme="minorHAnsi" w:hAnsiTheme="minorHAnsi"/>
          <w:sz w:val="22"/>
          <w:szCs w:val="22"/>
        </w:rPr>
        <w:t>o skutečnostech</w:t>
      </w:r>
      <w:r w:rsidRPr="00C42BB4">
        <w:rPr>
          <w:rFonts w:asciiTheme="minorHAnsi" w:hAnsiTheme="minorHAnsi"/>
          <w:sz w:val="22"/>
          <w:szCs w:val="22"/>
        </w:rPr>
        <w:t xml:space="preserve">, které by mohly prodloužit dobu plnění dle této smlouvy. </w:t>
      </w:r>
    </w:p>
    <w:p w:rsidR="00BC4F8F" w:rsidRPr="00C42BB4" w:rsidRDefault="00BC4F8F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Délka terénní části výzkumu se neprodlužuje v případě, že terénní část ZAV nelze provádět výlučně z důvodů na straně zhotovitele.</w:t>
      </w:r>
    </w:p>
    <w:p w:rsidR="00C73853" w:rsidRPr="007A45F8" w:rsidRDefault="00AA1D78" w:rsidP="0016055B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7A45F8">
        <w:rPr>
          <w:rFonts w:asciiTheme="minorHAnsi" w:hAnsiTheme="minorHAnsi"/>
          <w:sz w:val="22"/>
          <w:szCs w:val="22"/>
        </w:rPr>
        <w:t xml:space="preserve">Objednatel umožní oprávněným pracovníkům zhotovitele vstup na </w:t>
      </w:r>
      <w:r w:rsidR="005F4571">
        <w:rPr>
          <w:rFonts w:asciiTheme="minorHAnsi" w:hAnsiTheme="minorHAnsi"/>
          <w:sz w:val="22"/>
          <w:szCs w:val="22"/>
        </w:rPr>
        <w:t>zkoumanou</w:t>
      </w:r>
      <w:r w:rsidRPr="007A45F8">
        <w:rPr>
          <w:rFonts w:asciiTheme="minorHAnsi" w:hAnsiTheme="minorHAnsi"/>
          <w:sz w:val="22"/>
          <w:szCs w:val="22"/>
        </w:rPr>
        <w:t xml:space="preserve"> plochu</w:t>
      </w:r>
      <w:r w:rsidRPr="007A45F8">
        <w:rPr>
          <w:rFonts w:asciiTheme="minorHAnsi" w:hAnsiTheme="minorHAnsi"/>
          <w:snapToGrid w:val="0"/>
          <w:sz w:val="22"/>
          <w:szCs w:val="22"/>
        </w:rPr>
        <w:t>.</w:t>
      </w:r>
      <w:r w:rsidR="00C73853" w:rsidRPr="007A45F8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AA1D78" w:rsidRPr="00C42BB4" w:rsidRDefault="00AA1D78" w:rsidP="00CC5F44">
      <w:pPr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 xml:space="preserve">Objednatel je povinen seznámit zhotovitele s podmínkami na </w:t>
      </w:r>
      <w:r w:rsidR="00E17911" w:rsidRPr="00C42BB4">
        <w:rPr>
          <w:rFonts w:asciiTheme="minorHAnsi" w:hAnsiTheme="minorHAnsi"/>
          <w:snapToGrid w:val="0"/>
          <w:sz w:val="22"/>
          <w:szCs w:val="22"/>
        </w:rPr>
        <w:t>ploše staveniště</w:t>
      </w:r>
      <w:r w:rsidRPr="00C42BB4">
        <w:rPr>
          <w:rFonts w:asciiTheme="minorHAnsi" w:hAnsiTheme="minorHAnsi"/>
          <w:snapToGrid w:val="0"/>
          <w:sz w:val="22"/>
          <w:szCs w:val="22"/>
        </w:rPr>
        <w:t>, zejména s trasami inženýrských sítí.</w:t>
      </w:r>
    </w:p>
    <w:p w:rsidR="00AA1D78" w:rsidRPr="00C42BB4" w:rsidRDefault="00AA1D78" w:rsidP="00CC5F44">
      <w:pPr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>Objednavatel zajistí následující zázemí pro pracovníky zhotovitele: šatnu, hygienické zázemí, přistup ke zdroji elektrické energie 220</w:t>
      </w:r>
      <w:r w:rsidR="00E07A15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C42BB4">
        <w:rPr>
          <w:rFonts w:asciiTheme="minorHAnsi" w:hAnsiTheme="minorHAnsi"/>
          <w:snapToGrid w:val="0"/>
          <w:sz w:val="22"/>
          <w:szCs w:val="22"/>
        </w:rPr>
        <w:t xml:space="preserve">V. </w:t>
      </w:r>
    </w:p>
    <w:p w:rsidR="00AA1D78" w:rsidRPr="00C42BB4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Terénní část ZAV bude zahájena a ukončena zápisem zhotovitele do deníku archeologického výzkum</w:t>
      </w:r>
      <w:r w:rsidR="00C64391" w:rsidRPr="00C42BB4">
        <w:rPr>
          <w:rFonts w:asciiTheme="minorHAnsi" w:hAnsiTheme="minorHAnsi" w:cs="Arial"/>
          <w:sz w:val="22"/>
          <w:szCs w:val="22"/>
        </w:rPr>
        <w:t>u a zápisem do stavebního deníku.</w:t>
      </w:r>
      <w:r w:rsidRPr="00C42BB4">
        <w:rPr>
          <w:rFonts w:asciiTheme="minorHAnsi" w:hAnsiTheme="minorHAnsi" w:cs="Arial"/>
          <w:sz w:val="22"/>
          <w:szCs w:val="22"/>
        </w:rPr>
        <w:t xml:space="preserve"> Zápisem do deníku archeologického výzkumu (dále jen „výzkumný deník“) bude evidována každá </w:t>
      </w:r>
      <w:r w:rsidR="00C64391" w:rsidRPr="00C42BB4">
        <w:rPr>
          <w:rFonts w:asciiTheme="minorHAnsi" w:hAnsiTheme="minorHAnsi" w:cs="Arial"/>
          <w:sz w:val="22"/>
          <w:szCs w:val="22"/>
        </w:rPr>
        <w:t>přítomnost zaměstnanců</w:t>
      </w:r>
      <w:r w:rsidR="00AD1BA8" w:rsidRPr="00C42BB4">
        <w:rPr>
          <w:rFonts w:asciiTheme="minorHAnsi" w:hAnsiTheme="minorHAnsi" w:cs="Arial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>zhotovitele na stavbě s uvedením popisu provedených prací spolu s evidencí odpracovaných hodin</w:t>
      </w:r>
      <w:r w:rsidR="00AF605B" w:rsidRPr="00C42BB4">
        <w:rPr>
          <w:rFonts w:asciiTheme="minorHAnsi" w:hAnsiTheme="minorHAnsi" w:cs="Arial"/>
          <w:sz w:val="22"/>
          <w:szCs w:val="22"/>
        </w:rPr>
        <w:t xml:space="preserve">, časem </w:t>
      </w:r>
      <w:r w:rsidR="000F77F9" w:rsidRPr="00C42BB4">
        <w:rPr>
          <w:rFonts w:asciiTheme="minorHAnsi" w:hAnsiTheme="minorHAnsi" w:cs="Arial"/>
          <w:sz w:val="22"/>
          <w:szCs w:val="22"/>
        </w:rPr>
        <w:t>jejich příchodu a odchodu</w:t>
      </w:r>
      <w:r w:rsidRPr="00C42BB4">
        <w:rPr>
          <w:rFonts w:asciiTheme="minorHAnsi" w:hAnsiTheme="minorHAnsi" w:cs="Arial"/>
          <w:sz w:val="22"/>
          <w:szCs w:val="22"/>
        </w:rPr>
        <w:t xml:space="preserve"> a počtem konkrétních pracovníků zhotovitele, jejich jmen a jejich funkcí přítomných na stavbě. Takto zpracovaná evidence bude podkladem pro fakturaci nákladů zhotovitele – terénní části ZAV.</w:t>
      </w:r>
    </w:p>
    <w:p w:rsidR="00AA1D78" w:rsidRPr="00C42BB4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Při nepřízni </w:t>
      </w:r>
      <w:r w:rsidRPr="00C42BB4">
        <w:rPr>
          <w:rStyle w:val="object"/>
          <w:rFonts w:asciiTheme="minorHAnsi" w:hAnsiTheme="minorHAnsi" w:cs="Arial"/>
          <w:sz w:val="22"/>
          <w:szCs w:val="22"/>
        </w:rPr>
        <w:t>po</w:t>
      </w:r>
      <w:r w:rsidRPr="00C42BB4">
        <w:rPr>
          <w:rFonts w:asciiTheme="minorHAnsi" w:hAnsiTheme="minorHAnsi" w:cs="Arial"/>
          <w:sz w:val="22"/>
          <w:szCs w:val="22"/>
        </w:rPr>
        <w:t xml:space="preserve">časí, která by mohla znehodnotit dílo, se práce přerušují (zejm. déšť a noční teploty </w:t>
      </w:r>
      <w:r w:rsidR="00647172" w:rsidRPr="00C42BB4">
        <w:rPr>
          <w:rFonts w:asciiTheme="minorHAnsi" w:hAnsiTheme="minorHAnsi" w:cs="Arial"/>
          <w:sz w:val="22"/>
          <w:szCs w:val="22"/>
        </w:rPr>
        <w:t xml:space="preserve">na ploše výzkumu </w:t>
      </w:r>
      <w:r w:rsidRPr="00C42BB4">
        <w:rPr>
          <w:rFonts w:asciiTheme="minorHAnsi" w:hAnsiTheme="minorHAnsi" w:cs="Arial"/>
          <w:sz w:val="22"/>
          <w:szCs w:val="22"/>
        </w:rPr>
        <w:t xml:space="preserve">nižší </w:t>
      </w:r>
      <w:r w:rsidRPr="00C42BB4">
        <w:rPr>
          <w:rStyle w:val="object"/>
          <w:rFonts w:asciiTheme="minorHAnsi" w:hAnsiTheme="minorHAnsi" w:cs="Arial"/>
          <w:sz w:val="22"/>
          <w:szCs w:val="22"/>
        </w:rPr>
        <w:t>ne</w:t>
      </w:r>
      <w:r w:rsidRPr="00C42BB4">
        <w:rPr>
          <w:rFonts w:asciiTheme="minorHAnsi" w:hAnsiTheme="minorHAnsi" w:cs="Arial"/>
          <w:sz w:val="22"/>
          <w:szCs w:val="22"/>
        </w:rPr>
        <w:t>ž 0</w:t>
      </w:r>
      <w:r w:rsidRPr="00C42BB4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Pr="00C42BB4">
        <w:rPr>
          <w:rFonts w:asciiTheme="minorHAnsi" w:hAnsiTheme="minorHAnsi" w:cs="Arial"/>
          <w:sz w:val="22"/>
          <w:szCs w:val="22"/>
        </w:rPr>
        <w:t>C). O tuto dobu se trvání výzkumu prodlužuje.</w:t>
      </w:r>
      <w:r w:rsidR="00E918F1" w:rsidRPr="00C42BB4">
        <w:rPr>
          <w:rFonts w:asciiTheme="minorHAnsi" w:hAnsiTheme="minorHAnsi" w:cs="Arial"/>
          <w:sz w:val="22"/>
          <w:szCs w:val="22"/>
        </w:rPr>
        <w:t xml:space="preserve"> Skutečnosti zakládající oprávnění zhotovitele přerušit ZAV budou zaznamenány ve výzkumném deníku.</w:t>
      </w:r>
    </w:p>
    <w:p w:rsidR="00AA1D78" w:rsidRPr="00CE350A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E350A">
        <w:rPr>
          <w:rFonts w:asciiTheme="minorHAnsi" w:hAnsiTheme="minorHAnsi" w:cs="Arial"/>
          <w:sz w:val="22"/>
          <w:szCs w:val="22"/>
        </w:rPr>
        <w:t>Objednatel zajist</w:t>
      </w:r>
      <w:r w:rsidR="00FA6910" w:rsidRPr="00CE350A">
        <w:rPr>
          <w:rFonts w:asciiTheme="minorHAnsi" w:hAnsiTheme="minorHAnsi" w:cs="Arial"/>
          <w:sz w:val="22"/>
          <w:szCs w:val="22"/>
        </w:rPr>
        <w:t xml:space="preserve">í </w:t>
      </w:r>
      <w:r w:rsidR="00226FCC">
        <w:rPr>
          <w:rFonts w:asciiTheme="minorHAnsi" w:hAnsiTheme="minorHAnsi" w:cs="Arial"/>
          <w:sz w:val="22"/>
          <w:szCs w:val="22"/>
        </w:rPr>
        <w:t xml:space="preserve">na své náklady statické zabezpečení stavebního výkopu </w:t>
      </w:r>
      <w:r w:rsidR="00FA6910" w:rsidRPr="00CE350A">
        <w:rPr>
          <w:rFonts w:asciiTheme="minorHAnsi" w:hAnsiTheme="minorHAnsi" w:cs="Arial"/>
          <w:sz w:val="22"/>
          <w:szCs w:val="22"/>
        </w:rPr>
        <w:t>řádné zabezpečení staveniště</w:t>
      </w:r>
      <w:r w:rsidR="002A1537" w:rsidRPr="00CE350A">
        <w:rPr>
          <w:rFonts w:asciiTheme="minorHAnsi" w:hAnsiTheme="minorHAnsi" w:cs="Arial"/>
          <w:sz w:val="22"/>
          <w:szCs w:val="22"/>
        </w:rPr>
        <w:t xml:space="preserve"> proti volnému přístupu nepovolaných osob</w:t>
      </w:r>
      <w:r w:rsidRPr="00CE350A">
        <w:rPr>
          <w:rFonts w:asciiTheme="minorHAnsi" w:hAnsiTheme="minorHAnsi" w:cs="Arial"/>
          <w:sz w:val="22"/>
          <w:szCs w:val="22"/>
        </w:rPr>
        <w:t>.</w:t>
      </w:r>
    </w:p>
    <w:p w:rsidR="00907AAA" w:rsidRPr="00C42BB4" w:rsidRDefault="00907AAA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:rsidR="00AA1D78" w:rsidRPr="00C42BB4" w:rsidRDefault="00AA1D78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III.</w:t>
      </w:r>
    </w:p>
    <w:p w:rsidR="00AA1D78" w:rsidRPr="00C42BB4" w:rsidRDefault="00AA1D78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 xml:space="preserve">Cena </w:t>
      </w:r>
    </w:p>
    <w:p w:rsidR="00AA1D78" w:rsidRPr="00C42BB4" w:rsidRDefault="001A2ED8" w:rsidP="00CC5F44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Celkové náklady zhotovitele potřebné na řádné provedení ZAV, tj. cena za realizaci ZAV, činí </w:t>
      </w:r>
      <w:r w:rsidRPr="0024269A">
        <w:rPr>
          <w:rFonts w:asciiTheme="minorHAnsi" w:hAnsiTheme="minorHAnsi"/>
          <w:sz w:val="22"/>
        </w:rPr>
        <w:t>maximálně</w:t>
      </w:r>
      <w:r w:rsidR="00867819" w:rsidRPr="0024269A">
        <w:rPr>
          <w:rFonts w:asciiTheme="minorHAnsi" w:hAnsiTheme="minorHAnsi"/>
          <w:sz w:val="22"/>
          <w:szCs w:val="22"/>
        </w:rPr>
        <w:t xml:space="preserve"> </w:t>
      </w:r>
      <w:r w:rsidR="00191503">
        <w:rPr>
          <w:rFonts w:asciiTheme="minorHAnsi" w:hAnsiTheme="minorHAnsi"/>
          <w:b/>
          <w:bCs/>
          <w:sz w:val="22"/>
          <w:szCs w:val="22"/>
        </w:rPr>
        <w:t>82 040</w:t>
      </w:r>
      <w:r w:rsidR="00B56EB9" w:rsidRPr="00F501A1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401E98" w:rsidRPr="00F5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1D78" w:rsidRPr="00F501A1">
        <w:rPr>
          <w:rFonts w:asciiTheme="minorHAnsi" w:hAnsiTheme="minorHAnsi" w:cstheme="minorHAnsi"/>
          <w:b/>
          <w:bCs/>
          <w:sz w:val="22"/>
          <w:szCs w:val="22"/>
        </w:rPr>
        <w:t>Kč bez DPH</w:t>
      </w:r>
      <w:r w:rsidR="00B56EB9">
        <w:rPr>
          <w:rFonts w:asciiTheme="minorHAnsi" w:hAnsiTheme="minorHAnsi" w:cstheme="minorHAnsi"/>
          <w:sz w:val="22"/>
          <w:szCs w:val="22"/>
        </w:rPr>
        <w:t>,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 </w:t>
      </w:r>
      <w:r w:rsidR="0085740B">
        <w:rPr>
          <w:rFonts w:asciiTheme="minorHAnsi" w:hAnsiTheme="minorHAnsi" w:cstheme="minorHAnsi"/>
          <w:sz w:val="22"/>
          <w:szCs w:val="22"/>
        </w:rPr>
        <w:t>tj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. </w:t>
      </w:r>
      <w:r w:rsidR="00191503">
        <w:rPr>
          <w:rFonts w:asciiTheme="minorHAnsi" w:hAnsiTheme="minorHAnsi" w:cstheme="minorHAnsi"/>
          <w:sz w:val="22"/>
          <w:szCs w:val="22"/>
        </w:rPr>
        <w:t>99 269,</w:t>
      </w:r>
      <w:r w:rsidR="00B56EB9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="00401E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7911" w:rsidRPr="00C42BB4">
        <w:rPr>
          <w:rFonts w:asciiTheme="minorHAnsi" w:hAnsiTheme="minorHAnsi" w:cstheme="minorHAnsi"/>
          <w:sz w:val="22"/>
          <w:szCs w:val="22"/>
        </w:rPr>
        <w:t>Kč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 včetně DPH ve výši 21 % (dále jen „Cena“).</w:t>
      </w:r>
      <w:r w:rsidR="00C81055">
        <w:rPr>
          <w:rFonts w:asciiTheme="minorHAnsi" w:hAnsiTheme="minorHAnsi" w:cs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sz w:val="22"/>
          <w:szCs w:val="22"/>
        </w:rPr>
        <w:t xml:space="preserve">Celková Cena výzkumu byla stanovena na základě propočtu předpokládaného počtu hodin jednotlivých pracovníků ZAV násobených sazbami uvedenými v </w:t>
      </w:r>
      <w:r w:rsidRPr="00C42BB4">
        <w:rPr>
          <w:rFonts w:asciiTheme="minorHAnsi" w:hAnsiTheme="minorHAnsi"/>
          <w:b/>
          <w:sz w:val="22"/>
          <w:szCs w:val="22"/>
        </w:rPr>
        <w:t xml:space="preserve">Příloze č. </w:t>
      </w:r>
      <w:r w:rsidR="00E737E2">
        <w:rPr>
          <w:rFonts w:asciiTheme="minorHAnsi" w:hAnsiTheme="minorHAnsi"/>
          <w:b/>
          <w:sz w:val="22"/>
          <w:szCs w:val="22"/>
        </w:rPr>
        <w:t>1</w:t>
      </w:r>
      <w:r w:rsidRPr="00C42BB4">
        <w:rPr>
          <w:rFonts w:asciiTheme="minorHAnsi" w:hAnsiTheme="minorHAnsi"/>
          <w:sz w:val="22"/>
          <w:szCs w:val="22"/>
        </w:rPr>
        <w:t xml:space="preserve"> této dohody. Konečná cena ZAV bude stanovena podle skutečně provedené práce </w:t>
      </w:r>
      <w:r w:rsidR="00105005" w:rsidRPr="00C42BB4">
        <w:rPr>
          <w:rFonts w:asciiTheme="minorHAnsi" w:hAnsiTheme="minorHAnsi"/>
          <w:sz w:val="22"/>
          <w:szCs w:val="22"/>
        </w:rPr>
        <w:t>evidované</w:t>
      </w:r>
      <w:r w:rsidRPr="00C42BB4">
        <w:rPr>
          <w:rFonts w:asciiTheme="minorHAnsi" w:hAnsiTheme="minorHAnsi"/>
          <w:sz w:val="22"/>
          <w:szCs w:val="22"/>
        </w:rPr>
        <w:t xml:space="preserve"> ve výzkumném deníku s tím, že nepřekročí částku dohodnutou v první větě tohoto odstavce (toto se nevztahuje na cenu za práce dle odst. 2 tohoto článku). </w:t>
      </w:r>
    </w:p>
    <w:p w:rsidR="00AA1D78" w:rsidRPr="00C42BB4" w:rsidRDefault="00AA1D78" w:rsidP="00CC5F44">
      <w:pPr>
        <w:pStyle w:val="Zkladntext3"/>
        <w:numPr>
          <w:ilvl w:val="0"/>
          <w:numId w:val="5"/>
        </w:numPr>
        <w:snapToGrid/>
        <w:spacing w:before="0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lastRenderedPageBreak/>
        <w:t xml:space="preserve">Cena nezahrnuje archeologické práce vyvolané dalšími výkopovými pracemi v rámci této stavby, při kterých by mohly být narušeny archeologické </w:t>
      </w:r>
      <w:r w:rsidR="00310656">
        <w:rPr>
          <w:rFonts w:asciiTheme="minorHAnsi" w:hAnsiTheme="minorHAnsi"/>
          <w:sz w:val="22"/>
          <w:szCs w:val="22"/>
        </w:rPr>
        <w:t>terény</w:t>
      </w:r>
      <w:r w:rsidRPr="00C42BB4">
        <w:rPr>
          <w:rFonts w:asciiTheme="minorHAnsi" w:hAnsiTheme="minorHAnsi"/>
          <w:sz w:val="22"/>
          <w:szCs w:val="22"/>
        </w:rPr>
        <w:t xml:space="preserve">, na plochách a místech, které nejsou specifikovány v této dohodě a její </w:t>
      </w:r>
      <w:r w:rsidR="00E737E2">
        <w:rPr>
          <w:rFonts w:asciiTheme="minorHAnsi" w:hAnsiTheme="minorHAnsi"/>
          <w:b/>
          <w:sz w:val="22"/>
          <w:szCs w:val="22"/>
        </w:rPr>
        <w:t>Příloze č. 2</w:t>
      </w:r>
      <w:r w:rsidRPr="00C42BB4">
        <w:rPr>
          <w:rFonts w:asciiTheme="minorHAnsi" w:hAnsiTheme="minorHAnsi"/>
          <w:sz w:val="22"/>
          <w:szCs w:val="22"/>
        </w:rPr>
        <w:t xml:space="preserve">. Pokud by taková situace vznikla, bude řešena zvláštním písemným dodatkem k této dohodě jako vícepráce a za stejných smluvních a cenových podmínek. </w:t>
      </w:r>
    </w:p>
    <w:p w:rsidR="00AA1D78" w:rsidRPr="00C42BB4" w:rsidRDefault="00AA1D78" w:rsidP="00CC5F44">
      <w:pPr>
        <w:numPr>
          <w:ilvl w:val="0"/>
          <w:numId w:val="5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>Fakturace za provedený z</w:t>
      </w:r>
      <w:r w:rsidR="00F55507" w:rsidRPr="00C42BB4">
        <w:rPr>
          <w:rFonts w:asciiTheme="minorHAnsi" w:hAnsiTheme="minorHAnsi"/>
          <w:snapToGrid w:val="0"/>
          <w:sz w:val="22"/>
          <w:szCs w:val="22"/>
        </w:rPr>
        <w:t>áchranný</w:t>
      </w:r>
      <w:r w:rsidRPr="00C42BB4">
        <w:rPr>
          <w:rFonts w:asciiTheme="minorHAnsi" w:hAnsiTheme="minorHAnsi"/>
          <w:snapToGrid w:val="0"/>
          <w:sz w:val="22"/>
          <w:szCs w:val="22"/>
        </w:rPr>
        <w:t xml:space="preserve"> archeologický výzkum bude předkládána zhotovitelem objednateli následujícím způsobem:</w:t>
      </w:r>
    </w:p>
    <w:p w:rsidR="001A2ED8" w:rsidRPr="00C42BB4" w:rsidRDefault="001A2ED8" w:rsidP="00CC5F44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Fakturace za</w:t>
      </w:r>
      <w:r w:rsidRPr="00C42BB4">
        <w:rPr>
          <w:rFonts w:asciiTheme="minorHAnsi" w:hAnsiTheme="minorHAnsi"/>
          <w:b/>
          <w:sz w:val="22"/>
          <w:szCs w:val="22"/>
        </w:rPr>
        <w:t xml:space="preserve"> provedení </w:t>
      </w:r>
      <w:r w:rsidRPr="00E90A63">
        <w:rPr>
          <w:rFonts w:asciiTheme="minorHAnsi" w:hAnsiTheme="minorHAnsi"/>
          <w:b/>
          <w:bCs/>
          <w:sz w:val="22"/>
          <w:szCs w:val="22"/>
        </w:rPr>
        <w:t>ZAV</w:t>
      </w:r>
      <w:r w:rsidRPr="00C42BB4">
        <w:rPr>
          <w:rFonts w:asciiTheme="minorHAnsi" w:hAnsiTheme="minorHAnsi"/>
          <w:sz w:val="22"/>
          <w:szCs w:val="22"/>
        </w:rPr>
        <w:t xml:space="preserve"> bude realizována zhotovitelem měsíčně zpětně vždy nejpozději do 1</w:t>
      </w:r>
      <w:r w:rsidR="00FA6910">
        <w:rPr>
          <w:rFonts w:asciiTheme="minorHAnsi" w:hAnsiTheme="minorHAnsi"/>
          <w:sz w:val="22"/>
          <w:szCs w:val="22"/>
        </w:rPr>
        <w:t>0</w:t>
      </w:r>
      <w:r w:rsidRPr="00C42BB4">
        <w:rPr>
          <w:rFonts w:asciiTheme="minorHAnsi" w:hAnsiTheme="minorHAnsi"/>
          <w:sz w:val="22"/>
          <w:szCs w:val="22"/>
        </w:rPr>
        <w:t xml:space="preserve">. dne měsíce následujícího po měsíci, ve kterém byly prováděny terénní archeologické práce. Fakturovaná cena za terénní část ZAV bude vypočtena podle počtu pracovníků a skutečně odpracovaných hodin zapsaných v deníku výzkumu. K ceně za terénní část ZAV bude připočtena cena </w:t>
      </w:r>
      <w:r w:rsidR="00565FDA">
        <w:rPr>
          <w:rFonts w:asciiTheme="minorHAnsi" w:hAnsiTheme="minorHAnsi"/>
          <w:sz w:val="22"/>
          <w:szCs w:val="22"/>
        </w:rPr>
        <w:t>na</w:t>
      </w:r>
      <w:r w:rsidR="00565FDA"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sz w:val="22"/>
          <w:szCs w:val="22"/>
        </w:rPr>
        <w:t>zpracování ZAV, a to ve výši 40% aktuálně fakturované částky za terénní část ZAV.</w:t>
      </w:r>
    </w:p>
    <w:p w:rsidR="00AA1D78" w:rsidRPr="00C42BB4" w:rsidRDefault="00AA1D78" w:rsidP="00CC5F44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Objednatel se může k objemu fakturovaných jednotek vyjádřit do tří pracovních dnů od jejich </w:t>
      </w:r>
      <w:r w:rsidR="00565FDA">
        <w:rPr>
          <w:rFonts w:asciiTheme="minorHAnsi" w:hAnsiTheme="minorHAnsi"/>
          <w:sz w:val="22"/>
          <w:szCs w:val="22"/>
        </w:rPr>
        <w:t>doručení</w:t>
      </w:r>
      <w:r w:rsidR="00565FDA"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sz w:val="22"/>
          <w:szCs w:val="22"/>
        </w:rPr>
        <w:t>a nestane-li se tak, má se za to, že s </w:t>
      </w:r>
      <w:r w:rsidR="00565FDA" w:rsidRPr="00C42BB4">
        <w:rPr>
          <w:rFonts w:asciiTheme="minorHAnsi" w:hAnsiTheme="minorHAnsi"/>
          <w:sz w:val="22"/>
          <w:szCs w:val="22"/>
        </w:rPr>
        <w:t>n</w:t>
      </w:r>
      <w:r w:rsidR="00565FDA">
        <w:rPr>
          <w:rFonts w:asciiTheme="minorHAnsi" w:hAnsiTheme="minorHAnsi"/>
          <w:sz w:val="22"/>
          <w:szCs w:val="22"/>
        </w:rPr>
        <w:t>imi</w:t>
      </w:r>
      <w:r w:rsidR="00565FDA"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sz w:val="22"/>
          <w:szCs w:val="22"/>
        </w:rPr>
        <w:t xml:space="preserve">souhlasí. V případě nesouhlasu s návrhem je objednatel povinen se ve stejné lhůtě </w:t>
      </w:r>
      <w:r w:rsidR="00565FDA">
        <w:rPr>
          <w:rFonts w:asciiTheme="minorHAnsi" w:hAnsiTheme="minorHAnsi"/>
          <w:sz w:val="22"/>
          <w:szCs w:val="22"/>
        </w:rPr>
        <w:t xml:space="preserve">k tomuto návrhu </w:t>
      </w:r>
      <w:r w:rsidRPr="00C42BB4">
        <w:rPr>
          <w:rFonts w:asciiTheme="minorHAnsi" w:hAnsiTheme="minorHAnsi"/>
          <w:sz w:val="22"/>
          <w:szCs w:val="22"/>
        </w:rPr>
        <w:t xml:space="preserve">vyjádřit s odůvodněním svých námitek a zhotovitel bez zbytečného odkladu svolá jednání zástupců </w:t>
      </w:r>
      <w:r w:rsidR="0066242E" w:rsidRPr="00C42BB4">
        <w:rPr>
          <w:rFonts w:asciiTheme="minorHAnsi" w:hAnsiTheme="minorHAnsi"/>
          <w:sz w:val="22"/>
          <w:szCs w:val="22"/>
        </w:rPr>
        <w:t xml:space="preserve">obou smluvních stran </w:t>
      </w:r>
      <w:r w:rsidRPr="00C42BB4">
        <w:rPr>
          <w:rFonts w:asciiTheme="minorHAnsi" w:hAnsiTheme="minorHAnsi"/>
          <w:sz w:val="22"/>
          <w:szCs w:val="22"/>
        </w:rPr>
        <w:t>s cílem vyřešit sporné otázky.</w:t>
      </w:r>
    </w:p>
    <w:p w:rsidR="00AA1D78" w:rsidRPr="00E737E2" w:rsidRDefault="00AA1D78" w:rsidP="00961221">
      <w:pPr>
        <w:pStyle w:val="Odstavecseseznamem"/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Doba splatnosti faktury </w:t>
      </w:r>
      <w:r w:rsidR="009A7811">
        <w:rPr>
          <w:rFonts w:asciiTheme="minorHAnsi" w:hAnsiTheme="minorHAnsi"/>
          <w:sz w:val="22"/>
          <w:szCs w:val="22"/>
        </w:rPr>
        <w:t xml:space="preserve">se </w:t>
      </w:r>
      <w:r w:rsidRPr="00C42BB4">
        <w:rPr>
          <w:rFonts w:asciiTheme="minorHAnsi" w:hAnsiTheme="minorHAnsi"/>
          <w:sz w:val="22"/>
          <w:szCs w:val="22"/>
        </w:rPr>
        <w:t>stanov</w:t>
      </w:r>
      <w:r w:rsidR="009A7811">
        <w:rPr>
          <w:rFonts w:asciiTheme="minorHAnsi" w:hAnsiTheme="minorHAnsi"/>
          <w:sz w:val="22"/>
          <w:szCs w:val="22"/>
        </w:rPr>
        <w:t>uje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="009A7811">
        <w:rPr>
          <w:rFonts w:asciiTheme="minorHAnsi" w:hAnsiTheme="minorHAnsi"/>
          <w:sz w:val="22"/>
          <w:szCs w:val="22"/>
        </w:rPr>
        <w:t xml:space="preserve">na </w:t>
      </w:r>
      <w:r w:rsidRPr="00C42BB4">
        <w:rPr>
          <w:rFonts w:asciiTheme="minorHAnsi" w:hAnsiTheme="minorHAnsi"/>
          <w:b/>
          <w:sz w:val="22"/>
          <w:szCs w:val="22"/>
        </w:rPr>
        <w:t xml:space="preserve">14 </w:t>
      </w:r>
      <w:r w:rsidRPr="00961221">
        <w:rPr>
          <w:rFonts w:asciiTheme="minorHAnsi" w:hAnsiTheme="minorHAnsi" w:cstheme="minorHAnsi"/>
          <w:b/>
          <w:sz w:val="22"/>
          <w:szCs w:val="22"/>
        </w:rPr>
        <w:t>dní</w:t>
      </w:r>
      <w:r w:rsidRPr="00961221">
        <w:rPr>
          <w:rFonts w:asciiTheme="minorHAnsi" w:hAnsiTheme="minorHAnsi" w:cstheme="minorHAnsi"/>
          <w:sz w:val="22"/>
          <w:szCs w:val="22"/>
        </w:rPr>
        <w:t xml:space="preserve"> </w:t>
      </w:r>
      <w:r w:rsidR="00961221" w:rsidRPr="00E737E2">
        <w:rPr>
          <w:rFonts w:asciiTheme="minorHAnsi" w:hAnsiTheme="minorHAnsi" w:cstheme="minorHAnsi"/>
          <w:sz w:val="22"/>
          <w:szCs w:val="22"/>
        </w:rPr>
        <w:t xml:space="preserve">ode dne jejího prokazatelného doručení objednateli, </w:t>
      </w:r>
      <w:r w:rsidR="00961221" w:rsidRPr="0024269A">
        <w:rPr>
          <w:rFonts w:asciiTheme="minorHAnsi" w:hAnsiTheme="minorHAnsi" w:cstheme="minorHAnsi"/>
          <w:sz w:val="22"/>
          <w:szCs w:val="22"/>
        </w:rPr>
        <w:t>a to</w:t>
      </w:r>
      <w:bookmarkStart w:id="1" w:name="_Hlk23861295"/>
      <w:r w:rsidR="00961221" w:rsidRPr="0024269A">
        <w:rPr>
          <w:rFonts w:asciiTheme="minorHAnsi" w:hAnsiTheme="minorHAnsi" w:cstheme="minorHAnsi"/>
          <w:sz w:val="22"/>
          <w:szCs w:val="22"/>
        </w:rPr>
        <w:t xml:space="preserve"> elektronicky na e-mailovou adresu</w:t>
      </w:r>
      <w:bookmarkEnd w:id="1"/>
      <w:r w:rsidR="00FA51BB" w:rsidRPr="0024269A">
        <w:rPr>
          <w:rFonts w:asciiTheme="minorHAnsi" w:hAnsiTheme="minorHAnsi" w:cstheme="minorHAnsi"/>
          <w:sz w:val="22"/>
          <w:szCs w:val="22"/>
        </w:rPr>
        <w:t>:</w:t>
      </w:r>
      <w:r w:rsidR="000D2DD2" w:rsidRPr="0024269A">
        <w:rPr>
          <w:rFonts w:asciiTheme="minorHAnsi" w:hAnsiTheme="minorHAnsi" w:cstheme="minorHAnsi"/>
          <w:sz w:val="22"/>
          <w:szCs w:val="22"/>
        </w:rPr>
        <w:t xml:space="preserve"> </w:t>
      </w:r>
      <w:r w:rsidR="00D718D5">
        <w:rPr>
          <w:rFonts w:asciiTheme="minorHAnsi" w:hAnsiTheme="minorHAnsi" w:cs="Arial"/>
          <w:sz w:val="22"/>
          <w:szCs w:val="22"/>
        </w:rPr>
        <w:t>mokanom@seznam.cz</w:t>
      </w:r>
      <w:r w:rsidR="000D2DD2" w:rsidRPr="0024269A">
        <w:rPr>
          <w:rFonts w:asciiTheme="minorHAnsi" w:hAnsiTheme="minorHAnsi" w:cstheme="minorHAnsi"/>
          <w:sz w:val="22"/>
          <w:szCs w:val="22"/>
        </w:rPr>
        <w:t xml:space="preserve">. </w:t>
      </w:r>
      <w:r w:rsidRPr="00E737E2">
        <w:rPr>
          <w:rFonts w:asciiTheme="minorHAnsi" w:hAnsiTheme="minorHAnsi"/>
          <w:sz w:val="22"/>
          <w:szCs w:val="22"/>
        </w:rPr>
        <w:t xml:space="preserve">Po dobu </w:t>
      </w:r>
      <w:r w:rsidR="00E17911" w:rsidRPr="00E737E2">
        <w:rPr>
          <w:rFonts w:asciiTheme="minorHAnsi" w:hAnsiTheme="minorHAnsi"/>
          <w:sz w:val="22"/>
          <w:szCs w:val="22"/>
        </w:rPr>
        <w:t>jednání zástupců</w:t>
      </w:r>
      <w:r w:rsidR="0066242E" w:rsidRPr="00E737E2">
        <w:rPr>
          <w:rFonts w:asciiTheme="minorHAnsi" w:hAnsiTheme="minorHAnsi"/>
          <w:sz w:val="22"/>
          <w:szCs w:val="22"/>
        </w:rPr>
        <w:t xml:space="preserve"> obou smluvních </w:t>
      </w:r>
      <w:r w:rsidR="00975DA8" w:rsidRPr="00E737E2">
        <w:rPr>
          <w:rFonts w:asciiTheme="minorHAnsi" w:hAnsiTheme="minorHAnsi"/>
          <w:sz w:val="22"/>
          <w:szCs w:val="22"/>
        </w:rPr>
        <w:t>stran</w:t>
      </w:r>
      <w:r w:rsidRPr="00E737E2">
        <w:rPr>
          <w:rFonts w:asciiTheme="minorHAnsi" w:hAnsiTheme="minorHAnsi"/>
          <w:sz w:val="22"/>
          <w:szCs w:val="22"/>
        </w:rPr>
        <w:t xml:space="preserve"> o odstranění rozporů ve fakturaci není zhotovitel v prodlení s plněním dle této dohody a je oprávněn ZAV přerušit až do dosažení dohody.</w:t>
      </w:r>
    </w:p>
    <w:p w:rsidR="00AA1D78" w:rsidRPr="00C42BB4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Objednatel má právo fakturu zhotoviteli vrátit v případě, že obsahuje nesprávné nebo neúplné údaje, nebo nemá předepsané formální náležitosti. Objednatel musí vrátit fakturu </w:t>
      </w:r>
      <w:r w:rsidR="00975DA8" w:rsidRPr="00C42BB4">
        <w:rPr>
          <w:rFonts w:asciiTheme="minorHAnsi" w:hAnsiTheme="minorHAnsi"/>
          <w:sz w:val="22"/>
          <w:szCs w:val="22"/>
        </w:rPr>
        <w:t xml:space="preserve">nejpozději </w:t>
      </w:r>
      <w:r w:rsidRPr="00C42BB4">
        <w:rPr>
          <w:rFonts w:asciiTheme="minorHAnsi" w:hAnsiTheme="minorHAnsi"/>
          <w:sz w:val="22"/>
          <w:szCs w:val="22"/>
        </w:rPr>
        <w:t>do data splatnosti, jinak je v prodlení s placením částky, která měla být fakturována správně.</w:t>
      </w:r>
    </w:p>
    <w:p w:rsidR="00AA1D78" w:rsidRPr="00C42BB4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V případě prodlení objednatele s úhradou faktury vystavené zhotovitelem je objednatel povinen uhradit zhotoviteli smluvní pokutu ve výši 0,</w:t>
      </w:r>
      <w:r w:rsidR="00CC5F44" w:rsidRPr="00C42BB4">
        <w:rPr>
          <w:rFonts w:asciiTheme="minorHAnsi" w:hAnsiTheme="minorHAnsi"/>
          <w:sz w:val="22"/>
          <w:szCs w:val="22"/>
        </w:rPr>
        <w:t xml:space="preserve">2 </w:t>
      </w:r>
      <w:r w:rsidRPr="00C42BB4">
        <w:rPr>
          <w:rFonts w:asciiTheme="minorHAnsi" w:hAnsiTheme="minorHAnsi"/>
          <w:sz w:val="22"/>
          <w:szCs w:val="22"/>
        </w:rPr>
        <w:t>% z fakturované částky včetně DPH s tím, že nárok na náhradu škody tím není dotčen.</w:t>
      </w:r>
      <w:r w:rsidR="00C64391" w:rsidRPr="00C42BB4">
        <w:rPr>
          <w:rFonts w:asciiTheme="minorHAnsi" w:hAnsiTheme="minorHAnsi"/>
          <w:sz w:val="22"/>
          <w:szCs w:val="22"/>
        </w:rPr>
        <w:t xml:space="preserve"> </w:t>
      </w:r>
      <w:r w:rsidR="00975DA8" w:rsidRPr="00C42BB4">
        <w:rPr>
          <w:rFonts w:asciiTheme="minorHAnsi" w:hAnsiTheme="minorHAnsi"/>
          <w:sz w:val="22"/>
          <w:szCs w:val="22"/>
        </w:rPr>
        <w:t>S</w:t>
      </w:r>
      <w:r w:rsidR="0066242E" w:rsidRPr="00C42BB4">
        <w:rPr>
          <w:rFonts w:asciiTheme="minorHAnsi" w:hAnsiTheme="minorHAnsi"/>
          <w:sz w:val="22"/>
          <w:szCs w:val="22"/>
        </w:rPr>
        <w:t xml:space="preserve">mluvní pokuta je splatná do </w:t>
      </w:r>
      <w:r w:rsidR="00975DA8" w:rsidRPr="00C42BB4">
        <w:rPr>
          <w:rFonts w:asciiTheme="minorHAnsi" w:hAnsiTheme="minorHAnsi"/>
          <w:sz w:val="22"/>
          <w:szCs w:val="22"/>
        </w:rPr>
        <w:t>21 dnů od písemného vyúčtování doručeného druhé straně.</w:t>
      </w:r>
    </w:p>
    <w:p w:rsidR="00AA1D78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Po dobu prodlení objednatele není zhotovitel v prodlení s prováděním prací ZAV. Zhotovitel je oprávněn v případě prodlení delším než 5 dní práce ZAV až do doby zaplacení přerušit.</w:t>
      </w:r>
    </w:p>
    <w:p w:rsidR="00CA46B3" w:rsidRPr="00C42BB4" w:rsidRDefault="00CA46B3" w:rsidP="00CA46B3">
      <w:p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</w:p>
    <w:p w:rsidR="00AA1D78" w:rsidRPr="00C42BB4" w:rsidRDefault="00AA1D78" w:rsidP="00CC5F44">
      <w:pPr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snapToGrid w:val="0"/>
          <w:sz w:val="22"/>
          <w:szCs w:val="22"/>
        </w:rPr>
        <w:t>IV.</w:t>
      </w:r>
    </w:p>
    <w:p w:rsidR="00D714E0" w:rsidRPr="00C42BB4" w:rsidRDefault="00D714E0" w:rsidP="00CC5F44">
      <w:pPr>
        <w:contextualSpacing/>
        <w:jc w:val="center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snapToGrid w:val="0"/>
          <w:sz w:val="22"/>
          <w:szCs w:val="22"/>
        </w:rPr>
        <w:t>Další ujednání</w:t>
      </w:r>
    </w:p>
    <w:p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Objednatel se zavazuje poskytnout zhotoviteli veškerou součinnost nutnou k provedení ZAV, a dále všechny jemu dostupné informace o plánovaných zemních pracích, které mají být v rámci stavby prováděny. </w:t>
      </w:r>
    </w:p>
    <w:p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Pracovníci zhotovitele jsou povinni zachovávat na pracovišti pořádek a dodržovat bezpečnostní, požární a hygienické předpisy a dbát na ochranu životního prostředí. </w:t>
      </w:r>
    </w:p>
    <w:p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Zhotovitel povede deník výzkumu a zavazuje se po dobu provádění ZAV zaznamenávat v něm skutečnosti podstatné z hlediska provádění záchranného archeologického výzkumu. Výzkumný deník bude odpovědný pracovník zhotovitele na požádání předkládat odpovědnému pracovníkovi objednatele ke kontrole a podpisu. Dohody učiněné ve výzkumném deníku jsou pro obě strany závazné, nemohou však měnit ustanovení této dohody. Ustanovení této dohody mají vždy přednost před zápisy učiněnými ve výzkumném nebo stavebním deníku.</w:t>
      </w:r>
    </w:p>
    <w:p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2" w:name="OLE_LINK2"/>
      <w:r w:rsidRPr="00C42BB4">
        <w:rPr>
          <w:rFonts w:asciiTheme="minorHAnsi" w:hAnsiTheme="minorHAnsi" w:cs="Arial"/>
          <w:sz w:val="22"/>
          <w:szCs w:val="22"/>
        </w:rPr>
        <w:t>Zhotovitel upozorní své pracovníky na povinnost řídit se při provádění archeologických prací pokyny vedoucího stavby, které se budou týkat bezpečnosti a ochrany zdraví při práci.</w:t>
      </w:r>
    </w:p>
    <w:bookmarkEnd w:id="2"/>
    <w:p w:rsidR="000A5420" w:rsidRPr="00C42BB4" w:rsidRDefault="000A5420" w:rsidP="00CC5F44">
      <w:pPr>
        <w:tabs>
          <w:tab w:val="left" w:pos="-143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AA1D78" w:rsidRPr="00C42BB4" w:rsidRDefault="00AA1D78" w:rsidP="00CC5F44">
      <w:pPr>
        <w:tabs>
          <w:tab w:val="left" w:pos="-143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V.</w:t>
      </w:r>
    </w:p>
    <w:p w:rsidR="00AA1D78" w:rsidRPr="00C42BB4" w:rsidRDefault="00AA1D7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Předání díla</w:t>
      </w:r>
    </w:p>
    <w:p w:rsidR="00AA1D78" w:rsidRPr="00C42BB4" w:rsidRDefault="00AA1D78" w:rsidP="00CC5F44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Zhotovitel předá provedené práce a závěrečné zprávy o výsledcích záchranného archeologického výzkumu objednateli takto:</w:t>
      </w:r>
    </w:p>
    <w:p w:rsidR="00AA1D78" w:rsidRPr="00C42BB4" w:rsidRDefault="00AA1D78" w:rsidP="00CC5F4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lastRenderedPageBreak/>
        <w:t xml:space="preserve">Terénní část ZAV bude ukončena zápisem v deníku výzkumu opatřeným podpisem objednatele nebo osoby pověřené objednatelem. 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>Po ukončení terénní části ZAV vydá zhotovitel objednateli p</w:t>
      </w:r>
      <w:r w:rsidRPr="00C42BB4">
        <w:rPr>
          <w:rFonts w:asciiTheme="minorHAnsi" w:hAnsiTheme="minorHAnsi"/>
          <w:sz w:val="22"/>
          <w:szCs w:val="22"/>
        </w:rPr>
        <w:t>otvrzení o provedení ZAV pro potřeby kolaudačního řízení.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</w:p>
    <w:p w:rsidR="00AA1D78" w:rsidRPr="00C42BB4" w:rsidRDefault="00AA1D78" w:rsidP="00CC5F4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Zhotovitel se zavazuje vypracovat konečnou zprávu o výsledcích ZAV nejpozději do </w:t>
      </w:r>
      <w:r w:rsidR="000A5420">
        <w:rPr>
          <w:rFonts w:asciiTheme="minorHAnsi" w:hAnsiTheme="minorHAnsi" w:cs="Arial"/>
          <w:sz w:val="22"/>
          <w:szCs w:val="22"/>
        </w:rPr>
        <w:t>6</w:t>
      </w:r>
      <w:r w:rsidRPr="00C42BB4">
        <w:rPr>
          <w:rFonts w:asciiTheme="minorHAnsi" w:hAnsiTheme="minorHAnsi" w:cs="Arial"/>
          <w:sz w:val="22"/>
          <w:szCs w:val="22"/>
        </w:rPr>
        <w:t xml:space="preserve"> měsíců od ukončení terénní části ZAV. O ukončení ZAV a předání konečné zprávy bude mezi stranami podepsán předávací protokol.</w:t>
      </w:r>
      <w:r w:rsidR="009F07E6">
        <w:rPr>
          <w:rFonts w:asciiTheme="minorHAnsi" w:hAnsiTheme="minorHAnsi" w:cs="Arial"/>
          <w:sz w:val="22"/>
          <w:szCs w:val="22"/>
        </w:rPr>
        <w:t xml:space="preserve"> </w:t>
      </w:r>
    </w:p>
    <w:p w:rsidR="00CC5F44" w:rsidRPr="00C42BB4" w:rsidRDefault="00CC5F44" w:rsidP="00CC5F44">
      <w:pPr>
        <w:pStyle w:val="Odstavecseseznamem"/>
        <w:ind w:left="1068"/>
        <w:jc w:val="both"/>
        <w:rPr>
          <w:rFonts w:asciiTheme="minorHAnsi" w:hAnsiTheme="minorHAnsi"/>
          <w:sz w:val="22"/>
          <w:szCs w:val="22"/>
        </w:rPr>
      </w:pPr>
    </w:p>
    <w:p w:rsidR="00AA1D78" w:rsidRPr="00C42BB4" w:rsidRDefault="00AA1D78" w:rsidP="00CC5F44">
      <w:pPr>
        <w:tabs>
          <w:tab w:val="left" w:pos="-1434"/>
          <w:tab w:val="left" w:pos="-714"/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VI.</w:t>
      </w:r>
    </w:p>
    <w:p w:rsidR="00AA1D78" w:rsidRPr="00C42BB4" w:rsidRDefault="00AA1D7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AA1D78" w:rsidRPr="00C42BB4" w:rsidRDefault="00AA1D78" w:rsidP="00C42BB4">
      <w:pPr>
        <w:pStyle w:val="Odstavecseseznamem"/>
        <w:numPr>
          <w:ilvl w:val="1"/>
          <w:numId w:val="9"/>
        </w:numPr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Kontaktní osobou na straně objednatele ve věcech technických je pro účely této </w:t>
      </w:r>
      <w:r w:rsidRPr="0024269A">
        <w:rPr>
          <w:rFonts w:asciiTheme="minorHAnsi" w:hAnsiTheme="minorHAnsi" w:cs="Arial"/>
          <w:sz w:val="22"/>
          <w:szCs w:val="22"/>
        </w:rPr>
        <w:t>smlouvy</w:t>
      </w:r>
      <w:r w:rsidR="000A5420">
        <w:rPr>
          <w:rFonts w:asciiTheme="minorHAnsi" w:hAnsiTheme="minorHAnsi" w:cs="Arial"/>
          <w:sz w:val="22"/>
          <w:szCs w:val="22"/>
        </w:rPr>
        <w:t xml:space="preserve">: </w:t>
      </w:r>
      <w:r w:rsidR="006A0087">
        <w:rPr>
          <w:rFonts w:asciiTheme="minorHAnsi" w:hAnsiTheme="minorHAnsi" w:cs="Arial"/>
          <w:sz w:val="22"/>
          <w:szCs w:val="22"/>
        </w:rPr>
        <w:t>XXXXXXXXXX</w:t>
      </w:r>
      <w:r w:rsidR="000A5420">
        <w:rPr>
          <w:rFonts w:asciiTheme="minorHAnsi" w:hAnsiTheme="minorHAnsi" w:cs="Arial"/>
          <w:sz w:val="22"/>
          <w:szCs w:val="22"/>
        </w:rPr>
        <w:t xml:space="preserve">, tel. </w:t>
      </w:r>
      <w:r w:rsidR="006A0087">
        <w:rPr>
          <w:rFonts w:asciiTheme="minorHAnsi" w:hAnsiTheme="minorHAnsi" w:cs="Arial"/>
          <w:sz w:val="22"/>
          <w:szCs w:val="22"/>
        </w:rPr>
        <w:t>XXXXXXXXXX</w:t>
      </w:r>
      <w:r w:rsidR="000A5420">
        <w:rPr>
          <w:rFonts w:asciiTheme="minorHAnsi" w:hAnsiTheme="minorHAnsi" w:cs="Arial"/>
          <w:sz w:val="22"/>
          <w:szCs w:val="22"/>
        </w:rPr>
        <w:t xml:space="preserve">, e-mail: </w:t>
      </w:r>
      <w:r w:rsidR="006A0087">
        <w:rPr>
          <w:rFonts w:asciiTheme="minorHAnsi" w:hAnsiTheme="minorHAnsi" w:cs="Arial"/>
          <w:sz w:val="22"/>
          <w:szCs w:val="22"/>
        </w:rPr>
        <w:t>XXXXXXXXXX</w:t>
      </w:r>
      <w:r w:rsidR="009623E5" w:rsidRPr="0024269A">
        <w:rPr>
          <w:rFonts w:asciiTheme="minorHAnsi" w:hAnsiTheme="minorHAnsi" w:cs="Calibri"/>
          <w:sz w:val="22"/>
          <w:szCs w:val="22"/>
        </w:rPr>
        <w:t>,</w:t>
      </w:r>
      <w:r w:rsidR="009623E5" w:rsidRPr="00C42BB4">
        <w:rPr>
          <w:rFonts w:asciiTheme="minorHAnsi" w:hAnsiTheme="minorHAnsi" w:cs="Calibri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>nebude-li písemně sděleno jinak.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>Kontaktní osobou na straně zhotovitele ve věcech technických je pro účely této smlouvy</w:t>
      </w:r>
      <w:r w:rsidRPr="00C42BB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:</w:t>
      </w:r>
      <w:r w:rsidR="006A0087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tel. </w:t>
      </w:r>
      <w:r w:rsidR="006A0087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</w:t>
      </w:r>
      <w:r w:rsidR="006A0087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, e-mail:</w:t>
      </w:r>
      <w:r w:rsidR="006A0087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bookmarkStart w:id="3" w:name="_GoBack"/>
      <w:bookmarkEnd w:id="3"/>
      <w:r w:rsidR="006A0087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XXXXXXXXXX</w:t>
      </w:r>
      <w:r w:rsidR="000A5420" w:rsidRPr="000A5420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</w:t>
      </w:r>
      <w:r w:rsidRPr="00C42BB4">
        <w:rPr>
          <w:rFonts w:asciiTheme="minorHAnsi" w:hAnsiTheme="minorHAnsi" w:cs="Arial"/>
          <w:b w:val="0"/>
          <w:sz w:val="22"/>
          <w:szCs w:val="22"/>
        </w:rPr>
        <w:t>nebude-li písemně sděleno jinak.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Tuto </w:t>
      </w:r>
      <w:r w:rsidR="009F07E6">
        <w:rPr>
          <w:rFonts w:asciiTheme="minorHAnsi" w:hAnsiTheme="minorHAnsi" w:cs="Arial"/>
          <w:b w:val="0"/>
          <w:sz w:val="22"/>
          <w:szCs w:val="22"/>
        </w:rPr>
        <w:t xml:space="preserve">dohodu </w:t>
      </w:r>
      <w:r w:rsidRPr="00C42BB4">
        <w:rPr>
          <w:rFonts w:asciiTheme="minorHAnsi" w:hAnsiTheme="minorHAnsi" w:cs="Arial"/>
          <w:b w:val="0"/>
          <w:sz w:val="22"/>
          <w:szCs w:val="22"/>
        </w:rPr>
        <w:t xml:space="preserve">lze měnit pouze písemnými dodatky, podepsanými oběma smluvními stranami a postupně vzestupně číslovanými. </w:t>
      </w:r>
    </w:p>
    <w:p w:rsidR="00AA1D78" w:rsidRPr="00C42BB4" w:rsidRDefault="009F07E6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Dohoda 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 xml:space="preserve">je sepsána ve čtyřech stejnopisech s platností originálu, z nichž dvě obdrží objednatel a dvě zhotovitel. </w:t>
      </w:r>
    </w:p>
    <w:p w:rsidR="00AA1D78" w:rsidRPr="00C42BB4" w:rsidRDefault="009F07E6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Dohoda </w:t>
      </w:r>
      <w:r w:rsidR="00AA1D78" w:rsidRPr="00782ADA">
        <w:rPr>
          <w:rFonts w:asciiTheme="minorHAnsi" w:hAnsiTheme="minorHAnsi" w:cstheme="minorHAnsi"/>
          <w:b w:val="0"/>
          <w:sz w:val="22"/>
          <w:szCs w:val="22"/>
        </w:rPr>
        <w:t xml:space="preserve">nabývá </w:t>
      </w:r>
      <w:r w:rsidR="00AA1D78" w:rsidRPr="004757DD">
        <w:rPr>
          <w:rFonts w:asciiTheme="minorHAnsi" w:hAnsiTheme="minorHAnsi" w:cstheme="minorHAnsi"/>
          <w:b w:val="0"/>
          <w:sz w:val="22"/>
          <w:szCs w:val="22"/>
        </w:rPr>
        <w:t>platnosti dnem podpisu oprávněných zástupců smluvních stran</w:t>
      </w:r>
      <w:r w:rsidR="00782ADA" w:rsidRPr="004757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2ADA" w:rsidRPr="00E737E2">
        <w:rPr>
          <w:rFonts w:asciiTheme="minorHAnsi" w:hAnsiTheme="minorHAnsi" w:cstheme="minorHAnsi"/>
          <w:b w:val="0"/>
          <w:sz w:val="22"/>
          <w:szCs w:val="22"/>
        </w:rPr>
        <w:t>a účinnosti dnem jejího uveřejnění prostřednictvím registru smluv</w:t>
      </w:r>
      <w:r w:rsidR="00AA1D78" w:rsidRPr="00782ADA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AA1D78" w:rsidRPr="00C42BB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Smluvní vztahy výslovně neupravené touto </w:t>
      </w:r>
      <w:r w:rsidR="009F07E6">
        <w:rPr>
          <w:rFonts w:asciiTheme="minorHAnsi" w:hAnsiTheme="minorHAnsi" w:cs="Arial"/>
          <w:b w:val="0"/>
          <w:sz w:val="22"/>
          <w:szCs w:val="22"/>
        </w:rPr>
        <w:t>dohodou</w:t>
      </w:r>
      <w:r w:rsidR="009F07E6" w:rsidRPr="00C42BB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b w:val="0"/>
          <w:sz w:val="22"/>
          <w:szCs w:val="22"/>
        </w:rPr>
        <w:t>se řídí ustanoveními občanského zákoníku a předpisů souvisejících.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Objednatel bere na vědomí, že zpracovatel je povinným subjektem podle zákona č. 106/1999 Sb., o svobodném přístupu k informacím, ve znění pozdějších předpisů. Zpracovatel si vyhrazuje právo zveřejnit obsah této smlouvy včetně případných dodatků k této </w:t>
      </w:r>
      <w:r w:rsidR="009F07E6">
        <w:rPr>
          <w:rFonts w:asciiTheme="minorHAnsi" w:hAnsiTheme="minorHAnsi" w:cs="Arial"/>
          <w:b w:val="0"/>
          <w:sz w:val="22"/>
          <w:szCs w:val="22"/>
        </w:rPr>
        <w:t xml:space="preserve">dohodě </w:t>
      </w:r>
      <w:r w:rsidRPr="00C42BB4">
        <w:rPr>
          <w:rFonts w:asciiTheme="minorHAnsi" w:hAnsiTheme="minorHAnsi" w:cs="Arial"/>
          <w:b w:val="0"/>
          <w:sz w:val="22"/>
          <w:szCs w:val="22"/>
        </w:rPr>
        <w:t>v případě, že mu to ukládá právní předpis.</w:t>
      </w:r>
    </w:p>
    <w:p w:rsidR="00AA1D78" w:rsidRPr="00C42BB4" w:rsidRDefault="00AA1D78" w:rsidP="00CC5F44">
      <w:pPr>
        <w:pStyle w:val="11"/>
        <w:numPr>
          <w:ilvl w:val="1"/>
          <w:numId w:val="9"/>
        </w:numPr>
        <w:spacing w:before="0" w:after="0"/>
        <w:ind w:left="426" w:hanging="426"/>
        <w:rPr>
          <w:rFonts w:asciiTheme="minorHAnsi" w:hAnsiTheme="minorHAnsi"/>
          <w:snapToGrid w:val="0"/>
        </w:rPr>
      </w:pPr>
      <w:r w:rsidRPr="00C42BB4">
        <w:rPr>
          <w:rFonts w:asciiTheme="minorHAnsi" w:hAnsiTheme="minorHAnsi"/>
        </w:rPr>
        <w:t>Účastníci této dohody po jejím přečtení prohlašují, že souhlasí s jejím obsahem a potvrzují, že nebyla ujednána v tísni ani za jinak nápadně nevýhodných podmínek. Na důkaz toho připojují svoje podpisy.</w:t>
      </w:r>
    </w:p>
    <w:p w:rsidR="00782ADA" w:rsidRPr="001E4929" w:rsidRDefault="00AA1D78" w:rsidP="001E4929">
      <w:pPr>
        <w:pStyle w:val="11"/>
        <w:numPr>
          <w:ilvl w:val="1"/>
          <w:numId w:val="9"/>
        </w:numPr>
        <w:spacing w:before="0" w:after="0"/>
        <w:ind w:left="426" w:hanging="426"/>
        <w:rPr>
          <w:rFonts w:asciiTheme="minorHAnsi" w:hAnsiTheme="minorHAnsi"/>
          <w:snapToGrid w:val="0"/>
        </w:rPr>
      </w:pPr>
      <w:r w:rsidRPr="00C42BB4">
        <w:rPr>
          <w:rFonts w:asciiTheme="minorHAnsi" w:hAnsiTheme="minorHAnsi"/>
          <w:color w:val="000000"/>
        </w:rPr>
        <w:t xml:space="preserve">Smluvní strany berou na vědomí, že tato dohoda bude zveřejněna podle zák. č. 340/2015 Sb., zákon o registru smluv, ve znění pozdějších předpisů, a to včetně příloh a dodatků. Za tím účelem se smluvní strany zavazují v rámci kontraktačního procesu připravit </w:t>
      </w:r>
      <w:r w:rsidR="009F07E6">
        <w:rPr>
          <w:rFonts w:asciiTheme="minorHAnsi" w:hAnsiTheme="minorHAnsi"/>
          <w:color w:val="000000"/>
        </w:rPr>
        <w:t xml:space="preserve">dohodu </w:t>
      </w:r>
      <w:r w:rsidRPr="00C42BB4">
        <w:rPr>
          <w:rFonts w:asciiTheme="minorHAnsi" w:hAnsiTheme="minorHAnsi"/>
          <w:color w:val="000000"/>
        </w:rPr>
        <w:t>a její dodatky v otevřeném a strojově čitelném formátu. Tuto dohodu zveřejní zhotovitel</w:t>
      </w:r>
      <w:r w:rsidR="00CC5F44" w:rsidRPr="00C42BB4">
        <w:rPr>
          <w:rFonts w:asciiTheme="minorHAnsi" w:hAnsiTheme="minorHAnsi"/>
          <w:color w:val="000000"/>
        </w:rPr>
        <w:t xml:space="preserve"> do 14 dnů od podpisu oběma stranami</w:t>
      </w:r>
      <w:r w:rsidRPr="00C42BB4">
        <w:rPr>
          <w:rFonts w:asciiTheme="minorHAnsi" w:hAnsiTheme="minorHAnsi"/>
          <w:color w:val="000000"/>
        </w:rPr>
        <w:t xml:space="preserve">. V případě nesplnění této smluvní povinnosti uveřejní </w:t>
      </w:r>
      <w:r w:rsidR="009F07E6">
        <w:rPr>
          <w:rFonts w:asciiTheme="minorHAnsi" w:hAnsiTheme="minorHAnsi"/>
          <w:color w:val="000000"/>
        </w:rPr>
        <w:t xml:space="preserve">dohodu </w:t>
      </w:r>
      <w:r w:rsidRPr="00C42BB4">
        <w:rPr>
          <w:rFonts w:asciiTheme="minorHAnsi" w:hAnsiTheme="minorHAnsi"/>
          <w:color w:val="000000"/>
        </w:rPr>
        <w:t>a její dodatky druhá smluvní strana nejpozději do 30 dnů od uzavření této</w:t>
      </w:r>
      <w:r w:rsidR="009F07E6">
        <w:rPr>
          <w:rFonts w:asciiTheme="minorHAnsi" w:hAnsiTheme="minorHAnsi"/>
          <w:color w:val="000000"/>
        </w:rPr>
        <w:t xml:space="preserve"> dohody</w:t>
      </w:r>
      <w:r w:rsidR="006A4C6C" w:rsidRPr="00C42BB4">
        <w:rPr>
          <w:rFonts w:asciiTheme="minorHAnsi" w:hAnsiTheme="minorHAnsi"/>
          <w:color w:val="000000"/>
        </w:rPr>
        <w:t>.</w:t>
      </w:r>
    </w:p>
    <w:p w:rsidR="00AA1D78" w:rsidRPr="00C42BB4" w:rsidRDefault="00AA1D78" w:rsidP="00CC5F44">
      <w:pPr>
        <w:pStyle w:val="Zkladntext"/>
        <w:numPr>
          <w:ilvl w:val="1"/>
          <w:numId w:val="9"/>
        </w:numPr>
        <w:snapToGrid/>
        <w:spacing w:before="0"/>
        <w:rPr>
          <w:rFonts w:asciiTheme="minorHAnsi" w:hAnsiTheme="minorHAnsi"/>
          <w:b w:val="0"/>
          <w:sz w:val="22"/>
          <w:szCs w:val="22"/>
        </w:rPr>
      </w:pPr>
      <w:r w:rsidRPr="00C42BB4">
        <w:rPr>
          <w:rFonts w:asciiTheme="minorHAnsi" w:hAnsiTheme="minorHAnsi"/>
          <w:b w:val="0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="00607EF1" w:rsidRPr="0024269A">
          <w:rPr>
            <w:rStyle w:val="Hypertextovodkaz"/>
            <w:rFonts w:asciiTheme="minorHAnsi" w:hAnsiTheme="minorHAnsi"/>
            <w:b w:val="0"/>
            <w:iCs/>
            <w:color w:val="auto"/>
            <w:sz w:val="22"/>
            <w:szCs w:val="22"/>
          </w:rPr>
          <w:t>www.npu.cz</w:t>
        </w:r>
      </w:hyperlink>
      <w:r w:rsidRPr="00C42BB4">
        <w:rPr>
          <w:rFonts w:asciiTheme="minorHAnsi" w:hAnsiTheme="minorHAnsi"/>
          <w:b w:val="0"/>
          <w:iCs/>
          <w:sz w:val="22"/>
          <w:szCs w:val="22"/>
        </w:rPr>
        <w:t xml:space="preserve"> v sekci „Ochrana osobních údajů“.</w:t>
      </w:r>
    </w:p>
    <w:p w:rsidR="00AC7198" w:rsidRPr="00C42BB4" w:rsidRDefault="00AC7198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559"/>
      </w:tblGrid>
      <w:tr w:rsidR="00AA1D78" w:rsidRPr="00C42BB4" w:rsidTr="00481E9D">
        <w:trPr>
          <w:trHeight w:val="236"/>
        </w:trPr>
        <w:tc>
          <w:tcPr>
            <w:tcW w:w="4206" w:type="dxa"/>
          </w:tcPr>
          <w:p w:rsidR="00AA1D78" w:rsidRPr="00C42BB4" w:rsidRDefault="00AA1D78" w:rsidP="00CA46B3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V Praze dne …….……</w:t>
            </w:r>
            <w:r w:rsidR="00D135F4">
              <w:rPr>
                <w:rFonts w:asciiTheme="minorHAnsi" w:hAnsiTheme="minorHAnsi"/>
                <w:sz w:val="22"/>
                <w:szCs w:val="22"/>
              </w:rPr>
              <w:t>…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>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CA46B3">
              <w:rPr>
                <w:rFonts w:asciiTheme="minorHAnsi" w:hAnsiTheme="minorHAnsi"/>
                <w:sz w:val="22"/>
                <w:szCs w:val="22"/>
              </w:rPr>
              <w:t>1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559" w:type="dxa"/>
          </w:tcPr>
          <w:p w:rsidR="00AA1D78" w:rsidRPr="00C42BB4" w:rsidRDefault="00AA1D78" w:rsidP="00CA46B3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CC5F44" w:rsidRPr="00C42BB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V Praze dne …………….20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CA46B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AA1D78" w:rsidRPr="00A032C3" w:rsidTr="00481E9D">
        <w:trPr>
          <w:trHeight w:val="236"/>
        </w:trPr>
        <w:tc>
          <w:tcPr>
            <w:tcW w:w="4206" w:type="dxa"/>
          </w:tcPr>
          <w:p w:rsidR="00D2554F" w:rsidRPr="00A032C3" w:rsidRDefault="00AA1D78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</w:t>
            </w:r>
          </w:p>
          <w:p w:rsidR="00A032C3" w:rsidRPr="00A032C3" w:rsidRDefault="00A032C3" w:rsidP="00C42BB4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A60D68" w:rsidRPr="00A032C3" w:rsidRDefault="00AA1D78" w:rsidP="00C42BB4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Cs/>
                <w:sz w:val="22"/>
                <w:szCs w:val="22"/>
              </w:rPr>
              <w:t xml:space="preserve">        </w:t>
            </w:r>
          </w:p>
          <w:p w:rsidR="006E1C0C" w:rsidRPr="00A032C3" w:rsidRDefault="00AA1D78" w:rsidP="00C42BB4">
            <w:pPr>
              <w:pStyle w:val="Normlnweb"/>
              <w:spacing w:before="0" w:beforeAutospacing="0" w:after="0" w:afterAutospacing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C42BB4" w:rsidRPr="00A032C3">
              <w:rPr>
                <w:rFonts w:asciiTheme="minorHAnsi" w:hAnsiTheme="minorHAnsi"/>
                <w:bCs/>
                <w:sz w:val="22"/>
                <w:szCs w:val="22"/>
              </w:rPr>
              <w:t>………..…….</w:t>
            </w:r>
            <w:r w:rsidR="00A60D68" w:rsidRPr="00A032C3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</w:t>
            </w:r>
          </w:p>
          <w:p w:rsidR="00436F33" w:rsidRPr="00A14E73" w:rsidRDefault="00436F33" w:rsidP="00436F33">
            <w:pPr>
              <w:pStyle w:val="Zkladntext"/>
              <w:contextualSpacing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</w:t>
            </w:r>
            <w:r w:rsidR="00D21D31" w:rsidRPr="00A14E73">
              <w:rPr>
                <w:rFonts w:asciiTheme="minorHAnsi" w:hAnsiTheme="minorHAnsi"/>
                <w:b w:val="0"/>
                <w:sz w:val="22"/>
                <w:szCs w:val="22"/>
              </w:rPr>
              <w:t>JUDr. Aleš Kolář</w:t>
            </w:r>
            <w:r w:rsidR="00966BB2" w:rsidRPr="00A14E73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</w:p>
          <w:p w:rsidR="00AA1D78" w:rsidRPr="00A032C3" w:rsidRDefault="00D21D31" w:rsidP="00436F33">
            <w:pPr>
              <w:pStyle w:val="Zkladntext"/>
              <w:contextualSpacing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14E7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</w:t>
            </w:r>
            <w:r w:rsidR="00436F33" w:rsidRPr="00A14E73">
              <w:rPr>
                <w:rFonts w:asciiTheme="minorHAnsi" w:hAnsiTheme="minorHAnsi"/>
                <w:b w:val="0"/>
                <w:sz w:val="22"/>
                <w:szCs w:val="22"/>
              </w:rPr>
              <w:t>zástupce investora</w:t>
            </w:r>
          </w:p>
        </w:tc>
        <w:tc>
          <w:tcPr>
            <w:tcW w:w="4559" w:type="dxa"/>
          </w:tcPr>
          <w:p w:rsidR="00AA1D78" w:rsidRPr="00A032C3" w:rsidRDefault="00AA1D78" w:rsidP="00481E9D">
            <w:pPr>
              <w:pStyle w:val="Zkladntext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       </w:t>
            </w:r>
          </w:p>
          <w:p w:rsidR="00A60D68" w:rsidRPr="00A032C3" w:rsidRDefault="006E1C0C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</w:p>
          <w:p w:rsidR="00AC7198" w:rsidRPr="00A032C3" w:rsidRDefault="00AC7198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:rsidR="00A60D68" w:rsidRPr="00A032C3" w:rsidRDefault="006E1C0C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A60D68"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>……………………………………………………………..</w:t>
            </w: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</w:t>
            </w:r>
          </w:p>
          <w:p w:rsidR="006E1C0C" w:rsidRPr="00A032C3" w:rsidRDefault="00E17911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 </w:t>
            </w:r>
            <w:r w:rsidR="006E1C0C" w:rsidRPr="00A032C3">
              <w:rPr>
                <w:rFonts w:asciiTheme="minorHAnsi" w:hAnsiTheme="minorHAnsi"/>
                <w:b w:val="0"/>
                <w:bCs/>
                <w:sz w:val="22"/>
                <w:szCs w:val="22"/>
              </w:rPr>
              <w:t>PhDr. Jaroslav Podliska, Ph.D.,</w:t>
            </w:r>
            <w:r w:rsidR="006E1C0C"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AA1D78"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AA1D78" w:rsidRPr="00A032C3" w:rsidRDefault="00AA1D78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ředitel NPÚ ú. o. p. v Praze </w:t>
            </w:r>
          </w:p>
          <w:p w:rsidR="00AA1D78" w:rsidRPr="00A032C3" w:rsidRDefault="00AA1D78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D2554F" w:rsidRPr="00A032C3" w:rsidRDefault="00AA1D78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032C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              </w:t>
            </w:r>
          </w:p>
          <w:p w:rsidR="00AA1D78" w:rsidRPr="00A032C3" w:rsidRDefault="00AA1D78" w:rsidP="00B41185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60D68" w:rsidRPr="00C42BB4" w:rsidTr="00481E9D">
        <w:trPr>
          <w:trHeight w:val="236"/>
        </w:trPr>
        <w:tc>
          <w:tcPr>
            <w:tcW w:w="4206" w:type="dxa"/>
          </w:tcPr>
          <w:p w:rsidR="00A60D68" w:rsidRPr="00C42BB4" w:rsidRDefault="00A60D6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:rsidR="00A60D68" w:rsidRPr="00C42BB4" w:rsidRDefault="00A60D68" w:rsidP="00481E9D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1D78" w:rsidRPr="00966BB2" w:rsidRDefault="00AA1D78" w:rsidP="00AA1D7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Theme="minorHAnsi" w:hAnsiTheme="minorHAnsi"/>
          <w:sz w:val="22"/>
          <w:szCs w:val="22"/>
        </w:rPr>
      </w:pPr>
      <w:r w:rsidRPr="00966BB2">
        <w:rPr>
          <w:rFonts w:asciiTheme="minorHAnsi" w:hAnsiTheme="minorHAnsi"/>
          <w:sz w:val="22"/>
          <w:szCs w:val="22"/>
        </w:rPr>
        <w:t>Přílohy:</w:t>
      </w:r>
    </w:p>
    <w:p w:rsidR="00AA1D78" w:rsidRPr="00966BB2" w:rsidRDefault="00AA1D78" w:rsidP="00AA1D7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Theme="minorHAnsi" w:hAnsiTheme="minorHAnsi"/>
          <w:sz w:val="22"/>
          <w:szCs w:val="22"/>
        </w:rPr>
      </w:pPr>
    </w:p>
    <w:p w:rsidR="00AA1D78" w:rsidRPr="00966BB2" w:rsidRDefault="00FA51BB" w:rsidP="00AA1D78">
      <w:pPr>
        <w:pStyle w:val="Zkladntex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 w:hanging="357"/>
        <w:rPr>
          <w:rFonts w:asciiTheme="minorHAnsi" w:hAnsiTheme="minorHAnsi"/>
          <w:b w:val="0"/>
          <w:bCs/>
          <w:sz w:val="22"/>
          <w:szCs w:val="22"/>
        </w:rPr>
      </w:pPr>
      <w:r w:rsidRPr="00966BB2">
        <w:rPr>
          <w:rFonts w:asciiTheme="minorHAnsi" w:hAnsiTheme="minorHAnsi"/>
          <w:b w:val="0"/>
          <w:bCs/>
          <w:sz w:val="22"/>
          <w:szCs w:val="22"/>
        </w:rPr>
        <w:t xml:space="preserve">Ceník </w:t>
      </w:r>
      <w:r w:rsidR="002D0C99" w:rsidRPr="00966BB2">
        <w:rPr>
          <w:rFonts w:asciiTheme="minorHAnsi" w:hAnsiTheme="minorHAnsi"/>
          <w:b w:val="0"/>
          <w:bCs/>
          <w:sz w:val="22"/>
          <w:szCs w:val="22"/>
        </w:rPr>
        <w:t xml:space="preserve">odborných prací </w:t>
      </w:r>
      <w:r w:rsidRPr="00966BB2">
        <w:rPr>
          <w:rFonts w:asciiTheme="minorHAnsi" w:hAnsiTheme="minorHAnsi"/>
          <w:b w:val="0"/>
          <w:bCs/>
          <w:sz w:val="22"/>
          <w:szCs w:val="22"/>
        </w:rPr>
        <w:t>NPÚ</w:t>
      </w:r>
      <w:r w:rsidR="002D0C99" w:rsidRPr="00966BB2">
        <w:rPr>
          <w:rFonts w:asciiTheme="minorHAnsi" w:hAnsiTheme="minorHAnsi"/>
          <w:b w:val="0"/>
          <w:bCs/>
          <w:sz w:val="22"/>
          <w:szCs w:val="22"/>
        </w:rPr>
        <w:t xml:space="preserve"> ÚOP Praha 2021-2022</w:t>
      </w:r>
      <w:r w:rsidRPr="00966BB2">
        <w:rPr>
          <w:rFonts w:asciiTheme="minorHAnsi" w:hAnsiTheme="minorHAnsi"/>
          <w:b w:val="0"/>
          <w:bCs/>
          <w:sz w:val="22"/>
          <w:szCs w:val="22"/>
        </w:rPr>
        <w:t>.</w:t>
      </w:r>
    </w:p>
    <w:p w:rsidR="001E4929" w:rsidRPr="00966BB2" w:rsidRDefault="00FA51BB" w:rsidP="00AA10A5">
      <w:pPr>
        <w:pStyle w:val="Zkladntex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 w:hanging="357"/>
        <w:rPr>
          <w:rFonts w:asciiTheme="minorHAnsi" w:hAnsiTheme="minorHAnsi"/>
          <w:b w:val="0"/>
          <w:bCs/>
          <w:sz w:val="22"/>
          <w:szCs w:val="22"/>
        </w:rPr>
      </w:pPr>
      <w:r w:rsidRPr="00966BB2">
        <w:rPr>
          <w:rFonts w:asciiTheme="minorHAnsi" w:hAnsiTheme="minorHAnsi"/>
          <w:b w:val="0"/>
          <w:bCs/>
          <w:sz w:val="22"/>
          <w:szCs w:val="22"/>
        </w:rPr>
        <w:t>Projekt výzkumu, cenová nabídka, s</w:t>
      </w:r>
      <w:r w:rsidR="001E4929" w:rsidRPr="00966BB2">
        <w:rPr>
          <w:rFonts w:asciiTheme="minorHAnsi" w:hAnsiTheme="minorHAnsi"/>
          <w:b w:val="0"/>
          <w:bCs/>
          <w:sz w:val="22"/>
          <w:szCs w:val="22"/>
        </w:rPr>
        <w:t>ituační plán – plocha ZAV</w:t>
      </w:r>
      <w:r w:rsidR="00966BB2" w:rsidRPr="00966BB2">
        <w:rPr>
          <w:rFonts w:asciiTheme="minorHAnsi" w:hAnsiTheme="minorHAnsi"/>
          <w:b w:val="0"/>
          <w:bCs/>
          <w:sz w:val="22"/>
          <w:szCs w:val="22"/>
        </w:rPr>
        <w:t>.</w:t>
      </w:r>
    </w:p>
    <w:p w:rsidR="00966BB2" w:rsidRPr="00A14E73" w:rsidRDefault="00966BB2" w:rsidP="00AA10A5">
      <w:pPr>
        <w:pStyle w:val="Zkladntex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 w:hanging="357"/>
        <w:rPr>
          <w:rFonts w:asciiTheme="minorHAnsi" w:hAnsiTheme="minorHAnsi"/>
          <w:b w:val="0"/>
          <w:bCs/>
          <w:sz w:val="22"/>
          <w:szCs w:val="22"/>
        </w:rPr>
      </w:pPr>
      <w:r w:rsidRPr="00A14E73">
        <w:rPr>
          <w:rFonts w:asciiTheme="minorHAnsi" w:hAnsiTheme="minorHAnsi"/>
          <w:b w:val="0"/>
          <w:bCs/>
          <w:sz w:val="22"/>
          <w:szCs w:val="22"/>
        </w:rPr>
        <w:t xml:space="preserve">Plná moc zmocňující </w:t>
      </w:r>
      <w:r w:rsidR="00D21D31" w:rsidRPr="00A14E73">
        <w:rPr>
          <w:rFonts w:asciiTheme="minorHAnsi" w:hAnsiTheme="minorHAnsi"/>
          <w:b w:val="0"/>
          <w:bCs/>
          <w:sz w:val="22"/>
          <w:szCs w:val="22"/>
        </w:rPr>
        <w:t>JUDr. Aleše Koláře</w:t>
      </w:r>
      <w:r w:rsidRPr="00A14E73">
        <w:rPr>
          <w:rFonts w:asciiTheme="minorHAnsi" w:hAnsiTheme="minorHAnsi"/>
          <w:b w:val="0"/>
          <w:bCs/>
          <w:sz w:val="22"/>
          <w:szCs w:val="22"/>
        </w:rPr>
        <w:t xml:space="preserve"> k zastupování </w:t>
      </w:r>
      <w:r w:rsidR="00D21D31" w:rsidRPr="00A14E73">
        <w:rPr>
          <w:rFonts w:asciiTheme="minorHAnsi" w:hAnsiTheme="minorHAnsi"/>
          <w:b w:val="0"/>
          <w:bCs/>
          <w:sz w:val="22"/>
          <w:szCs w:val="22"/>
        </w:rPr>
        <w:t>investora – U Edrisů s. r. o.</w:t>
      </w:r>
    </w:p>
    <w:p w:rsidR="00EE6618" w:rsidRPr="00966BB2" w:rsidRDefault="00EE6618">
      <w:pPr>
        <w:rPr>
          <w:sz w:val="22"/>
          <w:szCs w:val="22"/>
        </w:rPr>
      </w:pPr>
    </w:p>
    <w:sectPr w:rsidR="00EE6618" w:rsidRPr="00966BB2" w:rsidSect="00995EF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203EE" w16cid:durableId="24CA3005"/>
  <w16cid:commentId w16cid:paraId="5F283EDB" w16cid:durableId="24CA30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6D" w:rsidRDefault="00CF2E6D">
      <w:r>
        <w:separator/>
      </w:r>
    </w:p>
  </w:endnote>
  <w:endnote w:type="continuationSeparator" w:id="0">
    <w:p w:rsidR="00CF2E6D" w:rsidRDefault="00CF2E6D">
      <w:r>
        <w:continuationSeparator/>
      </w:r>
    </w:p>
  </w:endnote>
  <w:endnote w:type="continuationNotice" w:id="1">
    <w:p w:rsidR="00CF2E6D" w:rsidRDefault="00CF2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00" w:rsidRDefault="00072F16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2300" w:rsidRDefault="00CF2E6D" w:rsidP="006B05C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00" w:rsidRDefault="00072F16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0087">
      <w:rPr>
        <w:rStyle w:val="slostrnky"/>
        <w:noProof/>
      </w:rPr>
      <w:t>1</w:t>
    </w:r>
    <w:r>
      <w:rPr>
        <w:rStyle w:val="slostrnky"/>
      </w:rPr>
      <w:fldChar w:fldCharType="end"/>
    </w:r>
  </w:p>
  <w:p w:rsidR="00A42300" w:rsidRDefault="00CF2E6D" w:rsidP="006B05C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6D" w:rsidRDefault="00CF2E6D">
      <w:r>
        <w:separator/>
      </w:r>
    </w:p>
  </w:footnote>
  <w:footnote w:type="continuationSeparator" w:id="0">
    <w:p w:rsidR="00CF2E6D" w:rsidRDefault="00CF2E6D">
      <w:r>
        <w:continuationSeparator/>
      </w:r>
    </w:p>
  </w:footnote>
  <w:footnote w:type="continuationNotice" w:id="1">
    <w:p w:rsidR="00CF2E6D" w:rsidRDefault="00CF2E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7DD" w:rsidRDefault="004757DD">
    <w:pPr>
      <w:pStyle w:val="Zhlav"/>
    </w:pPr>
  </w:p>
  <w:p w:rsidR="004757DD" w:rsidRDefault="004757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C45A1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165895"/>
    <w:multiLevelType w:val="hybridMultilevel"/>
    <w:tmpl w:val="AB1AB62A"/>
    <w:lvl w:ilvl="0" w:tplc="D0000D5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2397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41CE5"/>
    <w:multiLevelType w:val="hybridMultilevel"/>
    <w:tmpl w:val="6E788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1545BEA"/>
    <w:multiLevelType w:val="hybridMultilevel"/>
    <w:tmpl w:val="F21A7B54"/>
    <w:lvl w:ilvl="0" w:tplc="DBEA21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5229F"/>
    <w:multiLevelType w:val="multilevel"/>
    <w:tmpl w:val="3022E4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DC7B9A"/>
    <w:multiLevelType w:val="hybridMultilevel"/>
    <w:tmpl w:val="0F14C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099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CC31F1"/>
    <w:multiLevelType w:val="hybridMultilevel"/>
    <w:tmpl w:val="B11AC702"/>
    <w:lvl w:ilvl="0" w:tplc="2D5A41D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8"/>
    <w:rsid w:val="00007EE5"/>
    <w:rsid w:val="000126AD"/>
    <w:rsid w:val="000129EA"/>
    <w:rsid w:val="0002347B"/>
    <w:rsid w:val="00030363"/>
    <w:rsid w:val="00072F16"/>
    <w:rsid w:val="00090BB3"/>
    <w:rsid w:val="000A5420"/>
    <w:rsid w:val="000D2DD2"/>
    <w:rsid w:val="000D4BB2"/>
    <w:rsid w:val="000F192D"/>
    <w:rsid w:val="000F5474"/>
    <w:rsid w:val="000F77F9"/>
    <w:rsid w:val="00105005"/>
    <w:rsid w:val="001213D9"/>
    <w:rsid w:val="00127FF9"/>
    <w:rsid w:val="00142FE9"/>
    <w:rsid w:val="00151BF0"/>
    <w:rsid w:val="001708E2"/>
    <w:rsid w:val="00180DB5"/>
    <w:rsid w:val="00191503"/>
    <w:rsid w:val="001A2ED8"/>
    <w:rsid w:val="001B0CE9"/>
    <w:rsid w:val="001B7B17"/>
    <w:rsid w:val="001E4929"/>
    <w:rsid w:val="001E67E4"/>
    <w:rsid w:val="00214C7E"/>
    <w:rsid w:val="00214D32"/>
    <w:rsid w:val="00226FCC"/>
    <w:rsid w:val="0024269A"/>
    <w:rsid w:val="00281A5D"/>
    <w:rsid w:val="002A1537"/>
    <w:rsid w:val="002A3E0A"/>
    <w:rsid w:val="002A5615"/>
    <w:rsid w:val="002B5995"/>
    <w:rsid w:val="002C7BB5"/>
    <w:rsid w:val="002D0C99"/>
    <w:rsid w:val="002D6673"/>
    <w:rsid w:val="002E15A7"/>
    <w:rsid w:val="002E71DE"/>
    <w:rsid w:val="002F5791"/>
    <w:rsid w:val="00310656"/>
    <w:rsid w:val="00335CD8"/>
    <w:rsid w:val="00380EDF"/>
    <w:rsid w:val="003A47C5"/>
    <w:rsid w:val="003D3DE5"/>
    <w:rsid w:val="003E01F7"/>
    <w:rsid w:val="00401E98"/>
    <w:rsid w:val="00411089"/>
    <w:rsid w:val="00436F33"/>
    <w:rsid w:val="0044700A"/>
    <w:rsid w:val="00460D6C"/>
    <w:rsid w:val="00471C6F"/>
    <w:rsid w:val="004757DD"/>
    <w:rsid w:val="00480EF8"/>
    <w:rsid w:val="004B6C2B"/>
    <w:rsid w:val="004C4505"/>
    <w:rsid w:val="004C4C49"/>
    <w:rsid w:val="00502992"/>
    <w:rsid w:val="00515951"/>
    <w:rsid w:val="00523DEB"/>
    <w:rsid w:val="00565FDA"/>
    <w:rsid w:val="00577AD5"/>
    <w:rsid w:val="00592EEB"/>
    <w:rsid w:val="005B1D5D"/>
    <w:rsid w:val="005D4751"/>
    <w:rsid w:val="005D483A"/>
    <w:rsid w:val="005E64A1"/>
    <w:rsid w:val="005F0D30"/>
    <w:rsid w:val="005F4571"/>
    <w:rsid w:val="00607EF1"/>
    <w:rsid w:val="00607FA6"/>
    <w:rsid w:val="0063022A"/>
    <w:rsid w:val="00647172"/>
    <w:rsid w:val="0066242E"/>
    <w:rsid w:val="0068176E"/>
    <w:rsid w:val="0068286A"/>
    <w:rsid w:val="0068402C"/>
    <w:rsid w:val="006A0087"/>
    <w:rsid w:val="006A4C6C"/>
    <w:rsid w:val="006A7CA0"/>
    <w:rsid w:val="006D4D30"/>
    <w:rsid w:val="006E1C0C"/>
    <w:rsid w:val="006E20B0"/>
    <w:rsid w:val="006E3938"/>
    <w:rsid w:val="006F6D56"/>
    <w:rsid w:val="007051C7"/>
    <w:rsid w:val="007119A3"/>
    <w:rsid w:val="0071368F"/>
    <w:rsid w:val="00716FDD"/>
    <w:rsid w:val="007357CB"/>
    <w:rsid w:val="00771272"/>
    <w:rsid w:val="00782ADA"/>
    <w:rsid w:val="007A45F8"/>
    <w:rsid w:val="007D7CBC"/>
    <w:rsid w:val="007E0F49"/>
    <w:rsid w:val="007F1856"/>
    <w:rsid w:val="007F25D6"/>
    <w:rsid w:val="00827A3B"/>
    <w:rsid w:val="00840ECD"/>
    <w:rsid w:val="00853162"/>
    <w:rsid w:val="00853BF7"/>
    <w:rsid w:val="0085494E"/>
    <w:rsid w:val="0085740B"/>
    <w:rsid w:val="00865AB3"/>
    <w:rsid w:val="00866449"/>
    <w:rsid w:val="00867819"/>
    <w:rsid w:val="00890644"/>
    <w:rsid w:val="008A3892"/>
    <w:rsid w:val="008C7357"/>
    <w:rsid w:val="008D2C4A"/>
    <w:rsid w:val="008E3D35"/>
    <w:rsid w:val="008F24D7"/>
    <w:rsid w:val="009030A0"/>
    <w:rsid w:val="00907AAA"/>
    <w:rsid w:val="00914723"/>
    <w:rsid w:val="00931818"/>
    <w:rsid w:val="009446EA"/>
    <w:rsid w:val="00961221"/>
    <w:rsid w:val="009623E5"/>
    <w:rsid w:val="00966BB2"/>
    <w:rsid w:val="00975DA8"/>
    <w:rsid w:val="009810D5"/>
    <w:rsid w:val="00985CFB"/>
    <w:rsid w:val="009A07B1"/>
    <w:rsid w:val="009A7811"/>
    <w:rsid w:val="009B46A7"/>
    <w:rsid w:val="009B49B2"/>
    <w:rsid w:val="009C2457"/>
    <w:rsid w:val="009F07E6"/>
    <w:rsid w:val="009F497F"/>
    <w:rsid w:val="00A032C3"/>
    <w:rsid w:val="00A0391A"/>
    <w:rsid w:val="00A14E73"/>
    <w:rsid w:val="00A25D9C"/>
    <w:rsid w:val="00A474C2"/>
    <w:rsid w:val="00A512A2"/>
    <w:rsid w:val="00A5145F"/>
    <w:rsid w:val="00A60D68"/>
    <w:rsid w:val="00A74F9F"/>
    <w:rsid w:val="00A8797F"/>
    <w:rsid w:val="00A92AB9"/>
    <w:rsid w:val="00AA17FB"/>
    <w:rsid w:val="00AA1D78"/>
    <w:rsid w:val="00AC7198"/>
    <w:rsid w:val="00AD1BA8"/>
    <w:rsid w:val="00AD2C8B"/>
    <w:rsid w:val="00AE7879"/>
    <w:rsid w:val="00AF12A0"/>
    <w:rsid w:val="00AF278D"/>
    <w:rsid w:val="00AF605B"/>
    <w:rsid w:val="00AF78E7"/>
    <w:rsid w:val="00B17FC5"/>
    <w:rsid w:val="00B34F52"/>
    <w:rsid w:val="00B350AF"/>
    <w:rsid w:val="00B41185"/>
    <w:rsid w:val="00B42761"/>
    <w:rsid w:val="00B46320"/>
    <w:rsid w:val="00B52FB4"/>
    <w:rsid w:val="00B54358"/>
    <w:rsid w:val="00B56EB9"/>
    <w:rsid w:val="00B605E6"/>
    <w:rsid w:val="00B80622"/>
    <w:rsid w:val="00BA3874"/>
    <w:rsid w:val="00BA5D25"/>
    <w:rsid w:val="00BC4F8F"/>
    <w:rsid w:val="00BF17A8"/>
    <w:rsid w:val="00C038F2"/>
    <w:rsid w:val="00C42BB4"/>
    <w:rsid w:val="00C52E52"/>
    <w:rsid w:val="00C63BCE"/>
    <w:rsid w:val="00C64391"/>
    <w:rsid w:val="00C71F6C"/>
    <w:rsid w:val="00C73853"/>
    <w:rsid w:val="00C81055"/>
    <w:rsid w:val="00C824C5"/>
    <w:rsid w:val="00CA4397"/>
    <w:rsid w:val="00CA46B3"/>
    <w:rsid w:val="00CC5A75"/>
    <w:rsid w:val="00CC5F44"/>
    <w:rsid w:val="00CC604C"/>
    <w:rsid w:val="00CD16CA"/>
    <w:rsid w:val="00CE350A"/>
    <w:rsid w:val="00CF2E6D"/>
    <w:rsid w:val="00D135F4"/>
    <w:rsid w:val="00D21D31"/>
    <w:rsid w:val="00D2515D"/>
    <w:rsid w:val="00D2554F"/>
    <w:rsid w:val="00D306A8"/>
    <w:rsid w:val="00D372B9"/>
    <w:rsid w:val="00D618BA"/>
    <w:rsid w:val="00D706A5"/>
    <w:rsid w:val="00D714E0"/>
    <w:rsid w:val="00D718D5"/>
    <w:rsid w:val="00D72531"/>
    <w:rsid w:val="00D85246"/>
    <w:rsid w:val="00D92E30"/>
    <w:rsid w:val="00D93B42"/>
    <w:rsid w:val="00DA5E7E"/>
    <w:rsid w:val="00DB46B5"/>
    <w:rsid w:val="00DD1423"/>
    <w:rsid w:val="00DD4E35"/>
    <w:rsid w:val="00DD5131"/>
    <w:rsid w:val="00DE0CE7"/>
    <w:rsid w:val="00DE10B4"/>
    <w:rsid w:val="00DE250E"/>
    <w:rsid w:val="00E07A15"/>
    <w:rsid w:val="00E17911"/>
    <w:rsid w:val="00E17F2E"/>
    <w:rsid w:val="00E55CB0"/>
    <w:rsid w:val="00E64E7D"/>
    <w:rsid w:val="00E70D2C"/>
    <w:rsid w:val="00E737E2"/>
    <w:rsid w:val="00E7626A"/>
    <w:rsid w:val="00E90A63"/>
    <w:rsid w:val="00E918F1"/>
    <w:rsid w:val="00E96F78"/>
    <w:rsid w:val="00ED0303"/>
    <w:rsid w:val="00EE6618"/>
    <w:rsid w:val="00EF3597"/>
    <w:rsid w:val="00EF5D4D"/>
    <w:rsid w:val="00F068F7"/>
    <w:rsid w:val="00F225CA"/>
    <w:rsid w:val="00F23407"/>
    <w:rsid w:val="00F30E5D"/>
    <w:rsid w:val="00F501A1"/>
    <w:rsid w:val="00F55507"/>
    <w:rsid w:val="00F723CA"/>
    <w:rsid w:val="00F75142"/>
    <w:rsid w:val="00F83F01"/>
    <w:rsid w:val="00F855EF"/>
    <w:rsid w:val="00F96514"/>
    <w:rsid w:val="00FA51BB"/>
    <w:rsid w:val="00FA6910"/>
    <w:rsid w:val="00FB324C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96D32-944D-4BD4-BAA8-3B9E391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1D78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1D7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AA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1D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1D78"/>
    <w:pPr>
      <w:snapToGrid w:val="0"/>
      <w:spacing w:before="120"/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A1D78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A1D78"/>
    <w:pPr>
      <w:snapToGrid w:val="0"/>
      <w:spacing w:before="120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1D7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A1D78"/>
  </w:style>
  <w:style w:type="character" w:styleId="Hypertextovodkaz">
    <w:name w:val="Hyperlink"/>
    <w:rsid w:val="00AA1D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D78"/>
    <w:pPr>
      <w:ind w:left="708"/>
    </w:pPr>
  </w:style>
  <w:style w:type="character" w:customStyle="1" w:styleId="object">
    <w:name w:val="object"/>
    <w:basedOn w:val="Standardnpsmoodstavce"/>
    <w:rsid w:val="00AA1D78"/>
  </w:style>
  <w:style w:type="paragraph" w:customStyle="1" w:styleId="Odstavecseseznamem1">
    <w:name w:val="Odstavec se seznamem1"/>
    <w:basedOn w:val="Normln"/>
    <w:rsid w:val="00AA1D78"/>
    <w:pPr>
      <w:suppressAutoHyphens/>
      <w:ind w:left="708"/>
    </w:pPr>
    <w:rPr>
      <w:lang w:eastAsia="zh-CN"/>
    </w:rPr>
  </w:style>
  <w:style w:type="paragraph" w:customStyle="1" w:styleId="1">
    <w:name w:val="1."/>
    <w:basedOn w:val="Normln"/>
    <w:qFormat/>
    <w:rsid w:val="00AA1D78"/>
    <w:pPr>
      <w:numPr>
        <w:numId w:val="10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AA1D78"/>
    <w:pPr>
      <w:numPr>
        <w:ilvl w:val="1"/>
        <w:numId w:val="10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AA1D78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A1D78"/>
    <w:rPr>
      <w:b/>
      <w:bCs/>
    </w:rPr>
  </w:style>
  <w:style w:type="paragraph" w:styleId="Normlnweb">
    <w:name w:val="Normal (Web)"/>
    <w:basedOn w:val="Normln"/>
    <w:uiPriority w:val="99"/>
    <w:rsid w:val="007357C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4C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6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6A7CA0"/>
  </w:style>
  <w:style w:type="character" w:customStyle="1" w:styleId="nowrap">
    <w:name w:val="nowrap"/>
    <w:basedOn w:val="Standardnpsmoodstavce"/>
    <w:rsid w:val="006A7CA0"/>
  </w:style>
  <w:style w:type="paragraph" w:styleId="Zhlav">
    <w:name w:val="header"/>
    <w:basedOn w:val="Normln"/>
    <w:link w:val="ZhlavChar"/>
    <w:uiPriority w:val="99"/>
    <w:unhideWhenUsed/>
    <w:rsid w:val="00705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51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7E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CAD9AD9-C16B-4E39-9934-8344A9D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Havrda,</dc:creator>
  <cp:lastModifiedBy>Hynek Stejskal</cp:lastModifiedBy>
  <cp:revision>2</cp:revision>
  <dcterms:created xsi:type="dcterms:W3CDTF">2021-12-07T14:36:00Z</dcterms:created>
  <dcterms:modified xsi:type="dcterms:W3CDTF">2021-12-07T14:36:00Z</dcterms:modified>
</cp:coreProperties>
</file>