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■MIHU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7"/>
        </w:rPr>
        <w:t>2021007893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9"/>
          <w:b/>
          <w:bCs/>
        </w:rPr>
        <w:t>KUPNÍ SMLOUVA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11"/>
        </w:rPr>
        <w:t>podle ustanovení § 2079 a násl. zákona č. 89/2012 Sb., občanský zákoník,</w:t>
        <w:br/>
        <w:t>uzavřená mezi</w:t>
      </w:r>
    </w:p>
    <w:tbl>
      <w:tblPr>
        <w:tblOverlap w:val="never"/>
        <w:jc w:val="center"/>
        <w:tblLayout w:type="fixed"/>
      </w:tblPr>
      <w:tblGrid>
        <w:gridCol w:w="2635"/>
        <w:gridCol w:w="6125"/>
      </w:tblGrid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6"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Kamenice 798/1 d, 625 00 Brno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MUDr. Hana Albrechtová, ředitelka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spacing w:val="4"/>
                <w:shd w:val="clear" w:color="auto" w:fill="000000"/>
              </w:rPr>
              <w:t>........</w:t>
            </w:r>
            <w:r>
              <w:rPr>
                <w:rStyle w:val="CharStyle16"/>
                <w:spacing w:val="5"/>
                <w:shd w:val="clear" w:color="auto" w:fill="000000"/>
              </w:rPr>
              <w:t>..</w:t>
            </w:r>
            <w:r>
              <w:rPr>
                <w:rStyle w:val="CharStyle16"/>
                <w:shd w:val="clear" w:color="auto" w:fill="000000"/>
              </w:rPr>
              <w:t>​..</w:t>
            </w:r>
            <w:r>
              <w:rPr>
                <w:rStyle w:val="CharStyle16"/>
                <w:spacing w:val="1"/>
                <w:shd w:val="clear" w:color="auto" w:fill="000000"/>
              </w:rPr>
              <w:t>.........</w:t>
            </w:r>
            <w:r>
              <w:rPr>
                <w:rStyle w:val="CharStyle16"/>
                <w:u w:val="single"/>
                <w:shd w:val="clear" w:color="auto" w:fill="000000"/>
              </w:rPr>
              <w:t>​.</w:t>
            </w:r>
            <w:r>
              <w:rPr>
                <w:rStyle w:val="CharStyle16"/>
                <w:spacing w:val="1"/>
                <w:u w:val="single"/>
                <w:shd w:val="clear" w:color="auto" w:fill="000000"/>
              </w:rPr>
              <w:t>........</w:t>
            </w:r>
            <w:r>
              <w:rPr>
                <w:rStyle w:val="CharStyle16"/>
                <w:u w:val="single"/>
                <w:shd w:val="clear" w:color="auto" w:fill="000000"/>
              </w:rPr>
              <w:t>​</w:t>
            </w:r>
            <w:r>
              <w:rPr>
                <w:rStyle w:val="CharStyle16"/>
                <w:spacing w:val="3"/>
                <w:u w:val="single"/>
                <w:shd w:val="clear" w:color="auto" w:fill="000000"/>
              </w:rPr>
              <w:t>.....</w:t>
            </w:r>
            <w:r>
              <w:rPr>
                <w:rStyle w:val="CharStyle16"/>
                <w:spacing w:val="4"/>
                <w:u w:val="single"/>
                <w:shd w:val="clear" w:color="auto" w:fill="000000"/>
              </w:rPr>
              <w:t>.....</w:t>
            </w:r>
            <w:r>
              <w:rPr>
                <w:rStyle w:val="CharStyle16"/>
                <w:u w:val="single"/>
                <w:shd w:val="clear" w:color="auto" w:fill="000000"/>
              </w:rPr>
              <w:t>​</w:t>
            </w:r>
            <w:r>
              <w:rPr>
                <w:rStyle w:val="CharStyle16"/>
                <w:spacing w:val="2"/>
                <w:u w:val="single"/>
                <w:shd w:val="clear" w:color="auto" w:fill="000000"/>
              </w:rPr>
              <w:t>........</w:t>
            </w:r>
            <w:r>
              <w:rPr>
                <w:rStyle w:val="CharStyle16"/>
                <w:spacing w:val="3"/>
                <w:u w:val="single"/>
                <w:shd w:val="clear" w:color="auto" w:fill="000000"/>
              </w:rPr>
              <w:t>.</w:t>
            </w:r>
            <w:r>
              <w:rPr>
                <w:rStyle w:val="CharStyle16"/>
                <w:shd w:val="clear" w:color="auto" w:fill="000000"/>
              </w:rPr>
              <w:t>..​</w:t>
            </w:r>
            <w:r>
              <w:rPr>
                <w:rStyle w:val="CharStyle16"/>
                <w:spacing w:val="7"/>
                <w:shd w:val="clear" w:color="auto" w:fill="000000"/>
              </w:rPr>
              <w:t>......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</w:rPr>
              <w:t>......</w:t>
            </w:r>
            <w:r>
              <w:rPr>
                <w:rStyle w:val="CharStyle16"/>
                <w:spacing w:val="2"/>
                <w:shd w:val="clear" w:color="auto" w:fill="000000"/>
              </w:rPr>
              <w:t>...................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00346292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CZ00346292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Krajský soud v Brně sp. zn. Pr 1245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 xml:space="preserve">MONETA Money Bank, a s., č. ú. </w:t>
            </w:r>
            <w:r>
              <w:rPr>
                <w:rStyle w:val="CharStyle16"/>
                <w:spacing w:val="1"/>
                <w:shd w:val="clear" w:color="auto" w:fill="000000"/>
              </w:rPr>
              <w:t>.............</w:t>
            </w:r>
            <w:r>
              <w:rPr>
                <w:rStyle w:val="CharStyle16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3"/>
          <w:sz w:val="19"/>
          <w:szCs w:val="19"/>
        </w:rPr>
        <w:t xml:space="preserve">(dále jen </w:t>
      </w:r>
      <w:r>
        <w:rPr>
          <w:rStyle w:val="CharStyle13"/>
          <w:b/>
          <w:bCs/>
          <w:i/>
          <w:iCs/>
        </w:rPr>
        <w:t>„kupující)</w:t>
      </w:r>
    </w:p>
    <w:p>
      <w:pPr>
        <w:widowControl w:val="0"/>
        <w:spacing w:after="339" w:line="1" w:lineRule="exact"/>
      </w:pPr>
    </w:p>
    <w:tbl>
      <w:tblPr>
        <w:tblOverlap w:val="never"/>
        <w:jc w:val="center"/>
        <w:tblLayout w:type="fixed"/>
      </w:tblPr>
      <w:tblGrid>
        <w:gridCol w:w="2635"/>
        <w:gridCol w:w="6120"/>
      </w:tblGrid>
      <w:tr>
        <w:trPr>
          <w:trHeight w:val="6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Cl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>Jungheinrich (ČR) s.r.o.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>Modletice 101, Říčany u Prahy. 251 01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>Ing. Vratislav Přibyl a Ing. Zdeňk Vartýř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spacing w:val="4"/>
                <w:shd w:val="clear" w:color="auto" w:fill="000000"/>
              </w:rPr>
              <w:t>....</w:t>
            </w:r>
            <w:r>
              <w:rPr>
                <w:rStyle w:val="CharStyle16"/>
                <w:spacing w:val="5"/>
                <w:shd w:val="clear" w:color="auto" w:fill="000000"/>
              </w:rPr>
              <w:t>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1"/>
                <w:shd w:val="clear" w:color="auto" w:fill="000000"/>
              </w:rPr>
              <w:t>.........</w:t>
            </w:r>
            <w:r>
              <w:rPr>
                <w:rStyle w:val="CharStyle16"/>
                <w:spacing w:val="2"/>
                <w:shd w:val="clear" w:color="auto" w:fill="000000"/>
              </w:rPr>
              <w:t>.....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>47123591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>CZ47I23591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>Městský soud Praha, oddíl C, složka 12802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sz w:val="22"/>
                <w:szCs w:val="22"/>
              </w:rPr>
              <w:t xml:space="preserve">Komerční banka, a.s., číslo účtu (Kč): </w:t>
            </w:r>
            <w:r>
              <w:rPr>
                <w:rStyle w:val="CharStyle16"/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6"/>
                <w:rFonts w:ascii="Times New Roman" w:eastAsia="Times New Roman" w:hAnsi="Times New Roman" w:cs="Times New Roman"/>
                <w:spacing w:val="2"/>
                <w:sz w:val="22"/>
                <w:szCs w:val="22"/>
                <w:shd w:val="clear" w:color="auto" w:fill="000000"/>
              </w:rPr>
              <w:t>.........................</w:t>
            </w:r>
          </w:p>
        </w:tc>
      </w:tr>
    </w:tbl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bookmarkStart w:id="4" w:name="bookmark4"/>
      <w:r>
        <w:rPr>
          <w:rStyle w:val="CharStyle32"/>
        </w:rPr>
        <w:t xml:space="preserve">číslo účtu (EUR): </w:t>
      </w:r>
      <w:r>
        <w:rPr>
          <w:rStyle w:val="CharStyle32"/>
          <w:shd w:val="clear" w:color="auto" w:fill="000000"/>
        </w:rPr>
        <w:t>.....................</w:t>
      </w:r>
      <w:r>
        <w:rPr>
          <w:rStyle w:val="CharStyle32"/>
          <w:spacing w:val="1"/>
          <w:shd w:val="clear" w:color="auto" w:fill="000000"/>
        </w:rPr>
        <w:t>......</w:t>
      </w:r>
      <w:bookmarkEnd w:id="4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both"/>
        <w:rPr>
          <w:sz w:val="18"/>
          <w:szCs w:val="18"/>
        </w:rPr>
      </w:pPr>
      <w:r>
        <w:rPr>
          <w:rStyle w:val="CharStyle36"/>
        </w:rPr>
        <w:t xml:space="preserve">(dále jen </w:t>
      </w:r>
      <w:r>
        <w:rPr>
          <w:rStyle w:val="CharStyle36"/>
          <w:b/>
          <w:bCs/>
          <w:i/>
          <w:iCs/>
          <w:sz w:val="18"/>
          <w:szCs w:val="18"/>
        </w:rPr>
        <w:t>„prodávající )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60"/>
        <w:ind w:left="0" w:right="0" w:firstLine="0"/>
        <w:jc w:val="left"/>
      </w:pPr>
      <w:r>
        <w:rPr>
          <w:rStyle w:val="CharStyle36"/>
        </w:rPr>
        <w:t>Prodávající je oprávněn na základě svého vlastnického práva nakládat s tímto zbožím:</w:t>
      </w:r>
    </w:p>
    <w:p>
      <w:pPr>
        <w:pStyle w:val="Style3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340"/>
        <w:ind w:left="0" w:right="0" w:firstLine="0"/>
        <w:jc w:val="center"/>
      </w:pPr>
      <w:r>
        <w:rPr>
          <w:rStyle w:val="CharStyle36"/>
        </w:rPr>
        <w:t>ks elektrického vysokozdvižného vozíku zn. Jungheinrich EJC M10 ZT 2300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/>
        <w:ind w:left="400" w:right="0" w:hanging="400"/>
        <w:jc w:val="both"/>
      </w:pPr>
      <w:r>
        <w:rPr>
          <w:rStyle w:val="CharStyle36"/>
        </w:rPr>
        <w:t>Prodávající prodává zboží podle čl. 1 této smlouvy se všemi jeho součástmi kupujícímu, a kupující kupuje toto zboží do vlastnictví svého zřizovatele za kupní cenu podle čl. 6 této smlouvy.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/>
        <w:ind w:left="400" w:right="0" w:hanging="400"/>
        <w:jc w:val="both"/>
      </w:pPr>
      <w:r>
        <w:rPr>
          <w:rStyle w:val="CharStyle36"/>
        </w:rPr>
        <w:t>Prodávající se zavazuje splnit svůj závazek k dodání zboží podle čl. 1 této smlouvy nejpozději do 21 dnů ode dne účinnosti této smlouvy, a to v místě plnění, kterým se rozumí sídlo kupujícího dle záhlaví k této smlouvě.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Závazek prodávajícího k dodání zboží podle čl. 1 této smlouvy se pak považuje za splněný dnem předání a převzetí tohoto zboží, prostého všech vad, formou písemného předávacího protokolu, podepsaného oběma smluvními stranami.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 w:line="271" w:lineRule="auto"/>
        <w:ind w:left="400" w:right="0" w:hanging="400"/>
        <w:jc w:val="both"/>
      </w:pPr>
      <w:r>
        <w:rPr>
          <w:rStyle w:val="CharStyle36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40" w:line="286" w:lineRule="auto"/>
        <w:ind w:left="400" w:right="0" w:hanging="400"/>
        <w:jc w:val="both"/>
      </w:pPr>
      <w:r>
        <w:rPr>
          <w:rStyle w:val="CharStyle36"/>
        </w:rPr>
        <w:t>Kupující se zavazuje zaplatit prodávajícímu za předmět koupě a prodeje podle čl. 1 této smlouvy kupní cenu celkem ve výši: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rStyle w:val="CharStyle36"/>
          <w:b/>
          <w:bCs/>
        </w:rPr>
        <w:t xml:space="preserve">96 800 Kč </w:t>
      </w:r>
      <w:r>
        <w:rPr>
          <w:rStyle w:val="CharStyle36"/>
        </w:rPr>
        <w:t xml:space="preserve">bez DPH, tzn. </w:t>
      </w:r>
      <w:r>
        <w:rPr>
          <w:rStyle w:val="CharStyle36"/>
          <w:b/>
          <w:bCs/>
        </w:rPr>
        <w:t xml:space="preserve">117 128 Kč </w:t>
      </w:r>
      <w:r>
        <w:rPr>
          <w:rStyle w:val="CharStyle36"/>
        </w:rPr>
        <w:t>včetně DPH.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/>
        <w:ind w:left="400" w:right="0" w:firstLine="20"/>
        <w:jc w:val="both"/>
      </w:pPr>
      <w:r>
        <w:rPr>
          <w:rStyle w:val="CharStyle36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 xml:space="preserve">Kupní cena podle čl. 6 této smlouvy je splatná na účet prodávajícího po splnění závazku prodávajícího k dodání zboží podle čl. 1 této smlouvy způsobem podle čl. 4 této smlouvy ve lhůtě do 30-ti dnů ode dne doručení jejího písemného vyúčtování (faktury/daňového dokladu). Faktura bude doručena elektronicky na emaily: </w:t>
      </w:r>
      <w:r>
        <w:rPr>
          <w:rStyle w:val="CharStyle36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6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6"/>
          <w:shd w:val="clear" w:color="auto" w:fill="000000"/>
          <w:lang w:val="en-US" w:eastAsia="en-US" w:bidi="en-US"/>
        </w:rPr>
        <w:t>..</w:t>
      </w:r>
      <w:r>
        <w:rPr>
          <w:rStyle w:val="CharStyle36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36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6"/>
          <w:lang w:val="en-US" w:eastAsia="en-US" w:bidi="en-US"/>
        </w:rPr>
        <w:t xml:space="preserve"> </w:t>
      </w:r>
      <w:r>
        <w:rPr>
          <w:rStyle w:val="CharStyle36"/>
        </w:rPr>
        <w:t xml:space="preserve">a musí obsahovat mimo jiné toto číslo veřejné zakázky: </w:t>
      </w:r>
      <w:r>
        <w:rPr>
          <w:rStyle w:val="CharStyle36"/>
          <w:b/>
          <w:bCs/>
        </w:rPr>
        <w:t xml:space="preserve">P21V00002678. </w:t>
      </w:r>
      <w:r>
        <w:rPr>
          <w:rStyle w:val="CharStyle36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S převodem zboží podle čl. 1 této smlouvy je spojena záruka za jeho jakost v trvání 12 měsíců. V rámci této záruky se prodávající zavazuje bezplatně odstraňovat vady na zboží podle čl. 1 této smlouvy, a to ve lhůtě do 1 týdne od doručení příslušné reklamace písemné kupujícího. Písemná forma reklamace se považuje za dodrženou i v případě jejího odeslání elektronickou formou.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Pro případ prodlení se splněním jeho závazku k dodání zboží ve lhůtě podle čl. 3 této smlouvy a pro případ jeho prodlení s odstraněním vady ve lhůtě podle čl. 8 této smlouvy se prodávající zavazuje zaplatit kupujícímu smluvní pokutu ve výši 0,1 % z kupní ceny podle čl. 6 této smlouvy za každý započatý den tohoto prodlení, maximálně do výše 5% z kupní ceny.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Pro případ prodlení se splněním jeho závazku k dodání zboží ve lhůtě podle čl. 3 této smlouvy nebo s odstraněním vady ve lhůtě podle čl. 8 této smlouvy o více, než 2 týdny, je kupující oprávněn odstoupit od této smlouvy s účinky ex tunc.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Pro případ prodlení kupujícího se zaplacením kupní ceny nebo její části ve lhůtě podle čl. 6 této smlouvy se kupující zavazuje zaplatit prodávajícímu smluvní pokutu ve výši 0,1 % z kupní ceny podle čl. 6 této smlouvy za každý započatý den tohoto prodlení, maximálně do výše 5% z kupní ceny.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18 této smlouvy. Kupující přitom předem vylučuje přijetí tohoto návrhu s dodatkem nebo odchylkou ve smyslu ustanovení § 1740 odst. 3 občanského zákoníku.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36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3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0" w:right="0" w:firstLine="0"/>
        <w:jc w:val="both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361" w:right="1563" w:bottom="1558" w:left="156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36"/>
        </w:rPr>
        <w:t>Tuto smlouvu lze změnit nebo zrušit pouze jinou písemnou dohodou obou smluvních stran.</w:t>
      </w:r>
    </w:p>
    <w:p>
      <w:pPr>
        <w:pStyle w:val="Style35"/>
        <w:keepNext w:val="0"/>
        <w:keepLines w:val="0"/>
        <w:framePr w:w="8736" w:h="1258" w:wrap="none" w:hAnchor="page" w:x="1581" w:y="1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320" w:line="254" w:lineRule="exact"/>
        <w:ind w:left="380" w:right="0" w:hanging="380"/>
        <w:jc w:val="left"/>
      </w:pPr>
      <w:r>
        <w:rPr>
          <w:rStyle w:val="CharStyle36"/>
        </w:rPr>
        <w:t>Tato smlouva nabývá platnosti dnem jejího uzavření a účinnosti dnem jejího uveřejnění v registru smluv dle čl. 15 této smlouvy.</w:t>
      </w:r>
    </w:p>
    <w:p>
      <w:pPr>
        <w:pStyle w:val="Style35"/>
        <w:keepNext w:val="0"/>
        <w:keepLines w:val="0"/>
        <w:framePr w:w="8736" w:h="1258" w:wrap="none" w:hAnchor="page" w:x="1581" w:y="1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0" w:line="254" w:lineRule="exact"/>
        <w:ind w:left="380" w:right="0" w:hanging="380"/>
        <w:jc w:val="left"/>
      </w:pPr>
      <w:r>
        <w:rPr>
          <w:rStyle w:val="CharStyle36"/>
        </w:rPr>
        <w:t>Dáno ve dvou originálních písemných vyhotoveních, z nichž každá ze smluvních stran obdrží po jednom.</w:t>
      </w:r>
    </w:p>
    <w:tbl>
      <w:tblPr>
        <w:tblOverlap w:val="never"/>
        <w:jc w:val="left"/>
        <w:tblLayout w:type="fixed"/>
      </w:tblPr>
      <w:tblGrid>
        <w:gridCol w:w="4205"/>
        <w:gridCol w:w="4536"/>
      </w:tblGrid>
      <w:tr>
        <w:trPr>
          <w:trHeight w:val="4133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1420" w:line="240" w:lineRule="auto"/>
              <w:ind w:left="0" w:right="0" w:firstLine="0"/>
              <w:jc w:val="left"/>
            </w:pPr>
            <w:r>
              <w:rPr>
                <w:rStyle w:val="CharStyle16"/>
                <w:color w:val="344A8D"/>
              </w:rPr>
              <w:t>VBrnidn....^.^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tabs>
                <w:tab w:pos="398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MUDr. Ha</w:t>
            </w:r>
            <w:r>
              <w:rPr>
                <w:rStyle w:val="CharStyle16"/>
                <w:spacing w:val="10"/>
                <w:shd w:val="clear" w:color="auto" w:fill="000000"/>
              </w:rPr>
              <w:t>.</w:t>
            </w:r>
            <w:r>
              <w:rPr>
                <w:rStyle w:val="CharStyle16"/>
                <w:spacing w:val="11"/>
                <w:shd w:val="clear" w:color="auto" w:fill="000000"/>
              </w:rPr>
              <w:t>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2"/>
                <w:shd w:val="clear" w:color="auto" w:fill="000000"/>
              </w:rPr>
              <w:t>...</w:t>
            </w:r>
            <w:r>
              <w:rPr>
                <w:rStyle w:val="CharStyle16"/>
                <w:spacing w:val="3"/>
                <w:shd w:val="clear" w:color="auto" w:fill="000000"/>
              </w:rPr>
              <w:t>...............</w:t>
            </w:r>
            <w:r>
              <w:rPr>
                <w:rStyle w:val="CharStyle16"/>
              </w:rPr>
              <w:t>/I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tabs>
                <w:tab w:pos="3883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ředitelka</w:t>
              <w:tab/>
              <w:t>/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 xml:space="preserve">Kupující </w:t>
            </w:r>
            <w:r>
              <w:rPr>
                <w:rStyle w:val="CharStyle16"/>
                <w:color w:val="8DCBEB"/>
              </w:rPr>
              <w:t>zdravotnická záchranná služba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40" w:line="240" w:lineRule="auto"/>
              <w:ind w:left="1160" w:right="0" w:firstLine="0"/>
              <w:jc w:val="left"/>
            </w:pPr>
            <w:r>
              <w:rPr>
                <w:rStyle w:val="CharStyle16"/>
                <w:color w:val="8DCBEB"/>
              </w:rPr>
              <w:t>Jihomoravského kraje, p.o.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000"/>
              <w:jc w:val="left"/>
            </w:pPr>
            <w:r>
              <w:rPr>
                <w:rStyle w:val="CharStyle16"/>
                <w:color w:val="8DCBEB"/>
              </w:rPr>
              <w:t>Kamenice 798/1 d, 625 00 Brno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rStyle w:val="CharStyle16"/>
                <w:color w:val="8DCBEB"/>
              </w:rPr>
              <w:t>21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1380" w:line="240" w:lineRule="auto"/>
              <w:ind w:left="0" w:right="0" w:firstLine="660"/>
              <w:jc w:val="left"/>
            </w:pPr>
            <w:r>
              <w:rPr>
                <w:rStyle w:val="CharStyle16"/>
                <w:color w:val="3A4250"/>
              </w:rPr>
              <w:t>V Modleticích dne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240" w:line="240" w:lineRule="auto"/>
              <w:ind w:left="660" w:right="0" w:hanging="660"/>
              <w:jc w:val="left"/>
            </w:pPr>
            <w:r>
              <w:rPr>
                <w:rStyle w:val="CharStyle16"/>
                <w:color w:val="2571DC"/>
              </w:rPr>
              <w:t xml:space="preserve">, ' </w:t>
            </w:r>
            <w:r>
              <w:rPr>
                <w:rStyle w:val="CharStyle16"/>
                <w:color w:val="3A4250"/>
              </w:rPr>
              <w:t>^ingi^ratjslav</w:t>
            </w:r>
            <w:r>
              <w:rPr>
                <w:rStyle w:val="CharStyle16"/>
                <w:shd w:val="clear" w:color="auto" w:fill="000000"/>
              </w:rPr>
              <w:t>.​</w:t>
            </w:r>
            <w:r>
              <w:rPr>
                <w:rStyle w:val="CharStyle16"/>
                <w:spacing w:val="5"/>
                <w:shd w:val="clear" w:color="auto" w:fill="000000"/>
              </w:rPr>
              <w:t>..........</w:t>
            </w:r>
            <w:r>
              <w:rPr>
                <w:rStyle w:val="CharStyle16"/>
                <w:shd w:val="clear" w:color="auto" w:fill="000000"/>
              </w:rPr>
              <w:t>​</w:t>
            </w:r>
            <w:r>
              <w:rPr>
                <w:rStyle w:val="CharStyle16"/>
                <w:spacing w:val="2"/>
                <w:shd w:val="clear" w:color="auto" w:fill="000000"/>
              </w:rPr>
              <w:t>.....</w:t>
            </w:r>
            <w:r>
              <w:rPr>
                <w:rStyle w:val="CharStyle16"/>
                <w:spacing w:val="3"/>
                <w:shd w:val="clear" w:color="auto" w:fill="000000"/>
              </w:rPr>
              <w:t>.......</w:t>
            </w:r>
            <w:r>
              <w:rPr>
                <w:rStyle w:val="CharStyle16"/>
                <w:color w:val="3A4250"/>
              </w:rPr>
              <w:t>ing. Zdeněk Vartýř, jednatel Prodávající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tabs>
                <w:tab w:pos="1474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color w:val="B5BDC6"/>
                <w:sz w:val="18"/>
                <w:szCs w:val="18"/>
              </w:rPr>
              <w:t>prodej</w:t>
              <w:tab/>
              <w:t>(Mj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color w:val="B5BDC6"/>
                <w:sz w:val="18"/>
                <w:szCs w:val="18"/>
              </w:rPr>
              <w:t>Modlctíce 101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color w:val="B5BDC6"/>
                <w:sz w:val="18"/>
                <w:szCs w:val="18"/>
              </w:rPr>
              <w:t>251 01 Říčany</w:t>
            </w:r>
          </w:p>
          <w:p>
            <w:pPr>
              <w:pStyle w:val="Style15"/>
              <w:keepNext w:val="0"/>
              <w:keepLines w:val="0"/>
              <w:framePr w:w="8741" w:h="4133" w:wrap="none" w:hAnchor="page" w:x="1566" w:y="1407"/>
              <w:widowControl w:val="0"/>
              <w:shd w:val="clear" w:color="auto" w:fill="auto"/>
              <w:bidi w:val="0"/>
              <w:spacing w:before="0" w:after="120" w:line="240" w:lineRule="auto"/>
              <w:ind w:left="106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6"/>
                <w:rFonts w:ascii="Times New Roman" w:eastAsia="Times New Roman" w:hAnsi="Times New Roman" w:cs="Times New Roman"/>
                <w:color w:val="B5BDC6"/>
                <w:sz w:val="18"/>
                <w:szCs w:val="18"/>
              </w:rPr>
              <w:t>Tel.:313 333 200</w:t>
            </w:r>
          </w:p>
        </w:tc>
      </w:tr>
    </w:tbl>
    <w:p>
      <w:pPr>
        <w:framePr w:w="8741" w:h="4133" w:wrap="none" w:hAnchor="page" w:x="1566" w:y="1407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1734820</wp:posOffset>
            </wp:positionH>
            <wp:positionV relativeFrom="margin">
              <wp:posOffset>1146175</wp:posOffset>
            </wp:positionV>
            <wp:extent cx="1024255" cy="31686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2425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3935095</wp:posOffset>
            </wp:positionH>
            <wp:positionV relativeFrom="margin">
              <wp:posOffset>2639695</wp:posOffset>
            </wp:positionV>
            <wp:extent cx="1883410" cy="8655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883410" cy="865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602" w:right="1584" w:bottom="1602" w:left="156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10062210</wp:posOffset>
              </wp:positionV>
              <wp:extent cx="2505710" cy="1739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5710" cy="1739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49999999999997pt;margin-top:792.30000000000007pt;width:197.30000000000001pt;height:13.7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3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dpis #2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">
    <w:name w:val="Základní text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  <w:spacing w:after="2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auto"/>
      <w:spacing w:after="140" w:line="290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after="240" w:line="29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dpis #2"/>
    <w:basedOn w:val="Normal"/>
    <w:link w:val="CharStyle32"/>
    <w:pPr>
      <w:widowControl w:val="0"/>
      <w:shd w:val="clear" w:color="auto" w:fill="auto"/>
      <w:spacing w:after="240"/>
      <w:ind w:left="20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5">
    <w:name w:val="Základní text"/>
    <w:basedOn w:val="Normal"/>
    <w:link w:val="CharStyle36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