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3163DB53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592DC2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DC1558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C856A7" w:rsidRPr="00C856A7">
        <w:rPr>
          <w:rFonts w:asciiTheme="minorHAnsi" w:hAnsiTheme="minorHAnsi" w:cstheme="minorHAnsi"/>
          <w:b/>
          <w:sz w:val="24"/>
          <w:szCs w:val="24"/>
        </w:rPr>
        <w:t>19-13659S</w:t>
      </w:r>
      <w:bookmarkEnd w:id="0"/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8F3D23" w:rsidRPr="008F3D23">
        <w:rPr>
          <w:rFonts w:asciiTheme="minorHAnsi" w:hAnsiTheme="minorHAnsi" w:cstheme="minorHAnsi"/>
          <w:b/>
          <w:sz w:val="24"/>
          <w:szCs w:val="24"/>
        </w:rPr>
        <w:t>P204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3179B68C" w:rsidR="00F95E0B" w:rsidRPr="001E3387" w:rsidRDefault="00F95E0B" w:rsidP="121751BE">
      <w:pPr>
        <w:ind w:left="705" w:hanging="705"/>
        <w:rPr>
          <w:rFonts w:asciiTheme="majorHAnsi" w:hAnsiTheme="majorHAnsi" w:cstheme="majorBidi"/>
        </w:rPr>
      </w:pPr>
      <w:r w:rsidRPr="121751BE">
        <w:rPr>
          <w:rFonts w:asciiTheme="majorHAnsi" w:hAnsiTheme="majorHAnsi" w:cstheme="majorBidi"/>
          <w:b/>
          <w:bCs/>
          <w:color w:val="000000" w:themeColor="text1"/>
        </w:rPr>
        <w:t>1.</w:t>
      </w:r>
      <w:r>
        <w:tab/>
      </w:r>
      <w:r w:rsidRPr="121751BE">
        <w:rPr>
          <w:rFonts w:asciiTheme="majorHAnsi" w:hAnsiTheme="majorHAnsi" w:cstheme="majorBidi"/>
          <w:b/>
          <w:bCs/>
        </w:rPr>
        <w:t>Česká republika – Grantová agentura České republiky</w:t>
      </w:r>
      <w:r>
        <w:br/>
      </w:r>
      <w:r w:rsidRPr="121751BE">
        <w:rPr>
          <w:rFonts w:asciiTheme="majorHAnsi" w:hAnsiTheme="majorHAnsi" w:cstheme="majorBidi"/>
        </w:rPr>
        <w:t xml:space="preserve">se sídlem </w:t>
      </w:r>
      <w:r w:rsidRPr="121751BE">
        <w:rPr>
          <w:rFonts w:asciiTheme="majorHAnsi" w:hAnsiTheme="majorHAnsi" w:cstheme="majorBidi"/>
          <w:b/>
          <w:bCs/>
        </w:rPr>
        <w:t xml:space="preserve">Evropská 2589/33b, 160 </w:t>
      </w:r>
      <w:proofErr w:type="gramStart"/>
      <w:r w:rsidRPr="121751BE">
        <w:rPr>
          <w:rFonts w:asciiTheme="majorHAnsi" w:hAnsiTheme="majorHAnsi" w:cstheme="majorBidi"/>
          <w:b/>
          <w:bCs/>
        </w:rPr>
        <w:t>00  Praha</w:t>
      </w:r>
      <w:proofErr w:type="gramEnd"/>
      <w:r w:rsidRPr="121751BE">
        <w:rPr>
          <w:rFonts w:asciiTheme="majorHAnsi" w:hAnsiTheme="majorHAnsi" w:cstheme="majorBidi"/>
          <w:b/>
          <w:bCs/>
        </w:rPr>
        <w:t xml:space="preserve"> 6</w:t>
      </w:r>
      <w:r>
        <w:br/>
      </w:r>
      <w:r w:rsidRPr="121751BE">
        <w:rPr>
          <w:rFonts w:asciiTheme="majorHAnsi" w:hAnsiTheme="majorHAnsi" w:cstheme="majorBidi"/>
        </w:rPr>
        <w:t xml:space="preserve">IČO: </w:t>
      </w:r>
      <w:r w:rsidRPr="121751BE">
        <w:rPr>
          <w:rFonts w:asciiTheme="majorHAnsi" w:hAnsiTheme="majorHAnsi" w:cstheme="majorBidi"/>
          <w:b/>
          <w:bCs/>
        </w:rPr>
        <w:t>48549037</w:t>
      </w:r>
      <w:r>
        <w:br/>
      </w:r>
      <w:r w:rsidRPr="121751BE">
        <w:rPr>
          <w:rFonts w:asciiTheme="majorHAnsi" w:hAnsiTheme="majorHAnsi" w:cstheme="majorBidi"/>
        </w:rPr>
        <w:t xml:space="preserve">Zastoupená: </w:t>
      </w:r>
      <w:r w:rsidR="3B8AFB86" w:rsidRPr="121751BE">
        <w:rPr>
          <w:rFonts w:eastAsia="Calibri Light" w:cs="Calibri Light"/>
          <w:b/>
          <w:bCs/>
        </w:rPr>
        <w:t xml:space="preserve">doc. RNDr. Petrem </w:t>
      </w:r>
      <w:proofErr w:type="spellStart"/>
      <w:r w:rsidR="3B8AFB86" w:rsidRPr="121751BE">
        <w:rPr>
          <w:rFonts w:eastAsia="Calibri Light" w:cs="Calibri Light"/>
          <w:b/>
          <w:bCs/>
        </w:rPr>
        <w:t>Baldrianem</w:t>
      </w:r>
      <w:proofErr w:type="spellEnd"/>
      <w:r w:rsidR="3B8AFB86" w:rsidRPr="121751BE">
        <w:rPr>
          <w:rFonts w:eastAsia="Calibri Light" w:cs="Calibri Light"/>
          <w:b/>
          <w:bCs/>
        </w:rPr>
        <w:t>, Ph.D.</w:t>
      </w:r>
      <w:r w:rsidR="3B8AFB86" w:rsidRPr="121751BE">
        <w:rPr>
          <w:rFonts w:eastAsia="Calibri Light" w:cs="Calibri Light"/>
        </w:rPr>
        <w:t>, předsedou Grantové agentury České republiky</w:t>
      </w:r>
      <w:r>
        <w:br/>
      </w:r>
      <w:r w:rsidR="3B8AFB86" w:rsidRPr="121751BE">
        <w:rPr>
          <w:rFonts w:eastAsia="Calibri Light" w:cs="Calibri Light"/>
        </w:rPr>
        <w:t xml:space="preserve"> </w:t>
      </w:r>
      <w:r>
        <w:br/>
      </w:r>
      <w:r w:rsidRPr="121751BE">
        <w:rPr>
          <w:rFonts w:asciiTheme="majorHAnsi" w:hAnsiTheme="majorHAnsi" w:cstheme="majorBidi"/>
        </w:rPr>
        <w:t>(dále jen „</w:t>
      </w:r>
      <w:r w:rsidRPr="121751BE">
        <w:rPr>
          <w:rFonts w:asciiTheme="majorHAnsi" w:hAnsiTheme="majorHAnsi" w:cstheme="majorBidi"/>
          <w:b/>
          <w:bCs/>
        </w:rPr>
        <w:t>Poskytovatel</w:t>
      </w:r>
      <w:r w:rsidRPr="121751BE">
        <w:rPr>
          <w:rFonts w:asciiTheme="majorHAnsi" w:hAnsiTheme="majorHAnsi" w:cstheme="majorBid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66BED814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5D625F" w:rsidRPr="005D625F">
        <w:rPr>
          <w:rFonts w:asciiTheme="majorHAnsi" w:hAnsiTheme="majorHAnsi" w:cstheme="majorHAnsi"/>
          <w:b/>
        </w:rPr>
        <w:t xml:space="preserve">Fyzikální ústav AV ČR, </w:t>
      </w:r>
      <w:proofErr w:type="spellStart"/>
      <w:r w:rsidR="005D625F" w:rsidRPr="005D625F">
        <w:rPr>
          <w:rFonts w:asciiTheme="majorHAnsi" w:hAnsiTheme="majorHAnsi" w:cstheme="majorHAnsi"/>
          <w:b/>
        </w:rPr>
        <w:t>v.v.i</w:t>
      </w:r>
      <w:proofErr w:type="spellEnd"/>
      <w:r w:rsidR="005D625F" w:rsidRPr="005D625F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C416BA" w:rsidRPr="00C416BA">
        <w:rPr>
          <w:rFonts w:asciiTheme="majorHAnsi" w:hAnsiTheme="majorHAnsi" w:cstheme="majorHAnsi"/>
          <w:b/>
        </w:rPr>
        <w:t>Na Slovance 1999/2</w:t>
      </w:r>
      <w:r w:rsidR="00BD1DBD" w:rsidRPr="00BD1DBD">
        <w:rPr>
          <w:rFonts w:asciiTheme="majorHAnsi" w:hAnsiTheme="majorHAnsi" w:cstheme="majorHAnsi"/>
          <w:b/>
        </w:rPr>
        <w:t xml:space="preserve">, </w:t>
      </w:r>
      <w:r w:rsidR="00B15779" w:rsidRPr="00B15779">
        <w:rPr>
          <w:rFonts w:asciiTheme="majorHAnsi" w:hAnsiTheme="majorHAnsi" w:cstheme="majorHAnsi"/>
          <w:b/>
        </w:rPr>
        <w:t>182 21</w:t>
      </w:r>
      <w:r w:rsidR="00BD1DBD" w:rsidRPr="00BD1DBD">
        <w:rPr>
          <w:rFonts w:asciiTheme="majorHAnsi" w:hAnsiTheme="majorHAnsi" w:cstheme="majorHAnsi"/>
          <w:b/>
        </w:rPr>
        <w:t xml:space="preserve"> </w:t>
      </w:r>
      <w:r w:rsidR="0028634D">
        <w:rPr>
          <w:rFonts w:asciiTheme="majorHAnsi" w:hAnsiTheme="majorHAnsi" w:cstheme="majorHAnsi"/>
          <w:b/>
        </w:rPr>
        <w:t>Praha</w:t>
      </w:r>
      <w:r w:rsidR="00B15779">
        <w:rPr>
          <w:rFonts w:asciiTheme="majorHAnsi" w:hAnsiTheme="majorHAnsi" w:cstheme="majorHAnsi"/>
          <w:b/>
        </w:rPr>
        <w:t xml:space="preserve"> 8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5D625F" w:rsidRPr="005D625F">
        <w:rPr>
          <w:rFonts w:asciiTheme="majorHAnsi" w:hAnsiTheme="majorHAnsi" w:cstheme="majorHAnsi"/>
          <w:b/>
        </w:rPr>
        <w:t>68378271</w:t>
      </w:r>
      <w:r>
        <w:rPr>
          <w:rFonts w:asciiTheme="majorHAnsi" w:hAnsiTheme="majorHAnsi" w:cstheme="majorHAnsi"/>
          <w:b/>
        </w:rPr>
        <w:br/>
      </w:r>
      <w:r w:rsidRPr="00036B9F">
        <w:rPr>
          <w:rFonts w:asciiTheme="majorHAnsi" w:hAnsiTheme="majorHAnsi" w:cstheme="majorHAnsi"/>
        </w:rPr>
        <w:t>Zastoupen</w:t>
      </w:r>
      <w:r w:rsidR="00F71F14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 xml:space="preserve">: </w:t>
      </w:r>
      <w:r w:rsidR="00651940" w:rsidRPr="00651940">
        <w:rPr>
          <w:rFonts w:asciiTheme="majorHAnsi" w:hAnsiTheme="majorHAnsi" w:cstheme="majorHAnsi"/>
          <w:b/>
        </w:rPr>
        <w:t>RNDr. Michael</w:t>
      </w:r>
      <w:r w:rsidR="00651940">
        <w:rPr>
          <w:rFonts w:asciiTheme="majorHAnsi" w:hAnsiTheme="majorHAnsi" w:cstheme="majorHAnsi"/>
          <w:b/>
        </w:rPr>
        <w:t>em</w:t>
      </w:r>
      <w:r w:rsidR="00651940" w:rsidRPr="00651940">
        <w:rPr>
          <w:rFonts w:asciiTheme="majorHAnsi" w:hAnsiTheme="majorHAnsi" w:cstheme="majorHAnsi"/>
          <w:b/>
        </w:rPr>
        <w:t xml:space="preserve"> Prouz</w:t>
      </w:r>
      <w:r w:rsidR="00651940">
        <w:rPr>
          <w:rFonts w:asciiTheme="majorHAnsi" w:hAnsiTheme="majorHAnsi" w:cstheme="majorHAnsi"/>
          <w:b/>
        </w:rPr>
        <w:t>ou</w:t>
      </w:r>
      <w:r w:rsidR="00651940" w:rsidRPr="00651940">
        <w:rPr>
          <w:rFonts w:asciiTheme="majorHAnsi" w:hAnsiTheme="majorHAnsi" w:cstheme="majorHAnsi"/>
          <w:b/>
        </w:rPr>
        <w:t>, Ph.D.</w:t>
      </w:r>
      <w:r w:rsidR="00036B9F" w:rsidRPr="00036B9F">
        <w:rPr>
          <w:rFonts w:asciiTheme="majorHAnsi" w:hAnsiTheme="majorHAnsi" w:cstheme="majorHAnsi"/>
          <w:b/>
        </w:rPr>
        <w:t xml:space="preserve">, </w:t>
      </w:r>
      <w:r w:rsidR="00025F53">
        <w:rPr>
          <w:rFonts w:asciiTheme="majorHAnsi" w:hAnsiTheme="majorHAnsi" w:cstheme="majorHAnsi"/>
          <w:bCs/>
        </w:rPr>
        <w:t>ředitelem</w:t>
      </w:r>
      <w:r w:rsidR="00036B9F" w:rsidRPr="00193ABC">
        <w:rPr>
          <w:rFonts w:asciiTheme="majorHAnsi" w:hAnsiTheme="majorHAnsi" w:cstheme="majorHAnsi"/>
          <w:bCs/>
        </w:rPr>
        <w:t xml:space="preserve"> </w:t>
      </w:r>
      <w:r w:rsidR="00025F53">
        <w:rPr>
          <w:rFonts w:asciiTheme="majorHAnsi" w:hAnsiTheme="majorHAnsi" w:cstheme="majorHAnsi"/>
          <w:bCs/>
        </w:rPr>
        <w:t xml:space="preserve">Fyzikálního ústavu AV ČR, </w:t>
      </w:r>
      <w:proofErr w:type="spellStart"/>
      <w:r w:rsidR="00025F53">
        <w:rPr>
          <w:rFonts w:asciiTheme="majorHAnsi" w:hAnsiTheme="majorHAnsi" w:cstheme="majorHAnsi"/>
          <w:bCs/>
        </w:rPr>
        <w:t>v.v.i</w:t>
      </w:r>
      <w:proofErr w:type="spellEnd"/>
      <w:r w:rsidR="00025F53">
        <w:rPr>
          <w:rFonts w:asciiTheme="majorHAnsi" w:hAnsiTheme="majorHAnsi" w:cstheme="majorHAnsi"/>
          <w:bCs/>
        </w:rPr>
        <w:t>.</w:t>
      </w:r>
      <w:r w:rsidRPr="00193ABC">
        <w:rPr>
          <w:rFonts w:asciiTheme="majorHAnsi" w:hAnsiTheme="majorHAnsi" w:cstheme="majorHAnsi"/>
          <w:bCs/>
        </w:rPr>
        <w:br/>
      </w:r>
      <w:r w:rsidRPr="00036B9F">
        <w:rPr>
          <w:rFonts w:asciiTheme="majorHAnsi" w:hAnsiTheme="majorHAnsi" w:cstheme="majorHAnsi"/>
        </w:rPr>
        <w:t>Zapsan</w:t>
      </w:r>
      <w:r w:rsidR="00F71F14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>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025F53" w:rsidRPr="00025F53">
        <w:rPr>
          <w:rFonts w:asciiTheme="majorHAnsi" w:hAnsiTheme="majorHAnsi" w:cstheme="majorHAnsi"/>
        </w:rPr>
        <w:t>94-11326081</w:t>
      </w:r>
      <w:r w:rsidR="00BD1DBD" w:rsidRPr="00BD1DBD">
        <w:rPr>
          <w:rFonts w:asciiTheme="majorHAnsi" w:hAnsiTheme="majorHAnsi" w:cstheme="majorHAnsi"/>
        </w:rPr>
        <w:t xml:space="preserve"> </w:t>
      </w:r>
      <w:r w:rsidR="00036B9F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036B9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6E228D34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C856A7" w:rsidRPr="00C856A7">
        <w:rPr>
          <w:rFonts w:asciiTheme="majorHAnsi" w:hAnsiTheme="majorHAnsi" w:cstheme="majorHAnsi"/>
        </w:rPr>
        <w:t>19-13659S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222B3928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C856A7" w:rsidRPr="00C856A7">
        <w:rPr>
          <w:rFonts w:asciiTheme="majorHAnsi" w:hAnsiTheme="majorHAnsi" w:cstheme="majorHAnsi"/>
          <w:b/>
        </w:rPr>
        <w:t>19-13659S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4E40DD58" w:rsidR="00F17D07" w:rsidRPr="00F95E0B" w:rsidRDefault="00F17D07" w:rsidP="00EA3123">
      <w:pPr>
        <w:spacing w:after="120"/>
        <w:ind w:left="2127" w:hanging="141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</w:t>
      </w:r>
      <w:r w:rsidR="003B67EC">
        <w:rPr>
          <w:rFonts w:asciiTheme="majorHAnsi" w:hAnsiTheme="majorHAnsi" w:cstheme="majorHAnsi"/>
          <w:i/>
        </w:rPr>
        <w:t xml:space="preserve"> </w:t>
      </w:r>
      <w:r w:rsidRPr="00F95E0B">
        <w:rPr>
          <w:rFonts w:asciiTheme="majorHAnsi" w:hAnsiTheme="majorHAnsi" w:cstheme="majorHAnsi"/>
          <w:i/>
        </w:rPr>
        <w:t>Projektu:</w:t>
      </w:r>
      <w:r w:rsidR="00C825BF">
        <w:rPr>
          <w:rFonts w:asciiTheme="majorHAnsi" w:hAnsiTheme="majorHAnsi" w:cstheme="majorHAnsi"/>
        </w:rPr>
        <w:tab/>
      </w:r>
      <w:r w:rsidR="00152D7B" w:rsidRPr="00152D7B">
        <w:rPr>
          <w:rFonts w:asciiTheme="majorHAnsi" w:hAnsiTheme="majorHAnsi" w:cstheme="majorHAnsi"/>
          <w:b/>
        </w:rPr>
        <w:t>Rozhraní mezi tenkovrstvými chalkogenidy s obsahem železa a izolanty: vliv na strukturu, magnetismus a nekonvenční supravodivost</w:t>
      </w:r>
    </w:p>
    <w:p w14:paraId="55BCF4AD" w14:textId="4E9382D6" w:rsidR="00F17D07" w:rsidRPr="00F95E0B" w:rsidRDefault="00F17D07" w:rsidP="55F51C6B">
      <w:pPr>
        <w:spacing w:after="120"/>
        <w:ind w:firstLine="708"/>
        <w:jc w:val="both"/>
        <w:rPr>
          <w:rFonts w:asciiTheme="majorHAnsi" w:hAnsiTheme="majorHAnsi" w:cstheme="majorBidi"/>
        </w:rPr>
      </w:pPr>
      <w:r w:rsidRPr="55F51C6B">
        <w:rPr>
          <w:rFonts w:asciiTheme="majorHAnsi" w:hAnsiTheme="majorHAnsi" w:cstheme="majorBidi"/>
          <w:i/>
          <w:iCs/>
        </w:rPr>
        <w:t>řešitel Projektu:</w:t>
      </w:r>
      <w:r w:rsidR="00C825BF">
        <w:tab/>
      </w:r>
      <w:r w:rsidR="00152D7B" w:rsidRPr="00152D7B">
        <w:rPr>
          <w:rFonts w:asciiTheme="majorHAnsi" w:hAnsiTheme="majorHAnsi" w:cstheme="majorBidi"/>
          <w:b/>
          <w:bCs/>
        </w:rPr>
        <w:t xml:space="preserve">Dr. Jan </w:t>
      </w:r>
      <w:proofErr w:type="spellStart"/>
      <w:r w:rsidR="00152D7B" w:rsidRPr="00152D7B">
        <w:rPr>
          <w:rFonts w:asciiTheme="majorHAnsi" w:hAnsiTheme="majorHAnsi" w:cstheme="majorBidi"/>
          <w:b/>
          <w:bCs/>
        </w:rPr>
        <w:t>Honolka</w:t>
      </w:r>
      <w:proofErr w:type="spellEnd"/>
      <w:r w:rsidR="00152D7B" w:rsidRPr="00152D7B">
        <w:rPr>
          <w:rFonts w:asciiTheme="majorHAnsi" w:hAnsiTheme="majorHAnsi" w:cstheme="majorBidi"/>
          <w:b/>
          <w:bCs/>
        </w:rPr>
        <w:tab/>
      </w:r>
      <w:r w:rsidR="00185F5A" w:rsidRPr="00185F5A">
        <w:rPr>
          <w:rFonts w:asciiTheme="majorHAnsi" w:hAnsiTheme="majorHAnsi" w:cstheme="majorBidi"/>
          <w:b/>
          <w:bCs/>
        </w:rPr>
        <w:tab/>
      </w:r>
    </w:p>
    <w:p w14:paraId="3CD2BFDD" w14:textId="10CEC584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 w:rsidP="00592DC2">
      <w:pPr>
        <w:spacing w:after="12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592DC2">
      <w:pPr>
        <w:tabs>
          <w:tab w:val="left" w:pos="709"/>
          <w:tab w:val="left" w:pos="7020"/>
        </w:tabs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CA0F880" w:rsidR="00F17D07" w:rsidRPr="00592DC2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592DC2">
        <w:rPr>
          <w:rFonts w:asciiTheme="majorHAnsi" w:hAnsiTheme="majorHAnsi" w:cstheme="majorHAnsi"/>
        </w:rPr>
        <w:t>na</w:t>
      </w:r>
      <w:r w:rsidR="00F95E0B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</w:t>
      </w:r>
      <w:r w:rsidR="004B5119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5697179C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Za 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 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12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592DC2">
      <w:pPr>
        <w:numPr>
          <w:ilvl w:val="0"/>
          <w:numId w:val="10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340C5C6D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 xml:space="preserve">V čl. I. odst. 6 Smlouvy se datum ukončení řešení Projektu </w:t>
      </w:r>
      <w:r w:rsidR="00592DC2" w:rsidRPr="00592DC2">
        <w:rPr>
          <w:rFonts w:asciiTheme="majorHAnsi" w:hAnsiTheme="majorHAnsi" w:cstheme="majorHAnsi"/>
        </w:rPr>
        <w:t>31. 12. 2021</w:t>
      </w:r>
      <w:r w:rsidRPr="00592DC2">
        <w:rPr>
          <w:rFonts w:asciiTheme="majorHAnsi" w:hAnsiTheme="majorHAnsi" w:cstheme="majorHAnsi"/>
        </w:rPr>
        <w:t xml:space="preserve"> mění na </w:t>
      </w:r>
      <w:r w:rsidR="00592DC2" w:rsidRPr="00592DC2">
        <w:rPr>
          <w:rFonts w:asciiTheme="majorHAnsi" w:hAnsiTheme="majorHAnsi" w:cstheme="majorHAnsi"/>
        </w:rPr>
        <w:t>30. 6. 2022</w:t>
      </w:r>
    </w:p>
    <w:p w14:paraId="69EB15D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12A3B0B" w:rsidR="00F17D07" w:rsidRPr="00592DC2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Tento Dodatek se po uzavření stává nedílnou součástí Smlouvy</w:t>
      </w:r>
      <w:r w:rsidR="00592DC2" w:rsidRPr="00592DC2">
        <w:rPr>
          <w:rFonts w:asciiTheme="majorHAnsi" w:hAnsiTheme="majorHAnsi" w:cstheme="majorHAnsi"/>
        </w:rPr>
        <w:t xml:space="preserve">. </w:t>
      </w:r>
      <w:r w:rsidRPr="00592DC2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7F67C2A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35F35F56" w:rsidR="00F95E0B" w:rsidRPr="00137831" w:rsidRDefault="00F95E0B" w:rsidP="121751BE">
      <w:pPr>
        <w:tabs>
          <w:tab w:val="center" w:pos="2127"/>
          <w:tab w:val="center" w:pos="7461"/>
        </w:tabs>
        <w:rPr>
          <w:rFonts w:asciiTheme="majorHAnsi" w:hAnsiTheme="majorHAnsi" w:cstheme="majorBidi"/>
        </w:rPr>
      </w:pPr>
      <w:r>
        <w:rPr>
          <w:rFonts w:asciiTheme="majorHAnsi" w:hAnsiTheme="majorHAnsi" w:cstheme="majorHAnsi"/>
        </w:rPr>
        <w:tab/>
      </w:r>
      <w:r w:rsidRPr="121751BE" w:rsidDel="00AC103A">
        <w:rPr>
          <w:rFonts w:asciiTheme="majorHAnsi" w:hAnsiTheme="majorHAnsi" w:cstheme="majorBidi"/>
        </w:rPr>
        <w:t>z</w:t>
      </w:r>
      <w:r w:rsidRPr="121751BE">
        <w:rPr>
          <w:rFonts w:asciiTheme="majorHAnsi" w:hAnsiTheme="majorHAnsi" w:cstheme="majorBidi"/>
        </w:rPr>
        <w:t>a Poskytovatele</w:t>
      </w:r>
      <w:r>
        <w:rPr>
          <w:rFonts w:asciiTheme="majorHAnsi" w:hAnsiTheme="majorHAnsi" w:cstheme="majorHAnsi"/>
        </w:rPr>
        <w:tab/>
      </w:r>
      <w:r w:rsidRPr="121751BE">
        <w:rPr>
          <w:rFonts w:asciiTheme="majorHAnsi" w:hAnsiTheme="majorHAnsi" w:cstheme="majorBidi"/>
        </w:rPr>
        <w:t>za Příjemce</w:t>
      </w:r>
      <w:r w:rsidRPr="121751BE">
        <w:rPr>
          <w:rFonts w:asciiTheme="majorHAnsi" w:hAnsiTheme="majorHAnsi" w:cstheme="majorBid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2A54581D" w:rsidRPr="121751BE">
        <w:rPr>
          <w:rFonts w:eastAsia="Calibri Light" w:cs="Calibri Light"/>
        </w:rPr>
        <w:t xml:space="preserve">doc. RNDr. Petr </w:t>
      </w:r>
      <w:proofErr w:type="spellStart"/>
      <w:r w:rsidR="2A54581D" w:rsidRPr="121751BE">
        <w:rPr>
          <w:rFonts w:eastAsia="Calibri Light" w:cs="Calibri Light"/>
        </w:rPr>
        <w:t>Baldrian</w:t>
      </w:r>
      <w:proofErr w:type="spellEnd"/>
      <w:r w:rsidR="2A54581D" w:rsidRPr="121751BE">
        <w:rPr>
          <w:rFonts w:eastAsia="Calibri Light" w:cs="Calibri Light"/>
        </w:rPr>
        <w:t>, Ph.D.</w:t>
      </w:r>
      <w:r w:rsidR="007308AE">
        <w:rPr>
          <w:rFonts w:asciiTheme="majorHAnsi" w:hAnsiTheme="majorHAnsi" w:cstheme="majorHAnsi"/>
        </w:rPr>
        <w:tab/>
      </w:r>
      <w:r w:rsidR="0075270E" w:rsidRPr="121751BE">
        <w:rPr>
          <w:rFonts w:asciiTheme="majorHAnsi" w:hAnsiTheme="majorHAnsi" w:cstheme="majorBidi"/>
        </w:rPr>
        <w:t>RNDr. Michael Prouza, Ph.D.</w:t>
      </w:r>
      <w:r w:rsidR="004C4B9D" w:rsidRPr="00592DC2">
        <w:rPr>
          <w:rFonts w:asciiTheme="majorHAnsi" w:hAnsiTheme="majorHAnsi" w:cstheme="majorHAnsi"/>
        </w:rPr>
        <w:br/>
      </w:r>
      <w:r w:rsidR="004C4B9D" w:rsidRPr="121751BE">
        <w:rPr>
          <w:rFonts w:asciiTheme="majorHAnsi" w:hAnsiTheme="majorHAnsi" w:cstheme="majorBidi"/>
        </w:rPr>
        <w:t>předsed</w:t>
      </w:r>
      <w:r w:rsidR="6B5EBFD5" w:rsidRPr="121751BE">
        <w:rPr>
          <w:rFonts w:asciiTheme="majorHAnsi" w:hAnsiTheme="majorHAnsi" w:cstheme="majorBidi"/>
        </w:rPr>
        <w:t>a</w:t>
      </w:r>
      <w:r w:rsidR="004C4B9D" w:rsidRPr="121751BE">
        <w:rPr>
          <w:rFonts w:asciiTheme="majorHAnsi" w:hAnsiTheme="majorHAnsi" w:cstheme="majorBidi"/>
        </w:rPr>
        <w:t xml:space="preserve"> </w:t>
      </w:r>
      <w:r w:rsidRPr="121751BE">
        <w:rPr>
          <w:rFonts w:asciiTheme="majorHAnsi" w:hAnsiTheme="majorHAnsi" w:cstheme="majorBidi"/>
        </w:rPr>
        <w:t>Grantové agentury České republiky</w:t>
      </w:r>
      <w:r w:rsidR="007308AE">
        <w:rPr>
          <w:rFonts w:asciiTheme="majorHAnsi" w:hAnsiTheme="majorHAnsi" w:cstheme="majorHAnsi"/>
        </w:rPr>
        <w:tab/>
      </w:r>
      <w:r w:rsidR="00DB07CE" w:rsidRPr="121751BE">
        <w:rPr>
          <w:rFonts w:asciiTheme="majorHAnsi" w:hAnsiTheme="majorHAnsi" w:cstheme="majorBidi"/>
        </w:rPr>
        <w:t xml:space="preserve"> </w:t>
      </w:r>
      <w:r w:rsidR="0075270E" w:rsidRPr="121751BE">
        <w:rPr>
          <w:rFonts w:asciiTheme="majorHAnsi" w:hAnsiTheme="majorHAnsi" w:cstheme="majorBidi"/>
        </w:rPr>
        <w:t xml:space="preserve">ředitel Fyzikálního ústavu AV ČR, </w:t>
      </w:r>
      <w:proofErr w:type="spellStart"/>
      <w:r w:rsidR="0075270E" w:rsidRPr="121751BE">
        <w:rPr>
          <w:rFonts w:asciiTheme="majorHAnsi" w:hAnsiTheme="majorHAnsi" w:cstheme="majorBidi"/>
        </w:rPr>
        <w:t>v.v.i</w:t>
      </w:r>
      <w:proofErr w:type="spellEnd"/>
      <w:r w:rsidR="0075270E" w:rsidRPr="121751BE">
        <w:rPr>
          <w:rFonts w:asciiTheme="majorHAnsi" w:hAnsiTheme="majorHAnsi" w:cstheme="majorBidi"/>
        </w:rPr>
        <w:t>.</w:t>
      </w:r>
      <w:r w:rsidR="00DB07CE">
        <w:rPr>
          <w:rFonts w:asciiTheme="majorHAnsi" w:hAnsiTheme="majorHAnsi" w:cstheme="majorHAnsi"/>
        </w:rPr>
        <w:br/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C80D3" w14:textId="77777777" w:rsidR="00EB674D" w:rsidRDefault="00EB674D" w:rsidP="0031270F">
      <w:pPr>
        <w:spacing w:after="0" w:line="240" w:lineRule="auto"/>
      </w:pPr>
      <w:r>
        <w:separator/>
      </w:r>
    </w:p>
  </w:endnote>
  <w:endnote w:type="continuationSeparator" w:id="0">
    <w:p w14:paraId="60292BC6" w14:textId="77777777" w:rsidR="00EB674D" w:rsidRDefault="00EB674D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CCC51" w14:textId="77777777" w:rsidR="00EB674D" w:rsidRDefault="00EB674D" w:rsidP="0031270F">
      <w:pPr>
        <w:spacing w:after="0" w:line="240" w:lineRule="auto"/>
      </w:pPr>
      <w:r>
        <w:separator/>
      </w:r>
    </w:p>
  </w:footnote>
  <w:footnote w:type="continuationSeparator" w:id="0">
    <w:p w14:paraId="3DA2D2FA" w14:textId="77777777" w:rsidR="00EB674D" w:rsidRDefault="00EB674D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25F53"/>
    <w:rsid w:val="00036B9F"/>
    <w:rsid w:val="00044148"/>
    <w:rsid w:val="00050D72"/>
    <w:rsid w:val="00075A20"/>
    <w:rsid w:val="00084960"/>
    <w:rsid w:val="000917B6"/>
    <w:rsid w:val="00092FE4"/>
    <w:rsid w:val="000A46C4"/>
    <w:rsid w:val="000D1D99"/>
    <w:rsid w:val="00110881"/>
    <w:rsid w:val="00115589"/>
    <w:rsid w:val="0012492D"/>
    <w:rsid w:val="00152D7B"/>
    <w:rsid w:val="00174BA2"/>
    <w:rsid w:val="00174E89"/>
    <w:rsid w:val="00185F5A"/>
    <w:rsid w:val="00193ABC"/>
    <w:rsid w:val="001A2522"/>
    <w:rsid w:val="001A3F9B"/>
    <w:rsid w:val="001A4597"/>
    <w:rsid w:val="001B5B98"/>
    <w:rsid w:val="001C0890"/>
    <w:rsid w:val="001C2640"/>
    <w:rsid w:val="001C3A21"/>
    <w:rsid w:val="001E5055"/>
    <w:rsid w:val="00202B3B"/>
    <w:rsid w:val="002061E6"/>
    <w:rsid w:val="00214684"/>
    <w:rsid w:val="00215472"/>
    <w:rsid w:val="002205FD"/>
    <w:rsid w:val="0028634D"/>
    <w:rsid w:val="00292F65"/>
    <w:rsid w:val="002D3BF2"/>
    <w:rsid w:val="002D63F0"/>
    <w:rsid w:val="002E0BB0"/>
    <w:rsid w:val="002E1C1C"/>
    <w:rsid w:val="0031270F"/>
    <w:rsid w:val="0036419C"/>
    <w:rsid w:val="003704C8"/>
    <w:rsid w:val="0038733F"/>
    <w:rsid w:val="003B67EC"/>
    <w:rsid w:val="003E326C"/>
    <w:rsid w:val="00402951"/>
    <w:rsid w:val="0041070A"/>
    <w:rsid w:val="0041585E"/>
    <w:rsid w:val="00462802"/>
    <w:rsid w:val="00470911"/>
    <w:rsid w:val="00472331"/>
    <w:rsid w:val="004901C9"/>
    <w:rsid w:val="004B2AB3"/>
    <w:rsid w:val="004B5119"/>
    <w:rsid w:val="004B7905"/>
    <w:rsid w:val="004C4B9D"/>
    <w:rsid w:val="004F07D7"/>
    <w:rsid w:val="00520FEF"/>
    <w:rsid w:val="00546BC6"/>
    <w:rsid w:val="00547DB7"/>
    <w:rsid w:val="005720A2"/>
    <w:rsid w:val="00592DC2"/>
    <w:rsid w:val="005C06B9"/>
    <w:rsid w:val="005D625F"/>
    <w:rsid w:val="005E1CB0"/>
    <w:rsid w:val="005E686A"/>
    <w:rsid w:val="0061220F"/>
    <w:rsid w:val="00622822"/>
    <w:rsid w:val="00623E21"/>
    <w:rsid w:val="00650EB4"/>
    <w:rsid w:val="00651940"/>
    <w:rsid w:val="0068504A"/>
    <w:rsid w:val="00685FDA"/>
    <w:rsid w:val="006954C6"/>
    <w:rsid w:val="006B2B64"/>
    <w:rsid w:val="006C3F82"/>
    <w:rsid w:val="007112C8"/>
    <w:rsid w:val="00715376"/>
    <w:rsid w:val="00720018"/>
    <w:rsid w:val="007308AE"/>
    <w:rsid w:val="00733138"/>
    <w:rsid w:val="00742856"/>
    <w:rsid w:val="00751682"/>
    <w:rsid w:val="0075270E"/>
    <w:rsid w:val="007863C6"/>
    <w:rsid w:val="007A0A51"/>
    <w:rsid w:val="007A73BB"/>
    <w:rsid w:val="007B00D7"/>
    <w:rsid w:val="007B41CE"/>
    <w:rsid w:val="007C08ED"/>
    <w:rsid w:val="007E7A17"/>
    <w:rsid w:val="007F3487"/>
    <w:rsid w:val="00821A36"/>
    <w:rsid w:val="0084202F"/>
    <w:rsid w:val="00855132"/>
    <w:rsid w:val="00856AD0"/>
    <w:rsid w:val="008645AE"/>
    <w:rsid w:val="00882E88"/>
    <w:rsid w:val="00885CB7"/>
    <w:rsid w:val="008B522C"/>
    <w:rsid w:val="008D0AFD"/>
    <w:rsid w:val="008D3BD3"/>
    <w:rsid w:val="008D7509"/>
    <w:rsid w:val="008F3D23"/>
    <w:rsid w:val="008F568D"/>
    <w:rsid w:val="00902169"/>
    <w:rsid w:val="009675FD"/>
    <w:rsid w:val="009B603D"/>
    <w:rsid w:val="009C1F05"/>
    <w:rsid w:val="009D6BC1"/>
    <w:rsid w:val="009F5DC5"/>
    <w:rsid w:val="009F602C"/>
    <w:rsid w:val="00A05719"/>
    <w:rsid w:val="00A10F32"/>
    <w:rsid w:val="00A113DB"/>
    <w:rsid w:val="00A30D51"/>
    <w:rsid w:val="00A316B3"/>
    <w:rsid w:val="00A34D87"/>
    <w:rsid w:val="00A53E0F"/>
    <w:rsid w:val="00A7062B"/>
    <w:rsid w:val="00A82B83"/>
    <w:rsid w:val="00A95052"/>
    <w:rsid w:val="00A96159"/>
    <w:rsid w:val="00AA101E"/>
    <w:rsid w:val="00AA4CD9"/>
    <w:rsid w:val="00AC561D"/>
    <w:rsid w:val="00AC5AAD"/>
    <w:rsid w:val="00AE147A"/>
    <w:rsid w:val="00AE42F4"/>
    <w:rsid w:val="00AF0B65"/>
    <w:rsid w:val="00B01E54"/>
    <w:rsid w:val="00B104FD"/>
    <w:rsid w:val="00B106D8"/>
    <w:rsid w:val="00B15779"/>
    <w:rsid w:val="00B64C55"/>
    <w:rsid w:val="00B8256F"/>
    <w:rsid w:val="00B96C09"/>
    <w:rsid w:val="00BB7AB1"/>
    <w:rsid w:val="00BD1DBD"/>
    <w:rsid w:val="00BE583F"/>
    <w:rsid w:val="00BF6399"/>
    <w:rsid w:val="00C10DA8"/>
    <w:rsid w:val="00C26F88"/>
    <w:rsid w:val="00C412FE"/>
    <w:rsid w:val="00C416BA"/>
    <w:rsid w:val="00C57B4E"/>
    <w:rsid w:val="00C67A60"/>
    <w:rsid w:val="00C825BF"/>
    <w:rsid w:val="00C856A7"/>
    <w:rsid w:val="00CA7171"/>
    <w:rsid w:val="00CD4E3D"/>
    <w:rsid w:val="00D02650"/>
    <w:rsid w:val="00D53854"/>
    <w:rsid w:val="00D72795"/>
    <w:rsid w:val="00D7377D"/>
    <w:rsid w:val="00D906DB"/>
    <w:rsid w:val="00D909D4"/>
    <w:rsid w:val="00DB07CE"/>
    <w:rsid w:val="00DC1558"/>
    <w:rsid w:val="00DC4244"/>
    <w:rsid w:val="00DC5F6A"/>
    <w:rsid w:val="00DC68B4"/>
    <w:rsid w:val="00DD7152"/>
    <w:rsid w:val="00DE1F32"/>
    <w:rsid w:val="00DE2F8D"/>
    <w:rsid w:val="00DF694E"/>
    <w:rsid w:val="00DF7F53"/>
    <w:rsid w:val="00E11821"/>
    <w:rsid w:val="00E12B18"/>
    <w:rsid w:val="00E4405E"/>
    <w:rsid w:val="00E54E60"/>
    <w:rsid w:val="00E55D68"/>
    <w:rsid w:val="00E64D7B"/>
    <w:rsid w:val="00E70DB4"/>
    <w:rsid w:val="00EA3123"/>
    <w:rsid w:val="00EB674D"/>
    <w:rsid w:val="00EB7246"/>
    <w:rsid w:val="00EF2D9B"/>
    <w:rsid w:val="00F17D07"/>
    <w:rsid w:val="00F37F02"/>
    <w:rsid w:val="00F56BDE"/>
    <w:rsid w:val="00F623BE"/>
    <w:rsid w:val="00F643BB"/>
    <w:rsid w:val="00F71F14"/>
    <w:rsid w:val="00F95384"/>
    <w:rsid w:val="00F95E0B"/>
    <w:rsid w:val="00FB6B33"/>
    <w:rsid w:val="00FB6FB4"/>
    <w:rsid w:val="00FC5100"/>
    <w:rsid w:val="00FD31C1"/>
    <w:rsid w:val="00FD38ED"/>
    <w:rsid w:val="00FE009C"/>
    <w:rsid w:val="00FE3EF7"/>
    <w:rsid w:val="00FE4247"/>
    <w:rsid w:val="121751BE"/>
    <w:rsid w:val="25D3410A"/>
    <w:rsid w:val="2A54581D"/>
    <w:rsid w:val="39D59BA8"/>
    <w:rsid w:val="3B8AFB86"/>
    <w:rsid w:val="55F51C6B"/>
    <w:rsid w:val="6B5EB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rizovam\Documents\GACR\NOV&#193;%20&#352;ABLONA%202021\www.ga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C91958685F64D8ECDBC831D59A168" ma:contentTypeVersion="9" ma:contentTypeDescription="Vytvoří nový dokument" ma:contentTypeScope="" ma:versionID="f45d3da001f4ab9e80a4c241d7393691">
  <xsd:schema xmlns:xsd="http://www.w3.org/2001/XMLSchema" xmlns:xs="http://www.w3.org/2001/XMLSchema" xmlns:p="http://schemas.microsoft.com/office/2006/metadata/properties" xmlns:ns3="0675ab9a-7498-4695-8373-c4843dfd3c80" xmlns:ns4="fe988b73-08b8-42b5-b0be-27bcbbdd9b71" targetNamespace="http://schemas.microsoft.com/office/2006/metadata/properties" ma:root="true" ma:fieldsID="1f39cebd14a67a504d4f8692ecf7fa82" ns3:_="" ns4:_="">
    <xsd:import namespace="0675ab9a-7498-4695-8373-c4843dfd3c80"/>
    <xsd:import namespace="fe988b73-08b8-42b5-b0be-27bcbbdd9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b9a-7498-4695-8373-c4843dfd3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8b73-08b8-42b5-b0be-27bcbbdd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C4E3-B669-4868-855A-23B45820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ab9a-7498-4695-8373-c4843dfd3c80"/>
    <ds:schemaRef ds:uri="fe988b73-08b8-42b5-b0be-27bcbbdd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3A483-3038-441A-804F-9DD084268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C62C1-61F2-4061-85A3-BA41AB74A542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fe988b73-08b8-42b5-b0be-27bcbbdd9b71"/>
    <ds:schemaRef ds:uri="http://schemas.microsoft.com/office/2006/metadata/properties"/>
    <ds:schemaRef ds:uri="http://schemas.openxmlformats.org/package/2006/metadata/core-properties"/>
    <ds:schemaRef ds:uri="0675ab9a-7498-4695-8373-c4843dfd3c8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F121CD-B551-48EE-A634-AF137CAC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3204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2021-12-07T10:30:00Z</dcterms:created>
  <dcterms:modified xsi:type="dcterms:W3CDTF">2021-12-07T10:30:00Z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0x01010014FC91958685F64D8ECDBC831D59A168</vt:lpwstr>
  </property>
</Properties>
</file>