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86" w:rsidRPr="00FC1159" w:rsidRDefault="00B87D86" w:rsidP="00B87D86">
      <w:pPr>
        <w:pStyle w:val="Nzev"/>
        <w:spacing w:after="240"/>
        <w:rPr>
          <w:spacing w:val="0"/>
          <w:sz w:val="28"/>
          <w:szCs w:val="28"/>
        </w:rPr>
      </w:pPr>
      <w:r w:rsidRPr="00FC1159">
        <w:rPr>
          <w:spacing w:val="0"/>
          <w:sz w:val="28"/>
          <w:szCs w:val="28"/>
        </w:rPr>
        <w:t>KUPNÍ SMLOUVA</w:t>
      </w:r>
    </w:p>
    <w:p w:rsidR="00B87D86" w:rsidRDefault="00B87D86" w:rsidP="00B87D86">
      <w:pPr>
        <w:jc w:val="center"/>
        <w:rPr>
          <w:sz w:val="24"/>
        </w:rPr>
      </w:pPr>
      <w:r w:rsidRPr="00A85AC4">
        <w:rPr>
          <w:sz w:val="24"/>
        </w:rPr>
        <w:t xml:space="preserve">uzavřená </w:t>
      </w:r>
      <w:r>
        <w:rPr>
          <w:sz w:val="24"/>
        </w:rPr>
        <w:t>na základě ustanovení</w:t>
      </w:r>
      <w:r w:rsidRPr="00A85AC4">
        <w:rPr>
          <w:sz w:val="24"/>
        </w:rPr>
        <w:t xml:space="preserve"> </w:t>
      </w:r>
      <w:r w:rsidRPr="00FC1159">
        <w:rPr>
          <w:sz w:val="24"/>
        </w:rPr>
        <w:t>§ 2079 a násl</w:t>
      </w:r>
      <w:r>
        <w:rPr>
          <w:sz w:val="24"/>
        </w:rPr>
        <w:t>edujících</w:t>
      </w:r>
      <w:r w:rsidRPr="00FC1159">
        <w:rPr>
          <w:sz w:val="24"/>
        </w:rPr>
        <w:t xml:space="preserve"> zák</w:t>
      </w:r>
      <w:r>
        <w:rPr>
          <w:sz w:val="24"/>
        </w:rPr>
        <w:t>ona</w:t>
      </w:r>
      <w:r w:rsidRPr="00FC1159">
        <w:rPr>
          <w:sz w:val="24"/>
        </w:rPr>
        <w:t xml:space="preserve"> č. 89/2012 Sb.</w:t>
      </w:r>
      <w:r>
        <w:rPr>
          <w:sz w:val="24"/>
        </w:rPr>
        <w:t>,</w:t>
      </w:r>
      <w:r w:rsidRPr="00FC1159">
        <w:rPr>
          <w:sz w:val="24"/>
        </w:rPr>
        <w:t xml:space="preserve"> </w:t>
      </w:r>
      <w:r>
        <w:rPr>
          <w:sz w:val="24"/>
        </w:rPr>
        <w:t>o</w:t>
      </w:r>
      <w:r w:rsidRPr="00FC1159">
        <w:rPr>
          <w:sz w:val="24"/>
        </w:rPr>
        <w:t>bčanský zákoník</w:t>
      </w:r>
      <w:r>
        <w:rPr>
          <w:sz w:val="24"/>
        </w:rPr>
        <w:t>,</w:t>
      </w:r>
      <w:r w:rsidRPr="00A85AC4">
        <w:rPr>
          <w:sz w:val="24"/>
        </w:rPr>
        <w:t xml:space="preserve"> v platném znění</w:t>
      </w:r>
    </w:p>
    <w:p w:rsidR="000D7949" w:rsidRDefault="000D7949" w:rsidP="00B87D86">
      <w:pPr>
        <w:jc w:val="center"/>
        <w:rPr>
          <w:sz w:val="24"/>
        </w:rPr>
      </w:pPr>
      <w:r>
        <w:rPr>
          <w:sz w:val="24"/>
        </w:rPr>
        <w:t>(dále jen „smlouva“)</w:t>
      </w:r>
    </w:p>
    <w:p w:rsidR="00B87D86" w:rsidRPr="00793FFF" w:rsidRDefault="00B87D86" w:rsidP="00793FFF">
      <w:pPr>
        <w:numPr>
          <w:ilvl w:val="0"/>
          <w:numId w:val="7"/>
        </w:numPr>
        <w:tabs>
          <w:tab w:val="clear" w:pos="3060"/>
        </w:tabs>
        <w:spacing w:before="600" w:after="240"/>
        <w:ind w:left="187" w:hanging="187"/>
        <w:jc w:val="center"/>
        <w:rPr>
          <w:b/>
          <w:sz w:val="24"/>
        </w:rPr>
      </w:pPr>
      <w:r w:rsidRPr="00A85AC4">
        <w:rPr>
          <w:b/>
          <w:sz w:val="24"/>
        </w:rPr>
        <w:t>Smluvní strany</w:t>
      </w:r>
    </w:p>
    <w:p w:rsidR="00793FFF" w:rsidRDefault="00793FFF" w:rsidP="00B87D86">
      <w:pPr>
        <w:pStyle w:val="Zkladntext"/>
        <w:tabs>
          <w:tab w:val="left" w:pos="1276"/>
        </w:tabs>
        <w:ind w:left="1440"/>
        <w:jc w:val="left"/>
        <w:rPr>
          <w:szCs w:val="24"/>
        </w:rPr>
      </w:pPr>
    </w:p>
    <w:p w:rsidR="00793FFF" w:rsidRPr="003B1471" w:rsidRDefault="00793FFF" w:rsidP="00793FFF">
      <w:pPr>
        <w:pStyle w:val="Zkladntext"/>
        <w:tabs>
          <w:tab w:val="left" w:pos="1440"/>
        </w:tabs>
        <w:jc w:val="left"/>
      </w:pPr>
      <w:r w:rsidRPr="00782C7F">
        <w:rPr>
          <w:rStyle w:val="Zkladntext2Char"/>
        </w:rPr>
        <w:t>Kupující:</w:t>
      </w:r>
      <w:r>
        <w:tab/>
      </w:r>
      <w:r w:rsidRPr="00590495">
        <w:rPr>
          <w:b/>
          <w:noProof/>
        </w:rPr>
        <w:t>Oblastní nemocnice Mladá Boleslav, a.s., nemocnice středočeského kraje</w:t>
      </w:r>
    </w:p>
    <w:p w:rsidR="00793FFF" w:rsidRPr="003B1471" w:rsidRDefault="008F009E" w:rsidP="00793FFF">
      <w:pPr>
        <w:ind w:left="1440"/>
        <w:rPr>
          <w:sz w:val="24"/>
        </w:rPr>
      </w:pPr>
      <w:r>
        <w:rPr>
          <w:noProof/>
          <w:sz w:val="24"/>
        </w:rPr>
        <w:t xml:space="preserve">se sídlem </w:t>
      </w:r>
      <w:r w:rsidR="00793FFF" w:rsidRPr="004B0A3A">
        <w:rPr>
          <w:noProof/>
          <w:sz w:val="24"/>
        </w:rPr>
        <w:t>tř. Václava Klementa 147, 293 01 Mladá Boleslav</w:t>
      </w:r>
    </w:p>
    <w:p w:rsidR="00793FFF" w:rsidRPr="003B1471" w:rsidRDefault="00793FFF" w:rsidP="00793FFF">
      <w:pPr>
        <w:ind w:left="1440"/>
        <w:rPr>
          <w:sz w:val="24"/>
        </w:rPr>
      </w:pPr>
      <w:r w:rsidRPr="004B0A3A">
        <w:rPr>
          <w:noProof/>
          <w:sz w:val="24"/>
        </w:rPr>
        <w:t>IČ</w:t>
      </w:r>
      <w:r w:rsidR="008F009E">
        <w:rPr>
          <w:noProof/>
          <w:sz w:val="24"/>
        </w:rPr>
        <w:t>O</w:t>
      </w:r>
      <w:r w:rsidRPr="004B0A3A">
        <w:rPr>
          <w:noProof/>
          <w:sz w:val="24"/>
        </w:rPr>
        <w:t>: 27256456, DIČ: CZ27256456</w:t>
      </w:r>
    </w:p>
    <w:p w:rsidR="00793FFF" w:rsidRPr="003B1471" w:rsidRDefault="008F009E" w:rsidP="00793FFF">
      <w:pPr>
        <w:ind w:left="1440"/>
        <w:rPr>
          <w:sz w:val="24"/>
        </w:rPr>
      </w:pPr>
      <w:r>
        <w:rPr>
          <w:noProof/>
          <w:sz w:val="24"/>
        </w:rPr>
        <w:t xml:space="preserve">Bankovní spojení: Komerční banka, a.s., </w:t>
      </w:r>
      <w:r w:rsidRPr="004B0A3A">
        <w:rPr>
          <w:noProof/>
          <w:sz w:val="24"/>
        </w:rPr>
        <w:t>č.ú.:</w:t>
      </w:r>
      <w:r>
        <w:rPr>
          <w:noProof/>
          <w:sz w:val="24"/>
        </w:rPr>
        <w:t xml:space="preserve"> </w:t>
      </w:r>
      <w:r w:rsidRPr="008F009E">
        <w:rPr>
          <w:noProof/>
          <w:sz w:val="24"/>
        </w:rPr>
        <w:t>35-3525450227/0100</w:t>
      </w:r>
    </w:p>
    <w:p w:rsidR="00793FFF" w:rsidRDefault="008F009E" w:rsidP="00793FFF">
      <w:pPr>
        <w:ind w:left="1440"/>
        <w:rPr>
          <w:noProof/>
          <w:sz w:val="24"/>
        </w:rPr>
      </w:pPr>
      <w:r>
        <w:rPr>
          <w:sz w:val="24"/>
        </w:rPr>
        <w:t>Zastoupen</w:t>
      </w:r>
      <w:r w:rsidR="009C2B24">
        <w:rPr>
          <w:sz w:val="24"/>
        </w:rPr>
        <w:t>ý</w:t>
      </w:r>
      <w:r w:rsidR="00793FFF" w:rsidRPr="003B1471">
        <w:rPr>
          <w:sz w:val="24"/>
        </w:rPr>
        <w:t xml:space="preserve">: </w:t>
      </w:r>
      <w:r w:rsidR="00793FFF" w:rsidRPr="004B0A3A">
        <w:rPr>
          <w:noProof/>
          <w:sz w:val="24"/>
        </w:rPr>
        <w:t>JUDr. Ladislav Řípa</w:t>
      </w:r>
      <w:r w:rsidR="00793FFF" w:rsidRPr="003B1471">
        <w:rPr>
          <w:sz w:val="24"/>
        </w:rPr>
        <w:t xml:space="preserve">, </w:t>
      </w:r>
      <w:r w:rsidR="00793FFF" w:rsidRPr="004B0A3A">
        <w:rPr>
          <w:noProof/>
          <w:sz w:val="24"/>
        </w:rPr>
        <w:t>předseda představenstva</w:t>
      </w:r>
      <w:r>
        <w:rPr>
          <w:noProof/>
          <w:sz w:val="24"/>
        </w:rPr>
        <w:t xml:space="preserve"> a </w:t>
      </w:r>
      <w:r w:rsidR="004C220D">
        <w:rPr>
          <w:noProof/>
          <w:sz w:val="24"/>
        </w:rPr>
        <w:t>Mgr. Daniel Marek</w:t>
      </w:r>
      <w:r>
        <w:rPr>
          <w:noProof/>
          <w:sz w:val="24"/>
        </w:rPr>
        <w:t>, místopředseda představenstva</w:t>
      </w:r>
    </w:p>
    <w:p w:rsidR="009C2B24" w:rsidRPr="003B1471" w:rsidRDefault="00F469CB" w:rsidP="00793FFF">
      <w:pPr>
        <w:ind w:left="1440"/>
        <w:rPr>
          <w:sz w:val="24"/>
        </w:rPr>
      </w:pPr>
      <w:r>
        <w:rPr>
          <w:noProof/>
          <w:sz w:val="24"/>
        </w:rPr>
        <w:t>Zapis v obchodním re</w:t>
      </w:r>
      <w:r w:rsidR="009C2B24">
        <w:rPr>
          <w:noProof/>
          <w:sz w:val="24"/>
        </w:rPr>
        <w:t>j</w:t>
      </w:r>
      <w:r>
        <w:rPr>
          <w:noProof/>
          <w:sz w:val="24"/>
        </w:rPr>
        <w:t>s</w:t>
      </w:r>
      <w:r w:rsidR="009C2B24">
        <w:rPr>
          <w:noProof/>
          <w:sz w:val="24"/>
        </w:rPr>
        <w:t>tříku: Městský soud v Praze, oddíl B, vložka 10019</w:t>
      </w:r>
    </w:p>
    <w:p w:rsidR="00793FFF" w:rsidRDefault="00793FFF" w:rsidP="00793FFF">
      <w:pPr>
        <w:pStyle w:val="Zkladntext"/>
        <w:tabs>
          <w:tab w:val="left" w:pos="0"/>
        </w:tabs>
        <w:jc w:val="left"/>
      </w:pPr>
    </w:p>
    <w:p w:rsidR="00793FFF" w:rsidRPr="005C7CEE" w:rsidRDefault="00793FFF" w:rsidP="004F52DB">
      <w:pPr>
        <w:pStyle w:val="Zkladntext"/>
        <w:tabs>
          <w:tab w:val="left" w:pos="1418"/>
        </w:tabs>
        <w:jc w:val="left"/>
      </w:pPr>
      <w:r w:rsidRPr="00782C7F">
        <w:rPr>
          <w:rStyle w:val="Zkladntext2Char"/>
        </w:rPr>
        <w:t>Prodávající</w:t>
      </w:r>
      <w:r w:rsidRPr="00D503DD">
        <w:t>:</w:t>
      </w:r>
      <w:r w:rsidRPr="00D503DD">
        <w:tab/>
      </w:r>
      <w:r w:rsidR="006B7B23" w:rsidRPr="006B7B23">
        <w:rPr>
          <w:b/>
          <w:bCs/>
        </w:rPr>
        <w:t>ROCHE s.r.o.</w:t>
      </w:r>
    </w:p>
    <w:p w:rsidR="00793FFF" w:rsidRDefault="009C2B24" w:rsidP="00B87D86">
      <w:pPr>
        <w:pStyle w:val="Zkladntext"/>
        <w:tabs>
          <w:tab w:val="left" w:pos="1276"/>
        </w:tabs>
        <w:ind w:left="1440"/>
        <w:jc w:val="left"/>
        <w:rPr>
          <w:szCs w:val="24"/>
        </w:rPr>
      </w:pPr>
      <w:r>
        <w:rPr>
          <w:noProof/>
        </w:rPr>
        <w:t xml:space="preserve">se sídlem </w:t>
      </w:r>
      <w:r w:rsidR="006B7B23" w:rsidRPr="006B7B23">
        <w:rPr>
          <w:noProof/>
        </w:rPr>
        <w:t>Sokolovská 685/136f, Karlín, 186 00 Praha 8</w:t>
      </w:r>
    </w:p>
    <w:p w:rsidR="009C2B24" w:rsidRPr="003B1471" w:rsidRDefault="009C2B24" w:rsidP="009C2B24">
      <w:pPr>
        <w:ind w:left="1440"/>
        <w:rPr>
          <w:sz w:val="24"/>
        </w:rPr>
      </w:pPr>
      <w:r w:rsidRPr="004B0A3A">
        <w:rPr>
          <w:noProof/>
          <w:sz w:val="24"/>
        </w:rPr>
        <w:t>IČ</w:t>
      </w:r>
      <w:r>
        <w:rPr>
          <w:noProof/>
          <w:sz w:val="24"/>
        </w:rPr>
        <w:t>O</w:t>
      </w:r>
      <w:r w:rsidRPr="004B0A3A">
        <w:rPr>
          <w:noProof/>
          <w:sz w:val="24"/>
        </w:rPr>
        <w:t xml:space="preserve">: </w:t>
      </w:r>
      <w:r w:rsidR="006B7B23" w:rsidRPr="006B7B23">
        <w:rPr>
          <w:bCs/>
          <w:noProof/>
          <w:sz w:val="24"/>
        </w:rPr>
        <w:t>49617052</w:t>
      </w:r>
      <w:r w:rsidRPr="004B0A3A">
        <w:rPr>
          <w:noProof/>
          <w:sz w:val="24"/>
        </w:rPr>
        <w:t xml:space="preserve">, DIČ: </w:t>
      </w:r>
      <w:r w:rsidR="006B7B23">
        <w:rPr>
          <w:noProof/>
          <w:sz w:val="24"/>
        </w:rPr>
        <w:t>CZ</w:t>
      </w:r>
      <w:r w:rsidR="006B7B23" w:rsidRPr="006B7B23">
        <w:rPr>
          <w:bCs/>
          <w:noProof/>
          <w:sz w:val="24"/>
        </w:rPr>
        <w:t>49617052</w:t>
      </w:r>
    </w:p>
    <w:p w:rsidR="006B7B23" w:rsidRDefault="009C2B24" w:rsidP="009C2B24">
      <w:pPr>
        <w:ind w:left="1440"/>
        <w:rPr>
          <w:bCs/>
          <w:noProof/>
          <w:sz w:val="24"/>
        </w:rPr>
      </w:pPr>
      <w:r>
        <w:rPr>
          <w:noProof/>
          <w:sz w:val="24"/>
        </w:rPr>
        <w:t xml:space="preserve">Bankovní spojení: </w:t>
      </w:r>
      <w:r w:rsidR="006B7B23" w:rsidRPr="006B7B23">
        <w:rPr>
          <w:bCs/>
          <w:noProof/>
          <w:sz w:val="24"/>
        </w:rPr>
        <w:t>UniCredit Bank Czech Republic and Slovakia, a.s.</w:t>
      </w:r>
    </w:p>
    <w:p w:rsidR="009C2B24" w:rsidRPr="003B1471" w:rsidRDefault="009C2B24" w:rsidP="009C2B24">
      <w:pPr>
        <w:ind w:left="1440"/>
        <w:rPr>
          <w:sz w:val="24"/>
        </w:rPr>
      </w:pPr>
      <w:r w:rsidRPr="004B0A3A">
        <w:rPr>
          <w:noProof/>
          <w:sz w:val="24"/>
        </w:rPr>
        <w:t>č.ú.:</w:t>
      </w:r>
      <w:r>
        <w:rPr>
          <w:noProof/>
          <w:sz w:val="24"/>
        </w:rPr>
        <w:t xml:space="preserve"> </w:t>
      </w:r>
      <w:r w:rsidR="006B7B23" w:rsidRPr="006B7B23">
        <w:rPr>
          <w:bCs/>
          <w:noProof/>
          <w:sz w:val="24"/>
        </w:rPr>
        <w:t>2102556818/2700</w:t>
      </w:r>
    </w:p>
    <w:p w:rsidR="009C2B24" w:rsidRDefault="009C2B24" w:rsidP="00B87D86">
      <w:pPr>
        <w:pStyle w:val="Zkladntext"/>
        <w:tabs>
          <w:tab w:val="left" w:pos="1276"/>
        </w:tabs>
        <w:ind w:left="1440"/>
        <w:jc w:val="left"/>
        <w:rPr>
          <w:bCs/>
          <w:noProof/>
        </w:rPr>
      </w:pPr>
      <w:r>
        <w:t>Zastoupený</w:t>
      </w:r>
      <w:r w:rsidRPr="003B1471">
        <w:t>:</w:t>
      </w:r>
      <w:r>
        <w:t xml:space="preserve"> </w:t>
      </w:r>
      <w:r w:rsidR="006B7B23" w:rsidRPr="006B7B23">
        <w:rPr>
          <w:bCs/>
          <w:noProof/>
        </w:rPr>
        <w:t>RNDr. Tomáš Petr, Frédéric Muller, jednatelé</w:t>
      </w:r>
    </w:p>
    <w:p w:rsidR="009C2B24" w:rsidRPr="00627F45" w:rsidRDefault="00F469CB" w:rsidP="00B87D86">
      <w:pPr>
        <w:pStyle w:val="Zkladntext"/>
        <w:tabs>
          <w:tab w:val="left" w:pos="1276"/>
        </w:tabs>
        <w:ind w:left="1440"/>
        <w:jc w:val="left"/>
        <w:rPr>
          <w:szCs w:val="24"/>
        </w:rPr>
      </w:pPr>
      <w:r>
        <w:rPr>
          <w:noProof/>
        </w:rPr>
        <w:t>Zapis v obchodním re</w:t>
      </w:r>
      <w:r w:rsidR="009C2B24">
        <w:rPr>
          <w:noProof/>
        </w:rPr>
        <w:t>j</w:t>
      </w:r>
      <w:r>
        <w:rPr>
          <w:noProof/>
        </w:rPr>
        <w:t>s</w:t>
      </w:r>
      <w:r w:rsidR="009C2B24">
        <w:rPr>
          <w:noProof/>
        </w:rPr>
        <w:t xml:space="preserve">tříku: </w:t>
      </w:r>
      <w:r w:rsidR="006B7B23">
        <w:rPr>
          <w:noProof/>
        </w:rPr>
        <w:t>Městský soud v Praze, oddíl C, vložka 13202</w:t>
      </w:r>
    </w:p>
    <w:p w:rsidR="00B87D86" w:rsidRPr="00CE6D45" w:rsidRDefault="00B87D86" w:rsidP="00B87D86">
      <w:pPr>
        <w:numPr>
          <w:ilvl w:val="0"/>
          <w:numId w:val="7"/>
        </w:numPr>
        <w:tabs>
          <w:tab w:val="clear" w:pos="3060"/>
        </w:tabs>
        <w:spacing w:before="600" w:after="240"/>
        <w:ind w:left="187" w:hanging="187"/>
        <w:jc w:val="center"/>
        <w:rPr>
          <w:b/>
          <w:sz w:val="24"/>
        </w:rPr>
      </w:pPr>
      <w:r w:rsidRPr="00CE6D45">
        <w:rPr>
          <w:b/>
          <w:sz w:val="24"/>
        </w:rPr>
        <w:t>Předmět smlouvy</w:t>
      </w:r>
    </w:p>
    <w:p w:rsidR="00B87D86" w:rsidRPr="00DA7170" w:rsidRDefault="00B87D86" w:rsidP="00D63C04">
      <w:pPr>
        <w:pStyle w:val="Zkladntext"/>
        <w:numPr>
          <w:ilvl w:val="0"/>
          <w:numId w:val="1"/>
        </w:numPr>
        <w:tabs>
          <w:tab w:val="clear" w:pos="360"/>
        </w:tabs>
        <w:spacing w:before="120" w:after="120"/>
        <w:ind w:left="425" w:hanging="425"/>
      </w:pPr>
      <w:r w:rsidRPr="00913F5E">
        <w:t>Předmětem této smlouvy je závazek Prodávajícího dodáva</w:t>
      </w:r>
      <w:r w:rsidRPr="00DA7170">
        <w:t xml:space="preserve">t Kupujícímu zboží </w:t>
      </w:r>
      <w:r w:rsidR="008F009E">
        <w:t>specifikované</w:t>
      </w:r>
      <w:r w:rsidRPr="00DA7170">
        <w:t xml:space="preserve"> v</w:t>
      </w:r>
      <w:r w:rsidR="006652A9" w:rsidRPr="00DA7170">
        <w:t> </w:t>
      </w:r>
      <w:r w:rsidRPr="00DA7170">
        <w:t>Přílo</w:t>
      </w:r>
      <w:r w:rsidR="006652A9" w:rsidRPr="00DA7170">
        <w:t>hách</w:t>
      </w:r>
      <w:r w:rsidRPr="00DA7170">
        <w:t xml:space="preserve"> č. 1</w:t>
      </w:r>
      <w:r w:rsidR="002A0DF2" w:rsidRPr="00DA7170">
        <w:t xml:space="preserve">A a 1B </w:t>
      </w:r>
      <w:r w:rsidR="00192BAC" w:rsidRPr="00DA7170">
        <w:t>(</w:t>
      </w:r>
      <w:r w:rsidR="008A325C">
        <w:t>dále</w:t>
      </w:r>
      <w:r w:rsidR="006A3C1D" w:rsidRPr="00DA7170">
        <w:t xml:space="preserve"> </w:t>
      </w:r>
      <w:r w:rsidR="008A325C">
        <w:t>jen</w:t>
      </w:r>
      <w:r w:rsidR="006A3C1D" w:rsidRPr="00DA7170">
        <w:t xml:space="preserve"> „</w:t>
      </w:r>
      <w:r w:rsidR="006A3C1D" w:rsidRPr="003A5F50">
        <w:rPr>
          <w:b/>
        </w:rPr>
        <w:t xml:space="preserve">Příloha </w:t>
      </w:r>
      <w:r w:rsidR="002B4C64" w:rsidRPr="003A5F50">
        <w:rPr>
          <w:b/>
        </w:rPr>
        <w:t xml:space="preserve">č. </w:t>
      </w:r>
      <w:r w:rsidR="006A3C1D" w:rsidRPr="003A5F50">
        <w:rPr>
          <w:b/>
        </w:rPr>
        <w:t>1</w:t>
      </w:r>
      <w:r w:rsidR="006A3C1D" w:rsidRPr="00DA7170">
        <w:t>“)</w:t>
      </w:r>
      <w:r w:rsidRPr="00DA7170">
        <w:t xml:space="preserve"> této smlouvy, pře</w:t>
      </w:r>
      <w:r w:rsidR="00044937">
        <w:t xml:space="preserve">vést </w:t>
      </w:r>
      <w:r w:rsidRPr="00DA7170">
        <w:t>na Kupujícího vlastnické právo k tomuto zboží a závazek</w:t>
      </w:r>
      <w:r w:rsidR="00D63C04" w:rsidRPr="00DA7170">
        <w:t xml:space="preserve"> </w:t>
      </w:r>
      <w:r w:rsidRPr="00DA7170">
        <w:t>Kupující</w:t>
      </w:r>
      <w:r w:rsidR="00D63C04" w:rsidRPr="00DA7170">
        <w:t>ho</w:t>
      </w:r>
      <w:r w:rsidRPr="00DA7170">
        <w:t xml:space="preserve"> objednané a řádně dodané zboží od Prodávajícího odebírat a </w:t>
      </w:r>
      <w:r w:rsidR="008A325C">
        <w:t>hradit Prodávajícímu</w:t>
      </w:r>
      <w:r w:rsidRPr="00DA7170">
        <w:t xml:space="preserve"> kupní cenu </w:t>
      </w:r>
      <w:r w:rsidR="00044937">
        <w:t>stanovenou v souladu s touto smlouvou</w:t>
      </w:r>
      <w:r w:rsidRPr="00DA7170">
        <w:t>.</w:t>
      </w:r>
    </w:p>
    <w:p w:rsidR="00B87D86" w:rsidRDefault="00DB6829" w:rsidP="00B87D86">
      <w:pPr>
        <w:pStyle w:val="Zkladntext"/>
        <w:numPr>
          <w:ilvl w:val="0"/>
          <w:numId w:val="1"/>
        </w:numPr>
        <w:tabs>
          <w:tab w:val="clear" w:pos="360"/>
        </w:tabs>
        <w:spacing w:before="120" w:after="120"/>
        <w:ind w:left="425" w:hanging="425"/>
      </w:pPr>
      <w:r>
        <w:t>Na základě této rámcové kupní smlouvy budou uzavírány dílčí kupní smlouvy na jednotlivé dodávky zboží.</w:t>
      </w:r>
    </w:p>
    <w:p w:rsidR="00DB6829" w:rsidRDefault="00DB6829" w:rsidP="00B87D86">
      <w:pPr>
        <w:pStyle w:val="Zkladntext"/>
        <w:numPr>
          <w:ilvl w:val="0"/>
          <w:numId w:val="1"/>
        </w:numPr>
        <w:tabs>
          <w:tab w:val="clear" w:pos="360"/>
        </w:tabs>
        <w:spacing w:before="120" w:after="120"/>
        <w:ind w:left="425" w:hanging="425"/>
      </w:pPr>
      <w:r>
        <w:t xml:space="preserve">Tato </w:t>
      </w:r>
      <w:r w:rsidRPr="00DB6829">
        <w:t xml:space="preserve">smlouva </w:t>
      </w:r>
      <w:r>
        <w:t xml:space="preserve">je </w:t>
      </w:r>
      <w:r w:rsidRPr="00DB6829">
        <w:t xml:space="preserve">uzavírána na základě </w:t>
      </w:r>
      <w:r>
        <w:t>výsledku zadávacího řízení d</w:t>
      </w:r>
      <w:r w:rsidRPr="00DB6829">
        <w:t xml:space="preserve">le zákona č. 134/2016 Sb., o zadávání veřejných zakázek, ve znění pozdějších předpisů, </w:t>
      </w:r>
      <w:r>
        <w:t>s názvem „</w:t>
      </w:r>
      <w:r w:rsidRPr="00DB6829">
        <w:rPr>
          <w:i/>
        </w:rPr>
        <w:t>Dodávky reagencií a spotřebního materiálu pro rutinní biochemická a imunochemická stanovení s výpůjčkou analytického systému“</w:t>
      </w:r>
      <w:r w:rsidR="00F93423">
        <w:t xml:space="preserve"> (dále jen „</w:t>
      </w:r>
      <w:r w:rsidR="00F93423" w:rsidRPr="00F93423">
        <w:rPr>
          <w:b/>
        </w:rPr>
        <w:t>veřejná zakázka</w:t>
      </w:r>
      <w:r w:rsidR="00F93423">
        <w:t>“)</w:t>
      </w:r>
      <w:r>
        <w:t>.</w:t>
      </w:r>
      <w:r w:rsidRPr="00DB6829">
        <w:t xml:space="preserve"> </w:t>
      </w:r>
      <w:r>
        <w:t>N</w:t>
      </w:r>
      <w:r w:rsidR="00F93423">
        <w:t>e</w:t>
      </w:r>
      <w:r>
        <w:t xml:space="preserve">stanoví-li tato smlouva jinak, </w:t>
      </w:r>
      <w:r w:rsidRPr="00DB6829">
        <w:t xml:space="preserve">je součástí smluvního ujednání </w:t>
      </w:r>
      <w:r>
        <w:t>rovněž</w:t>
      </w:r>
      <w:r w:rsidRPr="00DB6829">
        <w:t xml:space="preserve"> zadávací dokumentace veřejné zakázky, jakož i závazky, přísliby či prohlášení, které </w:t>
      </w:r>
      <w:r w:rsidR="0048642B">
        <w:t>Prodávajíc</w:t>
      </w:r>
      <w:r w:rsidRPr="00DB6829">
        <w:t>í uvedl ve své nabídce</w:t>
      </w:r>
      <w:r w:rsidR="00F93423">
        <w:t xml:space="preserve"> do veřejné zakázky</w:t>
      </w:r>
      <w:r w:rsidRPr="00DB6829">
        <w:t>.</w:t>
      </w:r>
    </w:p>
    <w:p w:rsidR="00DB6829" w:rsidRDefault="00DB6829" w:rsidP="00B87D86">
      <w:pPr>
        <w:pStyle w:val="Zkladntext"/>
        <w:numPr>
          <w:ilvl w:val="0"/>
          <w:numId w:val="1"/>
        </w:numPr>
        <w:tabs>
          <w:tab w:val="clear" w:pos="360"/>
        </w:tabs>
        <w:spacing w:before="120" w:after="120"/>
        <w:ind w:left="425" w:hanging="425"/>
      </w:pPr>
      <w:r>
        <w:t xml:space="preserve">Tato smlouva nezavazuje </w:t>
      </w:r>
      <w:r w:rsidR="0048642B">
        <w:t>Kupujíc</w:t>
      </w:r>
      <w:r>
        <w:t xml:space="preserve">ího odebírat </w:t>
      </w:r>
      <w:r w:rsidRPr="00DB6829">
        <w:t>určité minimální množství zboží.</w:t>
      </w:r>
      <w:r w:rsidR="00785B9C">
        <w:t xml:space="preserve"> </w:t>
      </w:r>
      <w:r w:rsidRPr="00DB6829">
        <w:t>Kupující bude určovat množství objednaného zboží podle svý</w:t>
      </w:r>
      <w:r w:rsidR="00785B9C">
        <w:t>ch okamžitých aktuálních potřeb, které se mohou v čase měnit.</w:t>
      </w:r>
    </w:p>
    <w:p w:rsidR="003A5F50" w:rsidRDefault="003A5F50" w:rsidP="003A5F50">
      <w:pPr>
        <w:pStyle w:val="Zkladntext"/>
        <w:numPr>
          <w:ilvl w:val="0"/>
          <w:numId w:val="1"/>
        </w:numPr>
        <w:spacing w:before="120" w:after="120"/>
      </w:pPr>
      <w:r>
        <w:lastRenderedPageBreak/>
        <w:t>„</w:t>
      </w:r>
      <w:r w:rsidRPr="003A5F50">
        <w:rPr>
          <w:b/>
        </w:rPr>
        <w:t>zbožím</w:t>
      </w:r>
      <w:r>
        <w:t>“ se</w:t>
      </w:r>
      <w:r w:rsidRPr="00DA7170">
        <w:t xml:space="preserve"> pro účely této smlouvy rozumí zboží</w:t>
      </w:r>
      <w:r>
        <w:t xml:space="preserve"> specifikované v Příloze č. 1 této smlouvy.</w:t>
      </w:r>
    </w:p>
    <w:p w:rsidR="003A5F50" w:rsidRPr="00DA7170" w:rsidRDefault="003A5F50" w:rsidP="003A5F50">
      <w:pPr>
        <w:pStyle w:val="Zkladntext"/>
        <w:numPr>
          <w:ilvl w:val="0"/>
          <w:numId w:val="1"/>
        </w:numPr>
        <w:spacing w:before="120" w:after="120"/>
      </w:pPr>
      <w:r w:rsidRPr="00913F5E">
        <w:t>„</w:t>
      </w:r>
      <w:r w:rsidRPr="003A5F50">
        <w:rPr>
          <w:b/>
        </w:rPr>
        <w:t>objednávkou</w:t>
      </w:r>
      <w:r w:rsidRPr="00DA7170">
        <w:t>“ se pro úče</w:t>
      </w:r>
      <w:r w:rsidR="00F469CB">
        <w:t xml:space="preserve">ly této smlouvy rozumí písemná </w:t>
      </w:r>
      <w:r w:rsidRPr="00DA7170">
        <w:t>instrukce Kupujícího směřovaná k Prodávajícímu za účelem objednání zboží podle druhu, množství, ve stanoveném dodacím termínu a ceně do místa plnění za podm</w:t>
      </w:r>
      <w:r>
        <w:t>ínek sjednaných v této smlouvě.</w:t>
      </w:r>
    </w:p>
    <w:p w:rsidR="003A5F50" w:rsidRPr="00DA7170" w:rsidRDefault="003A5F50" w:rsidP="003A5F50">
      <w:pPr>
        <w:pStyle w:val="Zkladntext"/>
        <w:numPr>
          <w:ilvl w:val="0"/>
          <w:numId w:val="1"/>
        </w:numPr>
        <w:spacing w:before="120" w:after="120"/>
      </w:pPr>
      <w:r w:rsidRPr="00DA7170">
        <w:t>„</w:t>
      </w:r>
      <w:r w:rsidRPr="003A5F50">
        <w:rPr>
          <w:b/>
        </w:rPr>
        <w:t>dodaným zbožím</w:t>
      </w:r>
      <w:r w:rsidRPr="00DA7170">
        <w:t>“ se pro účely této smlouvy rozumí zboží sloužící k provedení diagnostických testů uvedené v Příloze č. 1 této smlouvy, dodané Prodávajícím Kupujícímu na základě objednávek Kupujícího.</w:t>
      </w:r>
    </w:p>
    <w:p w:rsidR="003A5F50" w:rsidRPr="00DA7170" w:rsidRDefault="003A5F50" w:rsidP="003A5F50">
      <w:pPr>
        <w:pStyle w:val="Zkladntext"/>
        <w:numPr>
          <w:ilvl w:val="0"/>
          <w:numId w:val="1"/>
        </w:numPr>
        <w:spacing w:before="120" w:after="120"/>
      </w:pPr>
      <w:r w:rsidRPr="00DA7170">
        <w:t>„</w:t>
      </w:r>
      <w:r w:rsidRPr="003A5F50">
        <w:rPr>
          <w:b/>
        </w:rPr>
        <w:t>reportovanými testy</w:t>
      </w:r>
      <w:r w:rsidRPr="00DA7170">
        <w:t>“ se</w:t>
      </w:r>
      <w:r w:rsidRPr="00913F5E">
        <w:t xml:space="preserve"> pro účely této smlouvy rozumí diagnostické testy provedené Kupujícím</w:t>
      </w:r>
      <w:r w:rsidRPr="00DA7170">
        <w:t>, které jsou podkladem pro úhradu zdravotních služeb Kupujícího od zdravotní pojišťovny.</w:t>
      </w:r>
    </w:p>
    <w:p w:rsidR="003A5F50" w:rsidRPr="00DA7170" w:rsidRDefault="003A5F50" w:rsidP="003A5F50">
      <w:pPr>
        <w:pStyle w:val="Zkladntext"/>
        <w:numPr>
          <w:ilvl w:val="0"/>
          <w:numId w:val="1"/>
        </w:numPr>
        <w:spacing w:before="120" w:after="120"/>
      </w:pPr>
      <w:r w:rsidRPr="00DA7170">
        <w:t>„</w:t>
      </w:r>
      <w:r w:rsidRPr="003A5F50">
        <w:rPr>
          <w:b/>
        </w:rPr>
        <w:t>všemi provedenými testy</w:t>
      </w:r>
      <w:r w:rsidRPr="00DA7170">
        <w:t xml:space="preserve">“ se pro účely této smlouvy rozumí diagnostické testy provedené Kupujícím na analyzátoru Prodávajícího odpovídající součtu reportovaných testů, případně dalších </w:t>
      </w:r>
      <w:proofErr w:type="gramStart"/>
      <w:r w:rsidRPr="00DA7170">
        <w:t>testů jejichž</w:t>
      </w:r>
      <w:proofErr w:type="gramEnd"/>
      <w:r w:rsidRPr="00DA7170">
        <w:t xml:space="preserve"> provedení bylo nezbytné k provedení reportovaných testů a testů provedených Kupujícím, které nejsou součástí reportovaných testů.</w:t>
      </w:r>
    </w:p>
    <w:p w:rsidR="00941134" w:rsidRPr="00CE6D45" w:rsidRDefault="00941134" w:rsidP="00941134">
      <w:pPr>
        <w:keepNext/>
        <w:numPr>
          <w:ilvl w:val="0"/>
          <w:numId w:val="7"/>
        </w:numPr>
        <w:tabs>
          <w:tab w:val="clear" w:pos="3060"/>
        </w:tabs>
        <w:spacing w:before="600" w:after="240"/>
        <w:ind w:left="187" w:hanging="187"/>
        <w:jc w:val="center"/>
        <w:rPr>
          <w:b/>
          <w:sz w:val="24"/>
        </w:rPr>
      </w:pPr>
      <w:r>
        <w:rPr>
          <w:b/>
          <w:sz w:val="24"/>
        </w:rPr>
        <w:t>Prohlášení Prodávajícího</w:t>
      </w:r>
    </w:p>
    <w:p w:rsidR="00941134" w:rsidRDefault="00941134" w:rsidP="00941134">
      <w:pPr>
        <w:pStyle w:val="Zkladntext"/>
        <w:numPr>
          <w:ilvl w:val="0"/>
          <w:numId w:val="6"/>
        </w:numPr>
        <w:tabs>
          <w:tab w:val="clear" w:pos="360"/>
        </w:tabs>
        <w:spacing w:before="120" w:after="120"/>
        <w:ind w:left="425" w:hanging="425"/>
      </w:pPr>
      <w:r w:rsidRPr="00785B9C">
        <w:t>Prodávající prohlašuje, že má veškerá oprávnění, jakož i vybavení, k</w:t>
      </w:r>
      <w:r>
        <w:t xml:space="preserve"> řádnému </w:t>
      </w:r>
      <w:r w:rsidRPr="00785B9C">
        <w:t>plnění povinností dle této smlouvy.</w:t>
      </w:r>
    </w:p>
    <w:p w:rsidR="00941134" w:rsidRPr="00EE6663" w:rsidRDefault="00941134" w:rsidP="00941134">
      <w:pPr>
        <w:pStyle w:val="Zkladntext"/>
        <w:numPr>
          <w:ilvl w:val="0"/>
          <w:numId w:val="6"/>
        </w:numPr>
        <w:tabs>
          <w:tab w:val="clear" w:pos="360"/>
        </w:tabs>
        <w:spacing w:before="120" w:after="120"/>
        <w:ind w:left="425" w:hanging="425"/>
      </w:pPr>
      <w:r>
        <w:t>Prodávající dále prohlašuje, že z</w:t>
      </w:r>
      <w:r w:rsidRPr="00EE6663">
        <w:t xml:space="preserve">boží splňuje </w:t>
      </w:r>
      <w:r>
        <w:t xml:space="preserve">veškeré </w:t>
      </w:r>
      <w:r w:rsidRPr="00EE6663">
        <w:t xml:space="preserve">technické, hygienické, veterinární, bezpečnostní a další standardy dle předpisů </w:t>
      </w:r>
      <w:r>
        <w:t>platných v EU</w:t>
      </w:r>
      <w:r w:rsidRPr="00EE6663">
        <w:t xml:space="preserve"> a odpovídá požadavkům stanoveným </w:t>
      </w:r>
      <w:r>
        <w:t xml:space="preserve">platnými </w:t>
      </w:r>
      <w:r w:rsidRPr="00EE6663">
        <w:t xml:space="preserve">právními předpisy </w:t>
      </w:r>
      <w:r>
        <w:t xml:space="preserve">v </w:t>
      </w:r>
      <w:r w:rsidRPr="00EE6663">
        <w:t>České republi</w:t>
      </w:r>
      <w:r>
        <w:t>ce</w:t>
      </w:r>
      <w:r w:rsidRPr="00EE6663">
        <w:t>, harmonizovanými českými technickými normami a ostatními ČSN</w:t>
      </w:r>
      <w:r>
        <w:t xml:space="preserve"> a EN</w:t>
      </w:r>
      <w:r w:rsidRPr="00EE6663">
        <w:t>, které se vztahují k předmětu plnění, zejména, že splňují podmínky dle zákona č. 22/1997 Sb., o</w:t>
      </w:r>
      <w:r>
        <w:t> </w:t>
      </w:r>
      <w:r w:rsidRPr="00EE6663">
        <w:t>technických požadavcích na výrobky, ve znění pozdějších předpisů</w:t>
      </w:r>
      <w:r>
        <w:t xml:space="preserve"> a zákona č. </w:t>
      </w:r>
      <w:r w:rsidRPr="002B4C64">
        <w:t>268/2014 Sb., o zdravotnických prostředcích, ve znění pozdějších předpisů</w:t>
      </w:r>
      <w:r>
        <w:t xml:space="preserve">. Zboží bude vybaveno </w:t>
      </w:r>
      <w:r w:rsidRPr="002B4C64">
        <w:t>potřebnými doklady a certifikáty</w:t>
      </w:r>
      <w:r>
        <w:t>.</w:t>
      </w:r>
    </w:p>
    <w:p w:rsidR="00941134" w:rsidRPr="00EE6663" w:rsidRDefault="00941134" w:rsidP="00941134">
      <w:pPr>
        <w:pStyle w:val="Zkladntext"/>
        <w:numPr>
          <w:ilvl w:val="0"/>
          <w:numId w:val="6"/>
        </w:numPr>
        <w:tabs>
          <w:tab w:val="clear" w:pos="360"/>
        </w:tabs>
        <w:spacing w:before="120" w:after="120"/>
        <w:ind w:left="425" w:hanging="425"/>
      </w:pPr>
      <w:r w:rsidRPr="00EE6663">
        <w:t xml:space="preserve">Všechny výrobky charakteru diagnostického zdravotnického prostředku in </w:t>
      </w:r>
      <w:proofErr w:type="spellStart"/>
      <w:r w:rsidRPr="00EE6663">
        <w:t>vitro</w:t>
      </w:r>
      <w:proofErr w:type="spellEnd"/>
      <w:r w:rsidRPr="00EE6663">
        <w:t xml:space="preserve"> </w:t>
      </w:r>
      <w:r w:rsidR="00D90611">
        <w:t>budou</w:t>
      </w:r>
      <w:r w:rsidRPr="00EE6663">
        <w:t xml:space="preserve"> označeny výrobcem evropskou značkou shody</w:t>
      </w:r>
      <w:r w:rsidRPr="00E010D4">
        <w:t xml:space="preserve"> </w:t>
      </w:r>
      <w:r w:rsidRPr="00EE6663">
        <w:t>CE.</w:t>
      </w:r>
    </w:p>
    <w:p w:rsidR="00B87D86" w:rsidRPr="00913F5E" w:rsidRDefault="00B87D86" w:rsidP="00B87D86">
      <w:pPr>
        <w:keepNext/>
        <w:numPr>
          <w:ilvl w:val="0"/>
          <w:numId w:val="7"/>
        </w:numPr>
        <w:tabs>
          <w:tab w:val="clear" w:pos="3060"/>
        </w:tabs>
        <w:spacing w:before="600" w:after="240"/>
        <w:ind w:left="187" w:hanging="187"/>
        <w:jc w:val="center"/>
        <w:rPr>
          <w:b/>
          <w:sz w:val="24"/>
        </w:rPr>
      </w:pPr>
      <w:r w:rsidRPr="00913F5E">
        <w:rPr>
          <w:b/>
          <w:sz w:val="24"/>
        </w:rPr>
        <w:t>Objednací podmínky</w:t>
      </w:r>
    </w:p>
    <w:p w:rsidR="00B87D86" w:rsidRPr="007347BD" w:rsidRDefault="00B87D86" w:rsidP="00B87D86">
      <w:pPr>
        <w:pStyle w:val="Zkladntext"/>
        <w:numPr>
          <w:ilvl w:val="0"/>
          <w:numId w:val="3"/>
        </w:numPr>
        <w:tabs>
          <w:tab w:val="clear" w:pos="360"/>
        </w:tabs>
        <w:spacing w:before="120" w:after="120"/>
        <w:ind w:left="425" w:hanging="425"/>
      </w:pPr>
      <w:r w:rsidRPr="007347BD">
        <w:t>Kupující doručí dílčí objednávky následujícími možnými způsoby:</w:t>
      </w:r>
    </w:p>
    <w:p w:rsidR="006D458F" w:rsidRPr="007347BD" w:rsidRDefault="006D458F" w:rsidP="00B87D86">
      <w:pPr>
        <w:pStyle w:val="Normln0"/>
        <w:widowControl/>
        <w:numPr>
          <w:ilvl w:val="0"/>
          <w:numId w:val="14"/>
        </w:numPr>
        <w:spacing w:before="60"/>
        <w:ind w:left="709" w:hanging="284"/>
        <w:jc w:val="both"/>
        <w:rPr>
          <w:szCs w:val="24"/>
        </w:rPr>
      </w:pPr>
      <w:r w:rsidRPr="007347BD">
        <w:rPr>
          <w:szCs w:val="24"/>
        </w:rPr>
        <w:t xml:space="preserve">prostřednictvím elektronického informačního systému Kupujícího, kdy Prodávající obdrží </w:t>
      </w:r>
      <w:r w:rsidR="005A5182">
        <w:rPr>
          <w:szCs w:val="24"/>
        </w:rPr>
        <w:t xml:space="preserve">elektronickou poštou </w:t>
      </w:r>
      <w:r w:rsidRPr="007347BD">
        <w:rPr>
          <w:szCs w:val="24"/>
        </w:rPr>
        <w:t>na adresu</w:t>
      </w:r>
      <w:r w:rsidRPr="007347BD">
        <w:t xml:space="preserve"> </w:t>
      </w:r>
      <w:hyperlink r:id="rId8" w:history="1">
        <w:r w:rsidR="006B7B23" w:rsidRPr="006B7B23">
          <w:rPr>
            <w:rStyle w:val="Hypertextovodkaz"/>
            <w:bCs/>
            <w:szCs w:val="24"/>
          </w:rPr>
          <w:t>prague.objednavkydia@roche.com</w:t>
        </w:r>
      </w:hyperlink>
      <w:r w:rsidRPr="007347BD">
        <w:rPr>
          <w:rStyle w:val="platne1"/>
          <w:bCs/>
          <w:szCs w:val="24"/>
        </w:rPr>
        <w:t xml:space="preserve"> </w:t>
      </w:r>
      <w:r w:rsidR="00D90611">
        <w:rPr>
          <w:szCs w:val="24"/>
        </w:rPr>
        <w:t>objednávku spolu</w:t>
      </w:r>
      <w:r w:rsidR="00F469CB">
        <w:rPr>
          <w:szCs w:val="24"/>
        </w:rPr>
        <w:t xml:space="preserve"> </w:t>
      </w:r>
      <w:r w:rsidR="00D90611">
        <w:rPr>
          <w:szCs w:val="24"/>
        </w:rPr>
        <w:t xml:space="preserve">s </w:t>
      </w:r>
      <w:r w:rsidRPr="007347BD">
        <w:rPr>
          <w:szCs w:val="24"/>
        </w:rPr>
        <w:t>s </w:t>
      </w:r>
      <w:r w:rsidR="007347BD" w:rsidRPr="007347BD">
        <w:rPr>
          <w:szCs w:val="24"/>
        </w:rPr>
        <w:t>odkazem k</w:t>
      </w:r>
      <w:r w:rsidR="00D90611">
        <w:rPr>
          <w:szCs w:val="24"/>
        </w:rPr>
        <w:t xml:space="preserve"> jejímu </w:t>
      </w:r>
      <w:r w:rsidR="007347BD" w:rsidRPr="007347BD">
        <w:rPr>
          <w:szCs w:val="24"/>
        </w:rPr>
        <w:t>potvrzení</w:t>
      </w:r>
      <w:r w:rsidR="003A5F50">
        <w:rPr>
          <w:szCs w:val="24"/>
        </w:rPr>
        <w:t>,</w:t>
      </w:r>
    </w:p>
    <w:p w:rsidR="00B87D86" w:rsidRPr="00F6699A" w:rsidRDefault="00B87D86" w:rsidP="00B87D86">
      <w:pPr>
        <w:pStyle w:val="Normln0"/>
        <w:widowControl/>
        <w:numPr>
          <w:ilvl w:val="0"/>
          <w:numId w:val="14"/>
        </w:numPr>
        <w:spacing w:before="60"/>
        <w:ind w:left="709" w:hanging="284"/>
        <w:jc w:val="both"/>
        <w:rPr>
          <w:szCs w:val="24"/>
        </w:rPr>
      </w:pPr>
      <w:r w:rsidRPr="007347BD">
        <w:rPr>
          <w:szCs w:val="24"/>
        </w:rPr>
        <w:t>elektronickou poštou na adresu</w:t>
      </w:r>
      <w:r w:rsidR="006A1E74" w:rsidRPr="007347BD">
        <w:t xml:space="preserve"> </w:t>
      </w:r>
      <w:hyperlink r:id="rId9" w:history="1">
        <w:r w:rsidR="006B7B23" w:rsidRPr="006B7B23">
          <w:rPr>
            <w:rStyle w:val="Hypertextovodkaz"/>
            <w:bCs/>
            <w:szCs w:val="24"/>
          </w:rPr>
          <w:t>prague.objednavkydia@roche.com</w:t>
        </w:r>
      </w:hyperlink>
      <w:r w:rsidRPr="007347BD">
        <w:rPr>
          <w:szCs w:val="24"/>
        </w:rPr>
        <w:t>, nesdělí-li Prodá</w:t>
      </w:r>
      <w:r w:rsidR="003A5F50">
        <w:rPr>
          <w:szCs w:val="24"/>
        </w:rPr>
        <w:t>vající Kupujícímu jinou adresu,</w:t>
      </w:r>
    </w:p>
    <w:p w:rsidR="00B87D86" w:rsidRPr="003A5F50" w:rsidRDefault="00B87D86" w:rsidP="003A5F50">
      <w:pPr>
        <w:pStyle w:val="Zkladntext"/>
        <w:numPr>
          <w:ilvl w:val="0"/>
          <w:numId w:val="3"/>
        </w:numPr>
        <w:tabs>
          <w:tab w:val="clear" w:pos="360"/>
        </w:tabs>
        <w:spacing w:before="120" w:after="120"/>
        <w:ind w:left="425" w:hanging="425"/>
      </w:pPr>
      <w:r w:rsidRPr="003A5F50">
        <w:t>kontakt pro vyřizování objednávek na straně Prodávajícího je:</w:t>
      </w:r>
    </w:p>
    <w:p w:rsidR="00B87D86" w:rsidRPr="006B7B23" w:rsidRDefault="00B87D86" w:rsidP="00B87D86">
      <w:pPr>
        <w:pStyle w:val="Zkladntextodsazen3"/>
        <w:keepNext/>
        <w:keepLines/>
        <w:spacing w:after="0"/>
        <w:ind w:left="1684" w:firstLine="656"/>
        <w:rPr>
          <w:sz w:val="24"/>
        </w:rPr>
      </w:pPr>
      <w:r w:rsidRPr="006B7B23">
        <w:rPr>
          <w:sz w:val="24"/>
        </w:rPr>
        <w:lastRenderedPageBreak/>
        <w:t>Telefon / fax:</w:t>
      </w:r>
      <w:r w:rsidRPr="006B7B23">
        <w:rPr>
          <w:sz w:val="24"/>
        </w:rPr>
        <w:tab/>
      </w:r>
      <w:r w:rsidR="00AC7D78" w:rsidRPr="00AC7D78">
        <w:rPr>
          <w:sz w:val="24"/>
          <w:szCs w:val="24"/>
        </w:rPr>
        <w:t>(os</w:t>
      </w:r>
      <w:r w:rsidR="00AC7D78">
        <w:rPr>
          <w:sz w:val="24"/>
          <w:szCs w:val="24"/>
        </w:rPr>
        <w:t>o</w:t>
      </w:r>
      <w:r w:rsidR="00AC7D78" w:rsidRPr="00AC7D78">
        <w:rPr>
          <w:sz w:val="24"/>
          <w:szCs w:val="24"/>
        </w:rPr>
        <w:t>bní údaj)</w:t>
      </w:r>
    </w:p>
    <w:p w:rsidR="00B87D86" w:rsidRPr="00AC7D78" w:rsidRDefault="00B87D86" w:rsidP="00B87D86">
      <w:pPr>
        <w:pStyle w:val="Zkladntextodsazen3"/>
        <w:keepNext/>
        <w:keepLines/>
        <w:spacing w:after="0"/>
        <w:ind w:left="1684" w:firstLine="656"/>
        <w:rPr>
          <w:sz w:val="24"/>
          <w:szCs w:val="24"/>
        </w:rPr>
      </w:pPr>
      <w:r w:rsidRPr="00AC7D78">
        <w:rPr>
          <w:sz w:val="24"/>
          <w:szCs w:val="24"/>
        </w:rPr>
        <w:t>e-mail:</w:t>
      </w:r>
      <w:r w:rsidRPr="00AC7D78">
        <w:rPr>
          <w:sz w:val="24"/>
          <w:szCs w:val="24"/>
        </w:rPr>
        <w:tab/>
      </w:r>
      <w:r w:rsidRPr="00AC7D78">
        <w:rPr>
          <w:sz w:val="24"/>
          <w:szCs w:val="24"/>
        </w:rPr>
        <w:tab/>
      </w:r>
      <w:r w:rsidR="00AC7D78" w:rsidRPr="00AC7D78">
        <w:rPr>
          <w:sz w:val="24"/>
          <w:szCs w:val="24"/>
        </w:rPr>
        <w:t>(os</w:t>
      </w:r>
      <w:r w:rsidR="00AC7D78">
        <w:rPr>
          <w:sz w:val="24"/>
          <w:szCs w:val="24"/>
        </w:rPr>
        <w:t>o</w:t>
      </w:r>
      <w:r w:rsidR="00AC7D78" w:rsidRPr="00AC7D78">
        <w:rPr>
          <w:sz w:val="24"/>
          <w:szCs w:val="24"/>
        </w:rPr>
        <w:t>bní údaj)</w:t>
      </w:r>
    </w:p>
    <w:p w:rsidR="00F469CB" w:rsidRDefault="00F469CB" w:rsidP="00F469CB">
      <w:pPr>
        <w:pStyle w:val="Zkladntext"/>
        <w:spacing w:before="120" w:after="120"/>
      </w:pPr>
    </w:p>
    <w:p w:rsidR="00D533C7" w:rsidRPr="003A5F50" w:rsidRDefault="00D533C7" w:rsidP="003A5F50">
      <w:pPr>
        <w:pStyle w:val="Zkladntext"/>
        <w:numPr>
          <w:ilvl w:val="0"/>
          <w:numId w:val="3"/>
        </w:numPr>
        <w:tabs>
          <w:tab w:val="clear" w:pos="360"/>
        </w:tabs>
        <w:spacing w:before="120" w:after="120"/>
        <w:ind w:left="425" w:hanging="425"/>
      </w:pPr>
      <w:r w:rsidRPr="003A5F50">
        <w:t>kontakt pro vyřizování objednávek na straně Kupujícího je:</w:t>
      </w:r>
    </w:p>
    <w:p w:rsidR="00D533C7" w:rsidRPr="00AC7D78" w:rsidRDefault="00D533C7" w:rsidP="00D533C7">
      <w:pPr>
        <w:pStyle w:val="Zkladntextodsazen3"/>
        <w:keepNext/>
        <w:keepLines/>
        <w:spacing w:after="0"/>
        <w:ind w:left="1684" w:firstLine="656"/>
        <w:rPr>
          <w:sz w:val="24"/>
        </w:rPr>
      </w:pPr>
      <w:r w:rsidRPr="00AC7D78">
        <w:rPr>
          <w:sz w:val="24"/>
        </w:rPr>
        <w:t>Telefon / fax:</w:t>
      </w:r>
      <w:r w:rsidRPr="00AC7D78">
        <w:rPr>
          <w:sz w:val="24"/>
        </w:rPr>
        <w:tab/>
      </w:r>
      <w:r w:rsidR="00AC7D78" w:rsidRPr="00AC7D78">
        <w:rPr>
          <w:sz w:val="24"/>
          <w:szCs w:val="24"/>
        </w:rPr>
        <w:t>(osobní údaj)</w:t>
      </w:r>
    </w:p>
    <w:p w:rsidR="00D533C7" w:rsidRPr="00795020" w:rsidRDefault="00D533C7" w:rsidP="00D533C7">
      <w:pPr>
        <w:pStyle w:val="Zkladntextodsazen3"/>
        <w:keepNext/>
        <w:keepLines/>
        <w:spacing w:after="0"/>
        <w:ind w:left="1684" w:firstLine="656"/>
        <w:rPr>
          <w:sz w:val="24"/>
          <w:szCs w:val="24"/>
        </w:rPr>
      </w:pPr>
      <w:r w:rsidRPr="00AC7D78">
        <w:rPr>
          <w:sz w:val="24"/>
        </w:rPr>
        <w:t>e-mail:</w:t>
      </w:r>
      <w:r w:rsidRPr="00AC7D78">
        <w:rPr>
          <w:sz w:val="24"/>
        </w:rPr>
        <w:tab/>
      </w:r>
      <w:r w:rsidRPr="00AC7D78">
        <w:rPr>
          <w:sz w:val="24"/>
        </w:rPr>
        <w:tab/>
      </w:r>
      <w:r w:rsidR="00AC7D78" w:rsidRPr="00AC7D78">
        <w:rPr>
          <w:sz w:val="24"/>
          <w:szCs w:val="24"/>
        </w:rPr>
        <w:t>(osobní údaj)</w:t>
      </w:r>
    </w:p>
    <w:p w:rsidR="00B87D86" w:rsidRDefault="00B87D86" w:rsidP="00B87D86">
      <w:pPr>
        <w:pStyle w:val="Zkladntext"/>
        <w:numPr>
          <w:ilvl w:val="0"/>
          <w:numId w:val="3"/>
        </w:numPr>
        <w:tabs>
          <w:tab w:val="clear" w:pos="360"/>
        </w:tabs>
        <w:spacing w:before="120" w:after="120"/>
        <w:ind w:left="425" w:hanging="425"/>
      </w:pPr>
      <w:r>
        <w:t>Objednávka musí obsahovat následující údaje:</w:t>
      </w:r>
    </w:p>
    <w:p w:rsidR="00B87D86" w:rsidRPr="00F6699A" w:rsidRDefault="00B87D86" w:rsidP="00B87D86">
      <w:pPr>
        <w:pStyle w:val="Normln0"/>
        <w:widowControl/>
        <w:numPr>
          <w:ilvl w:val="0"/>
          <w:numId w:val="15"/>
        </w:numPr>
        <w:spacing w:before="60"/>
        <w:ind w:left="709" w:hanging="284"/>
        <w:jc w:val="both"/>
        <w:rPr>
          <w:szCs w:val="24"/>
        </w:rPr>
      </w:pPr>
      <w:r w:rsidRPr="00F6699A">
        <w:rPr>
          <w:szCs w:val="24"/>
        </w:rPr>
        <w:t xml:space="preserve">identifikační údaje </w:t>
      </w:r>
      <w:r>
        <w:rPr>
          <w:szCs w:val="24"/>
        </w:rPr>
        <w:t>K</w:t>
      </w:r>
      <w:r w:rsidRPr="00F6699A">
        <w:rPr>
          <w:szCs w:val="24"/>
        </w:rPr>
        <w:t>upujícího (</w:t>
      </w:r>
      <w:r w:rsidR="006D458F">
        <w:rPr>
          <w:szCs w:val="24"/>
        </w:rPr>
        <w:t>obchodní firma,</w:t>
      </w:r>
      <w:r w:rsidRPr="00F6699A">
        <w:rPr>
          <w:szCs w:val="24"/>
        </w:rPr>
        <w:t xml:space="preserve"> sídlo, IČ</w:t>
      </w:r>
      <w:r w:rsidR="006D458F">
        <w:rPr>
          <w:szCs w:val="24"/>
        </w:rPr>
        <w:t>O</w:t>
      </w:r>
      <w:r w:rsidRPr="00F6699A">
        <w:rPr>
          <w:szCs w:val="24"/>
        </w:rPr>
        <w:t>, DIČ),</w:t>
      </w:r>
    </w:p>
    <w:p w:rsidR="00B87D86" w:rsidRDefault="006D458F" w:rsidP="00B87D86">
      <w:pPr>
        <w:pStyle w:val="Normln0"/>
        <w:widowControl/>
        <w:numPr>
          <w:ilvl w:val="0"/>
          <w:numId w:val="15"/>
        </w:numPr>
        <w:spacing w:before="60"/>
        <w:ind w:left="709" w:hanging="284"/>
        <w:jc w:val="both"/>
        <w:rPr>
          <w:szCs w:val="24"/>
        </w:rPr>
      </w:pPr>
      <w:r>
        <w:rPr>
          <w:szCs w:val="24"/>
        </w:rPr>
        <w:t>jméno osoby, která objednávku vystavila</w:t>
      </w:r>
      <w:r w:rsidR="00B87D86" w:rsidRPr="00FF5D65">
        <w:rPr>
          <w:szCs w:val="24"/>
        </w:rPr>
        <w:t>,</w:t>
      </w:r>
    </w:p>
    <w:p w:rsidR="00B87D86" w:rsidRPr="00FF5D65" w:rsidRDefault="00B87D86" w:rsidP="00B87D86">
      <w:pPr>
        <w:pStyle w:val="Normln0"/>
        <w:widowControl/>
        <w:numPr>
          <w:ilvl w:val="0"/>
          <w:numId w:val="15"/>
        </w:numPr>
        <w:spacing w:before="60"/>
        <w:ind w:left="709" w:hanging="284"/>
        <w:jc w:val="both"/>
        <w:rPr>
          <w:szCs w:val="24"/>
        </w:rPr>
      </w:pPr>
      <w:r>
        <w:rPr>
          <w:szCs w:val="24"/>
        </w:rPr>
        <w:t xml:space="preserve">jednoznačné určení zboží a </w:t>
      </w:r>
      <w:r w:rsidRPr="00FF5D65">
        <w:rPr>
          <w:szCs w:val="24"/>
        </w:rPr>
        <w:t>množství,</w:t>
      </w:r>
    </w:p>
    <w:p w:rsidR="00B87D86" w:rsidRPr="00F6699A" w:rsidRDefault="00B87D86" w:rsidP="00B87D86">
      <w:pPr>
        <w:pStyle w:val="Normln0"/>
        <w:widowControl/>
        <w:numPr>
          <w:ilvl w:val="0"/>
          <w:numId w:val="15"/>
        </w:numPr>
        <w:spacing w:before="60"/>
        <w:ind w:left="709" w:hanging="284"/>
        <w:jc w:val="both"/>
        <w:rPr>
          <w:szCs w:val="24"/>
        </w:rPr>
      </w:pPr>
      <w:r w:rsidRPr="00F6699A">
        <w:rPr>
          <w:szCs w:val="24"/>
        </w:rPr>
        <w:t xml:space="preserve">adresu místa dodání zboží, pokud není shodná </w:t>
      </w:r>
      <w:r w:rsidR="002A6CA6">
        <w:rPr>
          <w:szCs w:val="24"/>
        </w:rPr>
        <w:t>s místem plnění dle této smlouvy</w:t>
      </w:r>
      <w:r w:rsidR="006D458F">
        <w:rPr>
          <w:szCs w:val="24"/>
        </w:rPr>
        <w:t>.</w:t>
      </w:r>
    </w:p>
    <w:p w:rsidR="007347BD" w:rsidRDefault="00B87D86" w:rsidP="007347BD">
      <w:pPr>
        <w:pStyle w:val="Zkladntext"/>
        <w:numPr>
          <w:ilvl w:val="0"/>
          <w:numId w:val="3"/>
        </w:numPr>
        <w:tabs>
          <w:tab w:val="clear" w:pos="360"/>
        </w:tabs>
        <w:spacing w:before="120" w:after="120"/>
        <w:ind w:left="425" w:hanging="425"/>
      </w:pPr>
      <w:r w:rsidRPr="00F6699A">
        <w:t xml:space="preserve">Zaslaná objednávka je návrhem </w:t>
      </w:r>
      <w:r w:rsidR="006D458F">
        <w:t>dílčí</w:t>
      </w:r>
      <w:r w:rsidRPr="00F6699A">
        <w:t xml:space="preserve"> kupní smlouvy. </w:t>
      </w:r>
      <w:r w:rsidR="007347BD" w:rsidRPr="00E010D4">
        <w:t xml:space="preserve">Prodávající se zavazuje </w:t>
      </w:r>
      <w:r w:rsidR="007347BD">
        <w:t xml:space="preserve">akceptovat objednávku </w:t>
      </w:r>
      <w:r w:rsidR="007347BD" w:rsidRPr="00E010D4">
        <w:t xml:space="preserve">bez zbytečného odkladu, nejpozději do 12 hodin v pracovních dnech </w:t>
      </w:r>
      <w:r w:rsidR="007347BD">
        <w:t>od jejího doručení.</w:t>
      </w:r>
    </w:p>
    <w:p w:rsidR="002A6CA6" w:rsidRPr="0097133B" w:rsidRDefault="002A6CA6" w:rsidP="002A6CA6">
      <w:pPr>
        <w:pStyle w:val="Zkladntext"/>
        <w:numPr>
          <w:ilvl w:val="0"/>
          <w:numId w:val="3"/>
        </w:numPr>
        <w:tabs>
          <w:tab w:val="clear" w:pos="360"/>
        </w:tabs>
        <w:spacing w:before="120" w:after="120"/>
        <w:ind w:left="425" w:hanging="425"/>
      </w:pPr>
      <w:r>
        <w:t>A</w:t>
      </w:r>
      <w:r w:rsidRPr="00795020">
        <w:t xml:space="preserve">kceptace objednávek na základě této smlouvy budou mít </w:t>
      </w:r>
      <w:r>
        <w:t>elektronickou</w:t>
      </w:r>
      <w:r w:rsidRPr="00795020">
        <w:t xml:space="preserve"> formu</w:t>
      </w:r>
      <w:r>
        <w:t>. Akceptace provedená prostřednictvím elektronického informačního systému Kupujícího se považuje za doručenou okamžikem potvrzení objednávky v informačním systému</w:t>
      </w:r>
      <w:r w:rsidR="00D90611">
        <w:t xml:space="preserve"> kupujícího</w:t>
      </w:r>
      <w:r>
        <w:t>. A</w:t>
      </w:r>
      <w:r w:rsidRPr="0097133B">
        <w:t xml:space="preserve">kceptace </w:t>
      </w:r>
      <w:r w:rsidR="00D90611">
        <w:t>provedená</w:t>
      </w:r>
      <w:r>
        <w:t xml:space="preserve"> </w:t>
      </w:r>
      <w:r w:rsidRPr="0097133B">
        <w:t xml:space="preserve">elektronickou poštou se považuje za doručenou okamžikem doručení poštovnímu serveru </w:t>
      </w:r>
      <w:r>
        <w:t>K</w:t>
      </w:r>
      <w:r w:rsidRPr="0097133B">
        <w:t>upujícího.</w:t>
      </w:r>
    </w:p>
    <w:p w:rsidR="00B87D86" w:rsidRPr="009E21FD" w:rsidRDefault="007347BD" w:rsidP="00B87D86">
      <w:pPr>
        <w:pStyle w:val="Zkladntext"/>
        <w:numPr>
          <w:ilvl w:val="0"/>
          <w:numId w:val="3"/>
        </w:numPr>
        <w:tabs>
          <w:tab w:val="clear" w:pos="360"/>
        </w:tabs>
        <w:spacing w:before="120" w:after="120"/>
        <w:ind w:left="425" w:hanging="425"/>
      </w:pPr>
      <w:r>
        <w:t xml:space="preserve">Dílčí kupní smlouva je uzavřena </w:t>
      </w:r>
      <w:r w:rsidR="00B87D86" w:rsidRPr="00F6699A">
        <w:t>okamžik</w:t>
      </w:r>
      <w:r>
        <w:t>em</w:t>
      </w:r>
      <w:r w:rsidR="00B87D86" w:rsidRPr="00F6699A">
        <w:t xml:space="preserve"> akceptace objednávky </w:t>
      </w:r>
      <w:r w:rsidR="00B87D86">
        <w:t>P</w:t>
      </w:r>
      <w:r w:rsidR="00B87D86" w:rsidRPr="00F6699A">
        <w:t xml:space="preserve">rodávajícím. </w:t>
      </w:r>
      <w:r w:rsidR="00B87D86" w:rsidRPr="0097133B">
        <w:t>Akceptací je rovněž faktické plnění Prodávajícího podle objednávky.</w:t>
      </w:r>
      <w:r w:rsidR="00E010D4">
        <w:t xml:space="preserve"> Objednávka s hodnotou vyšší než 50.000,- Kč bez DPH musí být </w:t>
      </w:r>
      <w:r>
        <w:t xml:space="preserve">Prodávajícím vždy </w:t>
      </w:r>
      <w:r w:rsidR="00E010D4">
        <w:t>akceptována písemně (elektronicky).</w:t>
      </w:r>
    </w:p>
    <w:p w:rsidR="00B87D86" w:rsidRDefault="00B87D86" w:rsidP="00B87D86">
      <w:pPr>
        <w:pStyle w:val="Zkladntext"/>
        <w:numPr>
          <w:ilvl w:val="0"/>
          <w:numId w:val="3"/>
        </w:numPr>
        <w:tabs>
          <w:tab w:val="clear" w:pos="360"/>
        </w:tabs>
        <w:spacing w:before="120" w:after="120"/>
        <w:ind w:left="425" w:hanging="425"/>
      </w:pPr>
      <w:r w:rsidRPr="00F6699A">
        <w:t xml:space="preserve">Pokud </w:t>
      </w:r>
      <w:r>
        <w:t>P</w:t>
      </w:r>
      <w:r w:rsidRPr="00F6699A">
        <w:t xml:space="preserve">rodávající nebude schopen uskutečnit dodávky </w:t>
      </w:r>
      <w:r>
        <w:t xml:space="preserve">dle případného požadavku Kupujícího, je </w:t>
      </w:r>
      <w:r w:rsidRPr="00F6699A">
        <w:t>povinen sdělit</w:t>
      </w:r>
      <w:r>
        <w:t xml:space="preserve"> </w:t>
      </w:r>
      <w:r w:rsidRPr="00F6699A">
        <w:t xml:space="preserve">tuto skutečnost </w:t>
      </w:r>
      <w:r>
        <w:t>K</w:t>
      </w:r>
      <w:r w:rsidRPr="00F6699A">
        <w:t>upujícímu</w:t>
      </w:r>
      <w:r>
        <w:t>.</w:t>
      </w:r>
    </w:p>
    <w:p w:rsidR="002A6CA6" w:rsidRPr="006B2158" w:rsidRDefault="002A6CA6" w:rsidP="002A6CA6">
      <w:pPr>
        <w:pStyle w:val="Zkladntext"/>
        <w:numPr>
          <w:ilvl w:val="0"/>
          <w:numId w:val="3"/>
        </w:numPr>
        <w:spacing w:before="120" w:after="120"/>
      </w:pPr>
      <w:r w:rsidRPr="006B2158">
        <w:t>V případě očekávaného výpadku dodávek zboží nebo ukončení jeho výroby je Prodávající povinen na tuto skutečnost s dostatečným předstihem upozornit Kupujícího, aby se Kupující stihl včas předzásobit.</w:t>
      </w:r>
    </w:p>
    <w:p w:rsidR="00E010D4" w:rsidRPr="00443019" w:rsidRDefault="00E010D4" w:rsidP="00E010D4">
      <w:pPr>
        <w:keepNext/>
        <w:numPr>
          <w:ilvl w:val="0"/>
          <w:numId w:val="7"/>
        </w:numPr>
        <w:tabs>
          <w:tab w:val="clear" w:pos="3060"/>
        </w:tabs>
        <w:spacing w:before="600" w:after="240"/>
        <w:ind w:left="187" w:hanging="187"/>
        <w:jc w:val="center"/>
        <w:rPr>
          <w:b/>
          <w:sz w:val="24"/>
        </w:rPr>
      </w:pPr>
      <w:r w:rsidRPr="00443019">
        <w:rPr>
          <w:b/>
          <w:sz w:val="24"/>
        </w:rPr>
        <w:t>Dodací podmínky</w:t>
      </w:r>
    </w:p>
    <w:p w:rsidR="006B2158" w:rsidRPr="006B2158" w:rsidRDefault="00AF7915" w:rsidP="006B2158">
      <w:pPr>
        <w:pStyle w:val="Zkladntext"/>
        <w:numPr>
          <w:ilvl w:val="0"/>
          <w:numId w:val="21"/>
        </w:numPr>
        <w:tabs>
          <w:tab w:val="clear" w:pos="360"/>
          <w:tab w:val="num" w:pos="426"/>
        </w:tabs>
        <w:spacing w:before="120" w:after="120"/>
        <w:ind w:left="426" w:hanging="426"/>
      </w:pPr>
      <w:r w:rsidRPr="006B2158">
        <w:t xml:space="preserve">Prodávající se zavazuje dodat zboží nejpozději do </w:t>
      </w:r>
      <w:r w:rsidR="006B2158">
        <w:t>dvou (</w:t>
      </w:r>
      <w:r w:rsidRPr="006B2158">
        <w:t>2</w:t>
      </w:r>
      <w:r w:rsidR="006B2158">
        <w:t>)</w:t>
      </w:r>
      <w:r w:rsidRPr="006B2158">
        <w:t xml:space="preserve"> pracovních dnů od doručení objednávky, a to v provozní době Kupujícího od 7:00 do 15:00 hod. Kupující se zavazuje zboží v tomto místě a čase převzít.</w:t>
      </w:r>
      <w:r w:rsidR="006B2158" w:rsidRPr="006B2158">
        <w:t xml:space="preserve"> Prodávající vyrozumí Kupujícího včas o </w:t>
      </w:r>
      <w:r w:rsidR="006B2158">
        <w:t xml:space="preserve">čase </w:t>
      </w:r>
      <w:r w:rsidR="006B2158" w:rsidRPr="006B2158">
        <w:t>dodávky.</w:t>
      </w:r>
    </w:p>
    <w:p w:rsidR="00AF7915" w:rsidRPr="006B2158" w:rsidRDefault="00AF7915" w:rsidP="006B2158">
      <w:pPr>
        <w:pStyle w:val="Zkladntext"/>
        <w:numPr>
          <w:ilvl w:val="0"/>
          <w:numId w:val="21"/>
        </w:numPr>
        <w:tabs>
          <w:tab w:val="clear" w:pos="360"/>
          <w:tab w:val="num" w:pos="426"/>
        </w:tabs>
        <w:spacing w:before="120" w:after="120"/>
        <w:ind w:left="426" w:hanging="426"/>
      </w:pPr>
      <w:r w:rsidRPr="006B2158">
        <w:t xml:space="preserve">Prodávající je povinen dodat zboží na místo určené v konkrétní objednávce. Pokud není v konkrétní objednávce </w:t>
      </w:r>
      <w:r w:rsidRPr="00E23E26">
        <w:t>určeno jiné míst</w:t>
      </w:r>
      <w:r w:rsidR="00941134" w:rsidRPr="00E23E26">
        <w:t>o dodání, je místem dodání Sklad zdravotnického materiálu na adrese Palackého 150, 293 01 Mladá Boleslav</w:t>
      </w:r>
      <w:r w:rsidRPr="00E23E26">
        <w:t>.</w:t>
      </w:r>
    </w:p>
    <w:p w:rsidR="006B2158" w:rsidRPr="006B2158" w:rsidRDefault="002A6CA6" w:rsidP="006B2158">
      <w:pPr>
        <w:pStyle w:val="Zkladntext"/>
        <w:numPr>
          <w:ilvl w:val="0"/>
          <w:numId w:val="21"/>
        </w:numPr>
        <w:spacing w:before="120" w:after="120"/>
        <w:ind w:left="426" w:hanging="426"/>
      </w:pPr>
      <w:r w:rsidRPr="00C20170">
        <w:t xml:space="preserve">Dodávka se považuje za splněnou, pokud bude </w:t>
      </w:r>
      <w:r>
        <w:t xml:space="preserve">zboží </w:t>
      </w:r>
      <w:r w:rsidRPr="00C20170">
        <w:t>řádně předán</w:t>
      </w:r>
      <w:r>
        <w:t>o</w:t>
      </w:r>
      <w:r w:rsidRPr="00C20170">
        <w:t xml:space="preserve"> </w:t>
      </w:r>
      <w:r>
        <w:t>K</w:t>
      </w:r>
      <w:r w:rsidRPr="00C20170">
        <w:t>upujícímu</w:t>
      </w:r>
      <w:r>
        <w:t>,</w:t>
      </w:r>
      <w:r w:rsidRPr="00C20170">
        <w:t xml:space="preserve"> včetně příslušných dokladů, které </w:t>
      </w:r>
      <w:r>
        <w:t>se ke zboží vztahují nebo jsou potřebné k jeho užívání</w:t>
      </w:r>
      <w:r w:rsidRPr="00C20170">
        <w:t>, a převzat</w:t>
      </w:r>
      <w:r>
        <w:t>o</w:t>
      </w:r>
      <w:r w:rsidRPr="00C20170">
        <w:t xml:space="preserve"> </w:t>
      </w:r>
      <w:r>
        <w:t>Kupujícím v místě plnění. Dodání zboží P</w:t>
      </w:r>
      <w:r w:rsidR="006B2158" w:rsidRPr="006B2158">
        <w:t xml:space="preserve">rodávajícím a jeho převzetí </w:t>
      </w:r>
      <w:r>
        <w:t>K</w:t>
      </w:r>
      <w:r w:rsidR="006B2158" w:rsidRPr="006B2158">
        <w:t>upujícím bude potvrzeno podpis</w:t>
      </w:r>
      <w:r w:rsidR="003A0148">
        <w:t xml:space="preserve">em </w:t>
      </w:r>
      <w:r>
        <w:t>K</w:t>
      </w:r>
      <w:r w:rsidR="003A0148">
        <w:t>upujícího na dodacím listu.</w:t>
      </w:r>
    </w:p>
    <w:p w:rsidR="00AF7915" w:rsidRPr="006B2158" w:rsidRDefault="00AF7915" w:rsidP="006B2158">
      <w:pPr>
        <w:pStyle w:val="Zkladntext"/>
        <w:numPr>
          <w:ilvl w:val="0"/>
          <w:numId w:val="21"/>
        </w:numPr>
        <w:tabs>
          <w:tab w:val="clear" w:pos="360"/>
          <w:tab w:val="num" w:pos="426"/>
        </w:tabs>
        <w:spacing w:before="120" w:after="120"/>
        <w:ind w:left="426" w:hanging="426"/>
      </w:pPr>
      <w:r w:rsidRPr="006B2158">
        <w:lastRenderedPageBreak/>
        <w:t>Pokud nebude zboží dodáno ve stanoveném termínu, je Kupující oprávněn objednávku zcela nebo i z části zrušit.</w:t>
      </w:r>
    </w:p>
    <w:p w:rsidR="00E010D4" w:rsidRPr="006B2158" w:rsidRDefault="00E010D4" w:rsidP="006B2158">
      <w:pPr>
        <w:pStyle w:val="Zkladntext"/>
        <w:numPr>
          <w:ilvl w:val="0"/>
          <w:numId w:val="21"/>
        </w:numPr>
        <w:tabs>
          <w:tab w:val="clear" w:pos="360"/>
          <w:tab w:val="num" w:pos="426"/>
        </w:tabs>
        <w:spacing w:before="120" w:after="120"/>
        <w:ind w:left="426" w:hanging="426"/>
      </w:pPr>
      <w:r w:rsidRPr="006B2158">
        <w:t xml:space="preserve">Kupující není povinen </w:t>
      </w:r>
      <w:r w:rsidR="00AF7915" w:rsidRPr="006B2158">
        <w:t xml:space="preserve">zboží </w:t>
      </w:r>
      <w:r w:rsidRPr="006B2158">
        <w:t xml:space="preserve">převzít, pokud </w:t>
      </w:r>
      <w:r w:rsidR="006B2158" w:rsidRPr="006B2158">
        <w:t>nebude dodáno v dohodnuté</w:t>
      </w:r>
      <w:r w:rsidR="00AF7915" w:rsidRPr="006B2158">
        <w:t xml:space="preserve"> kvalitě</w:t>
      </w:r>
      <w:r w:rsidR="006B2158" w:rsidRPr="006B2158">
        <w:t xml:space="preserve"> a množství</w:t>
      </w:r>
      <w:r w:rsidR="00AF7915" w:rsidRPr="006B2158">
        <w:t xml:space="preserve">, </w:t>
      </w:r>
      <w:r w:rsidR="00D90611">
        <w:t xml:space="preserve">bude dodáno zboží </w:t>
      </w:r>
      <w:r w:rsidR="00257C08">
        <w:t xml:space="preserve">s kratší expirační dobou, </w:t>
      </w:r>
      <w:r w:rsidR="00D90611">
        <w:t xml:space="preserve">než bylo dojednáno, </w:t>
      </w:r>
      <w:r w:rsidR="0038459D">
        <w:t xml:space="preserve">zboží </w:t>
      </w:r>
      <w:r w:rsidR="00AF7915" w:rsidRPr="006B2158">
        <w:t>bude poškozené nebo</w:t>
      </w:r>
      <w:r w:rsidR="006B2158" w:rsidRPr="006B2158">
        <w:t xml:space="preserve"> </w:t>
      </w:r>
      <w:r w:rsidR="0048642B">
        <w:t>Prodávajíc</w:t>
      </w:r>
      <w:r w:rsidR="00AF7915" w:rsidRPr="006B2158">
        <w:t>í nedodá všechny potřebné doklady ke zboží.</w:t>
      </w:r>
    </w:p>
    <w:p w:rsidR="00257C08" w:rsidRDefault="00257C08" w:rsidP="006B2158">
      <w:pPr>
        <w:pStyle w:val="Zkladntext"/>
        <w:numPr>
          <w:ilvl w:val="0"/>
          <w:numId w:val="21"/>
        </w:numPr>
        <w:tabs>
          <w:tab w:val="clear" w:pos="360"/>
          <w:tab w:val="num" w:pos="426"/>
        </w:tabs>
        <w:spacing w:before="120" w:after="120"/>
        <w:ind w:left="426" w:hanging="426"/>
      </w:pPr>
      <w:r>
        <w:t xml:space="preserve">Prodávající je povinen dodávat </w:t>
      </w:r>
      <w:r w:rsidR="0048642B">
        <w:t>Kupujíc</w:t>
      </w:r>
      <w:r>
        <w:t xml:space="preserve">ímu zboží s expirační dobou </w:t>
      </w:r>
      <w:r w:rsidR="00F469CB">
        <w:t>nejméně 6 měsíců ode dne dodání. Případné dodání zboží s kratší expirační dobou musí být předem písemně odsouhlaseno kupujícím.</w:t>
      </w:r>
    </w:p>
    <w:p w:rsidR="00A30867" w:rsidRDefault="00A30867" w:rsidP="006B2158">
      <w:pPr>
        <w:pStyle w:val="Zkladntext"/>
        <w:numPr>
          <w:ilvl w:val="0"/>
          <w:numId w:val="21"/>
        </w:numPr>
        <w:tabs>
          <w:tab w:val="clear" w:pos="360"/>
          <w:tab w:val="num" w:pos="426"/>
        </w:tabs>
        <w:spacing w:before="120" w:after="120"/>
        <w:ind w:left="426" w:hanging="426"/>
      </w:pPr>
      <w:r>
        <w:t xml:space="preserve">Prodávající je povinen zajistit dopravu zboží </w:t>
      </w:r>
      <w:r w:rsidR="00CD2863">
        <w:t>v souladu s příslušnými právními předpisy a jinými normami.</w:t>
      </w:r>
    </w:p>
    <w:p w:rsidR="00B87D86" w:rsidRPr="00EA47B8" w:rsidRDefault="00B87D86" w:rsidP="00B87D86">
      <w:pPr>
        <w:keepNext/>
        <w:numPr>
          <w:ilvl w:val="0"/>
          <w:numId w:val="7"/>
        </w:numPr>
        <w:tabs>
          <w:tab w:val="clear" w:pos="3060"/>
        </w:tabs>
        <w:spacing w:before="600" w:after="240"/>
        <w:ind w:left="187" w:hanging="187"/>
        <w:jc w:val="center"/>
        <w:rPr>
          <w:b/>
          <w:sz w:val="24"/>
        </w:rPr>
      </w:pPr>
      <w:r w:rsidRPr="00EA47B8">
        <w:rPr>
          <w:b/>
          <w:sz w:val="24"/>
        </w:rPr>
        <w:t>Kupní cena a platební podmínky</w:t>
      </w:r>
    </w:p>
    <w:p w:rsidR="0045775C" w:rsidRDefault="0045775C" w:rsidP="00B87D86">
      <w:pPr>
        <w:pStyle w:val="Zkladntext"/>
        <w:numPr>
          <w:ilvl w:val="0"/>
          <w:numId w:val="2"/>
        </w:numPr>
        <w:tabs>
          <w:tab w:val="clear" w:pos="360"/>
        </w:tabs>
        <w:spacing w:before="120" w:after="120"/>
        <w:ind w:left="425" w:hanging="425"/>
      </w:pPr>
      <w:r>
        <w:t xml:space="preserve">Smluvní strany se dohodly, že výsledná kupní cena zboží bude účtována </w:t>
      </w:r>
      <w:r w:rsidR="00756967">
        <w:t>metodou</w:t>
      </w:r>
      <w:r>
        <w:t xml:space="preserve"> </w:t>
      </w:r>
      <w:r w:rsidR="00756967">
        <w:t>„</w:t>
      </w:r>
      <w:proofErr w:type="spellStart"/>
      <w:r w:rsidRPr="0045775C">
        <w:t>price</w:t>
      </w:r>
      <w:proofErr w:type="spellEnd"/>
      <w:r w:rsidRPr="0045775C">
        <w:t xml:space="preserve"> per </w:t>
      </w:r>
      <w:proofErr w:type="spellStart"/>
      <w:r w:rsidRPr="0045775C">
        <w:t>reported</w:t>
      </w:r>
      <w:proofErr w:type="spellEnd"/>
      <w:r w:rsidRPr="0045775C">
        <w:t xml:space="preserve"> test” (dále jen „</w:t>
      </w:r>
      <w:r w:rsidRPr="0045775C">
        <w:rPr>
          <w:b/>
        </w:rPr>
        <w:t>PPRT</w:t>
      </w:r>
      <w:r w:rsidRPr="0045775C">
        <w:t>“)</w:t>
      </w:r>
      <w:r>
        <w:t xml:space="preserve">. </w:t>
      </w:r>
      <w:r w:rsidR="002F3D4C">
        <w:t xml:space="preserve">Smluvní strany vycházejí ze skutečnosti, </w:t>
      </w:r>
      <w:r w:rsidR="002F3D4C" w:rsidRPr="002F3D4C">
        <w:t xml:space="preserve">že Prodávající je dodavatelem </w:t>
      </w:r>
      <w:r w:rsidR="0096180A">
        <w:t xml:space="preserve">jednotlivých balení </w:t>
      </w:r>
      <w:r w:rsidR="002F3D4C" w:rsidRPr="002F3D4C">
        <w:t>reagencií/setů/</w:t>
      </w:r>
      <w:proofErr w:type="spellStart"/>
      <w:r w:rsidR="002F3D4C" w:rsidRPr="002F3D4C">
        <w:t>kalibrátorů</w:t>
      </w:r>
      <w:proofErr w:type="spellEnd"/>
      <w:r w:rsidR="002F3D4C" w:rsidRPr="002F3D4C">
        <w:t xml:space="preserve"> </w:t>
      </w:r>
      <w:r w:rsidR="002F3D4C">
        <w:t xml:space="preserve">apod., </w:t>
      </w:r>
      <w:r w:rsidR="002F3D4C" w:rsidRPr="002F3D4C">
        <w:t xml:space="preserve">tvořících zboží, nikoliv </w:t>
      </w:r>
      <w:r w:rsidR="002F3D4C">
        <w:t xml:space="preserve">dodavatelem </w:t>
      </w:r>
      <w:r w:rsidR="002F3D4C" w:rsidRPr="002F3D4C">
        <w:t>samotných testů</w:t>
      </w:r>
      <w:r w:rsidR="002F3D4C">
        <w:t>.</w:t>
      </w:r>
      <w:r w:rsidR="002F3D4C" w:rsidRPr="002F3D4C">
        <w:t xml:space="preserve"> </w:t>
      </w:r>
      <w:r w:rsidR="002F3D4C">
        <w:t>Fakt</w:t>
      </w:r>
      <w:r w:rsidR="008D1F7C">
        <w:t>urace na základě metody PPRT</w:t>
      </w:r>
      <w:r w:rsidR="002F3D4C">
        <w:t xml:space="preserve"> představuje pouze formu cenového ujednání, nikoliv formu dodávek.</w:t>
      </w:r>
    </w:p>
    <w:p w:rsidR="0016423E" w:rsidRDefault="008D1F7C" w:rsidP="00B87D86">
      <w:pPr>
        <w:pStyle w:val="Zkladntext"/>
        <w:numPr>
          <w:ilvl w:val="0"/>
          <w:numId w:val="2"/>
        </w:numPr>
        <w:tabs>
          <w:tab w:val="clear" w:pos="360"/>
        </w:tabs>
        <w:spacing w:before="120" w:after="120"/>
        <w:ind w:left="425" w:hanging="425"/>
      </w:pPr>
      <w:r w:rsidRPr="00AD5834">
        <w:t xml:space="preserve">Prodávající bude </w:t>
      </w:r>
      <w:r w:rsidR="0096180A">
        <w:t>průběžně po dobu trvání této smlouvy dodávat Kupujícímu zboží uvedené v Příloze č. 1 této smlouvy. K datu uskutečněného zdanitelného plnění, kterým je datum dodání zboží, vystaví Prodávající dodací list a daňový doklad (fakturu) za dodaná balení zboží.</w:t>
      </w:r>
      <w:r w:rsidR="00012FEA" w:rsidRPr="00012FEA">
        <w:t xml:space="preserve"> </w:t>
      </w:r>
      <w:r w:rsidR="0016423E">
        <w:t>Fakturu za jednotlivá balen</w:t>
      </w:r>
      <w:r w:rsidR="007A2BD0">
        <w:t>í zašle Prodávající Kupujícímu.</w:t>
      </w:r>
    </w:p>
    <w:p w:rsidR="0096180A" w:rsidRDefault="00012FEA" w:rsidP="00B87D86">
      <w:pPr>
        <w:pStyle w:val="Zkladntext"/>
        <w:numPr>
          <w:ilvl w:val="0"/>
          <w:numId w:val="2"/>
        </w:numPr>
        <w:tabs>
          <w:tab w:val="clear" w:pos="360"/>
        </w:tabs>
        <w:spacing w:before="120" w:after="120"/>
        <w:ind w:left="425" w:hanging="425"/>
      </w:pPr>
      <w:r>
        <w:t>Po skončení</w:t>
      </w:r>
      <w:r w:rsidRPr="002F3D4C">
        <w:t xml:space="preserve"> zúčtovacího období, kterým je kalendářní měsíc, bude cena dodaného zboží přepočtena metodou PPRT.</w:t>
      </w:r>
      <w:r w:rsidR="007A2BD0" w:rsidRPr="007A2BD0">
        <w:t xml:space="preserve"> </w:t>
      </w:r>
      <w:r w:rsidR="007A2BD0">
        <w:t>Kupující bude hradit až cenu přepočtenou metodou PPRT.</w:t>
      </w:r>
    </w:p>
    <w:p w:rsidR="0096180A" w:rsidRDefault="0096180A" w:rsidP="00B87D86">
      <w:pPr>
        <w:pStyle w:val="Zkladntext"/>
        <w:numPr>
          <w:ilvl w:val="0"/>
          <w:numId w:val="2"/>
        </w:numPr>
        <w:tabs>
          <w:tab w:val="clear" w:pos="360"/>
        </w:tabs>
        <w:spacing w:before="120" w:after="120"/>
        <w:ind w:left="425" w:hanging="425"/>
      </w:pPr>
      <w:r w:rsidRPr="00DA7170">
        <w:t>Nejpozději do 10</w:t>
      </w:r>
      <w:r w:rsidR="00756967">
        <w:t xml:space="preserve"> dnů od sko</w:t>
      </w:r>
      <w:r w:rsidR="00012FEA">
        <w:t>nčení zúčtovacího období</w:t>
      </w:r>
      <w:r w:rsidR="00756967">
        <w:t>,</w:t>
      </w:r>
      <w:r w:rsidRPr="00DA7170">
        <w:t xml:space="preserve"> </w:t>
      </w:r>
      <w:r>
        <w:t xml:space="preserve">zašle </w:t>
      </w:r>
      <w:r w:rsidRPr="00913F5E">
        <w:t>Kupující Prodávající</w:t>
      </w:r>
      <w:r>
        <w:t>mu</w:t>
      </w:r>
      <w:r w:rsidRPr="00913F5E">
        <w:t xml:space="preserve"> seznam provedených testů </w:t>
      </w:r>
      <w:r w:rsidR="00756967">
        <w:t xml:space="preserve">za </w:t>
      </w:r>
      <w:r w:rsidR="00012FEA">
        <w:t xml:space="preserve">minulé </w:t>
      </w:r>
      <w:r w:rsidR="00756967">
        <w:t>zúčtovací období s uvedením</w:t>
      </w:r>
      <w:r>
        <w:t xml:space="preserve"> </w:t>
      </w:r>
      <w:r w:rsidRPr="00913F5E">
        <w:t xml:space="preserve">typu </w:t>
      </w:r>
      <w:r w:rsidRPr="00DA7170">
        <w:t xml:space="preserve">a množství použitého </w:t>
      </w:r>
      <w:r w:rsidRPr="00913F5E">
        <w:t xml:space="preserve">zboží </w:t>
      </w:r>
      <w:r w:rsidRPr="00DA7170">
        <w:t xml:space="preserve">identifikovaného </w:t>
      </w:r>
      <w:r w:rsidRPr="00913F5E">
        <w:t>podle Přílohy č. 1</w:t>
      </w:r>
      <w:r>
        <w:t xml:space="preserve"> této smlouvy</w:t>
      </w:r>
      <w:r w:rsidRPr="00913F5E">
        <w:t xml:space="preserve">, </w:t>
      </w:r>
      <w:r w:rsidRPr="00DA7170">
        <w:t xml:space="preserve">celkového </w:t>
      </w:r>
      <w:r w:rsidRPr="00913F5E">
        <w:t xml:space="preserve">počtu </w:t>
      </w:r>
      <w:r w:rsidRPr="00DA7170">
        <w:t>reportovaných</w:t>
      </w:r>
      <w:r w:rsidRPr="00913F5E">
        <w:t xml:space="preserve"> testů</w:t>
      </w:r>
      <w:r w:rsidR="00756967">
        <w:t xml:space="preserve">, celkového počtu všech provedených testů, </w:t>
      </w:r>
      <w:r w:rsidR="007A2BD0">
        <w:t xml:space="preserve">údajem o </w:t>
      </w:r>
      <w:r w:rsidR="00756967">
        <w:t xml:space="preserve">zúčtovacím období, </w:t>
      </w:r>
      <w:r w:rsidRPr="00913F5E">
        <w:t>to vše ve formátu čitelném v</w:t>
      </w:r>
      <w:r w:rsidRPr="00DA7170">
        <w:t> </w:t>
      </w:r>
      <w:r w:rsidRPr="00913F5E">
        <w:t xml:space="preserve">programu </w:t>
      </w:r>
      <w:r>
        <w:t>Microsoft Excel.</w:t>
      </w:r>
      <w:r w:rsidRPr="00913F5E">
        <w:t xml:space="preserve"> </w:t>
      </w:r>
      <w:r w:rsidR="00756967">
        <w:t>Seznam bude zasílán v anonymizované podobě bez osobních údajů pacientů.</w:t>
      </w:r>
      <w:r w:rsidR="00756967" w:rsidRPr="00913F5E">
        <w:t xml:space="preserve"> </w:t>
      </w:r>
      <w:r>
        <w:t>S</w:t>
      </w:r>
      <w:r w:rsidRPr="00913F5E">
        <w:t>eznam bude odeslán Kupujícím z</w:t>
      </w:r>
      <w:r w:rsidRPr="00DA7170">
        <w:t> </w:t>
      </w:r>
      <w:r w:rsidRPr="00913F5E">
        <w:t>některé z e-</w:t>
      </w:r>
      <w:proofErr w:type="spellStart"/>
      <w:r w:rsidRPr="00913F5E">
        <w:t>mailových</w:t>
      </w:r>
      <w:proofErr w:type="spellEnd"/>
      <w:r w:rsidRPr="00913F5E">
        <w:t xml:space="preserve"> adres Kupujícího </w:t>
      </w:r>
      <w:r w:rsidR="00AC7D78" w:rsidRPr="00AC7D78">
        <w:rPr>
          <w:szCs w:val="24"/>
        </w:rPr>
        <w:t>(os</w:t>
      </w:r>
      <w:r w:rsidR="00AC7D78">
        <w:rPr>
          <w:szCs w:val="24"/>
        </w:rPr>
        <w:t>o</w:t>
      </w:r>
      <w:r w:rsidR="00AC7D78" w:rsidRPr="00AC7D78">
        <w:rPr>
          <w:szCs w:val="24"/>
        </w:rPr>
        <w:t>bní údaj)</w:t>
      </w:r>
      <w:r w:rsidRPr="00913F5E">
        <w:t xml:space="preserve"> </w:t>
      </w:r>
      <w:r>
        <w:t>nebo</w:t>
      </w:r>
      <w:r w:rsidRPr="00913F5E">
        <w:t xml:space="preserve"> </w:t>
      </w:r>
      <w:r w:rsidR="00AC7D78" w:rsidRPr="00AC7D78">
        <w:rPr>
          <w:szCs w:val="24"/>
        </w:rPr>
        <w:t>(os</w:t>
      </w:r>
      <w:r w:rsidR="00AC7D78">
        <w:rPr>
          <w:szCs w:val="24"/>
        </w:rPr>
        <w:t>o</w:t>
      </w:r>
      <w:r w:rsidR="00AC7D78" w:rsidRPr="00AC7D78">
        <w:rPr>
          <w:szCs w:val="24"/>
        </w:rPr>
        <w:t>bní údaj)</w:t>
      </w:r>
      <w:r w:rsidRPr="00913F5E">
        <w:t xml:space="preserve"> na e-</w:t>
      </w:r>
      <w:proofErr w:type="spellStart"/>
      <w:r w:rsidRPr="00913F5E">
        <w:t>mailové</w:t>
      </w:r>
      <w:proofErr w:type="spellEnd"/>
      <w:r w:rsidRPr="00913F5E">
        <w:t xml:space="preserve"> adresy Prodávajícího </w:t>
      </w:r>
      <w:hyperlink r:id="rId10" w:history="1">
        <w:r w:rsidR="00181F15" w:rsidRPr="006B7B23">
          <w:rPr>
            <w:rStyle w:val="Hypertextovodkaz"/>
            <w:bCs/>
            <w:szCs w:val="24"/>
          </w:rPr>
          <w:t>prague.objednavkydia@roche.com</w:t>
        </w:r>
      </w:hyperlink>
      <w:r w:rsidR="00181F15">
        <w:rPr>
          <w:rStyle w:val="platne1"/>
          <w:bCs/>
          <w:szCs w:val="24"/>
        </w:rPr>
        <w:t xml:space="preserve"> </w:t>
      </w:r>
      <w:r w:rsidRPr="00913F5E">
        <w:t xml:space="preserve">a </w:t>
      </w:r>
      <w:r w:rsidR="00AC7D78" w:rsidRPr="00AC7D78">
        <w:rPr>
          <w:szCs w:val="24"/>
        </w:rPr>
        <w:t>(os</w:t>
      </w:r>
      <w:r w:rsidR="00AC7D78">
        <w:rPr>
          <w:szCs w:val="24"/>
        </w:rPr>
        <w:t>o</w:t>
      </w:r>
      <w:r w:rsidR="00AC7D78" w:rsidRPr="00AC7D78">
        <w:rPr>
          <w:szCs w:val="24"/>
        </w:rPr>
        <w:t>bní údaj)</w:t>
      </w:r>
      <w:r w:rsidR="00181F15">
        <w:rPr>
          <w:rStyle w:val="platne1"/>
          <w:bCs/>
          <w:szCs w:val="24"/>
        </w:rPr>
        <w:t>.</w:t>
      </w:r>
    </w:p>
    <w:p w:rsidR="0096180A" w:rsidRDefault="00012FEA" w:rsidP="00B87D86">
      <w:pPr>
        <w:pStyle w:val="Zkladntext"/>
        <w:numPr>
          <w:ilvl w:val="0"/>
          <w:numId w:val="2"/>
        </w:numPr>
        <w:tabs>
          <w:tab w:val="clear" w:pos="360"/>
        </w:tabs>
        <w:spacing w:before="120" w:after="120"/>
        <w:ind w:left="425" w:hanging="425"/>
      </w:pPr>
      <w:r>
        <w:t xml:space="preserve">V případě, že </w:t>
      </w:r>
      <w:r w:rsidRPr="002F3D4C">
        <w:t xml:space="preserve">cena zboží </w:t>
      </w:r>
      <w:r>
        <w:t xml:space="preserve">určená metodou PPRT </w:t>
      </w:r>
      <w:r w:rsidRPr="002F3D4C">
        <w:t>b</w:t>
      </w:r>
      <w:r>
        <w:t xml:space="preserve">ude </w:t>
      </w:r>
      <w:r w:rsidRPr="002F3D4C">
        <w:t xml:space="preserve">vyšší než cena </w:t>
      </w:r>
      <w:r>
        <w:t xml:space="preserve">účtovaná </w:t>
      </w:r>
      <w:r w:rsidRPr="002F3D4C">
        <w:t xml:space="preserve">podle balení, </w:t>
      </w:r>
      <w:r>
        <w:t xml:space="preserve">vystaví Prodávající na částku rozdílu samostatný daňový doklad (fakturu). </w:t>
      </w:r>
      <w:r w:rsidR="0016423E">
        <w:t>V </w:t>
      </w:r>
      <w:r>
        <w:t>případ</w:t>
      </w:r>
      <w:r w:rsidR="0016423E">
        <w:t>ě</w:t>
      </w:r>
      <w:r>
        <w:t xml:space="preserve">, že </w:t>
      </w:r>
      <w:r w:rsidRPr="002F3D4C">
        <w:t xml:space="preserve">cena za dodané zboží </w:t>
      </w:r>
      <w:r>
        <w:t xml:space="preserve">účtovaná podle </w:t>
      </w:r>
      <w:r w:rsidRPr="002F3D4C">
        <w:t>balení b</w:t>
      </w:r>
      <w:r w:rsidR="0016423E">
        <w:t xml:space="preserve">ude </w:t>
      </w:r>
      <w:r w:rsidRPr="002F3D4C">
        <w:t>vyšší než cena zboží určená metodou PPRT</w:t>
      </w:r>
      <w:r>
        <w:t>,</w:t>
      </w:r>
      <w:r w:rsidRPr="002F3D4C">
        <w:t xml:space="preserve"> </w:t>
      </w:r>
      <w:r>
        <w:t>vystaví prodávající na částku rozdílu o</w:t>
      </w:r>
      <w:r w:rsidRPr="002F3D4C">
        <w:t>pravn</w:t>
      </w:r>
      <w:r>
        <w:t>ý</w:t>
      </w:r>
      <w:r w:rsidRPr="002F3D4C">
        <w:t xml:space="preserve"> daňov</w:t>
      </w:r>
      <w:r>
        <w:t>ý</w:t>
      </w:r>
      <w:r w:rsidRPr="002F3D4C">
        <w:t xml:space="preserve"> doklad (dobropis)</w:t>
      </w:r>
      <w:r>
        <w:t>.</w:t>
      </w:r>
      <w:r w:rsidR="0016423E">
        <w:t xml:space="preserve"> </w:t>
      </w:r>
      <w:r w:rsidR="0016423E" w:rsidRPr="00DA7170">
        <w:t xml:space="preserve">Prodávající vystaví daňový doklad </w:t>
      </w:r>
      <w:r w:rsidR="0016423E">
        <w:t>(</w:t>
      </w:r>
      <w:r w:rsidR="0016423E" w:rsidRPr="00DA7170">
        <w:t>fakturu</w:t>
      </w:r>
      <w:r w:rsidR="0016423E">
        <w:t>)</w:t>
      </w:r>
      <w:r w:rsidR="0016423E" w:rsidRPr="00DA7170">
        <w:t xml:space="preserve"> nebo opravný daňový doklad </w:t>
      </w:r>
      <w:r w:rsidR="0016423E">
        <w:t>(</w:t>
      </w:r>
      <w:r w:rsidR="0016423E" w:rsidRPr="00DA7170">
        <w:t>dobropis) za reportované testy</w:t>
      </w:r>
      <w:r w:rsidR="0016423E">
        <w:t xml:space="preserve"> </w:t>
      </w:r>
      <w:r w:rsidR="0016423E" w:rsidRPr="00DA7170">
        <w:t xml:space="preserve">nejpozději do 5. pracovního dne následujícího po dni doručení seznamu </w:t>
      </w:r>
      <w:r w:rsidR="0016423E">
        <w:t>provedených testů Kupujícím a zašle jej Kupujícímu.</w:t>
      </w:r>
    </w:p>
    <w:p w:rsidR="00850330" w:rsidRDefault="00850330" w:rsidP="00B87D86">
      <w:pPr>
        <w:pStyle w:val="Zkladntext"/>
        <w:numPr>
          <w:ilvl w:val="0"/>
          <w:numId w:val="2"/>
        </w:numPr>
        <w:tabs>
          <w:tab w:val="clear" w:pos="360"/>
        </w:tabs>
        <w:spacing w:before="120" w:after="120"/>
        <w:ind w:left="425" w:hanging="425"/>
      </w:pPr>
      <w:r w:rsidRPr="00DA7170">
        <w:t xml:space="preserve">Kupující vyvine maximální úsilí, aby poměr dodaného </w:t>
      </w:r>
      <w:r>
        <w:t>spotřebovaného</w:t>
      </w:r>
      <w:r w:rsidRPr="00DA7170">
        <w:t xml:space="preserve"> zboží na všechny provedené testy a zboží spotřebovaného </w:t>
      </w:r>
      <w:r>
        <w:t>na</w:t>
      </w:r>
      <w:r w:rsidRPr="00DA7170">
        <w:t xml:space="preserve"> reportované testy nepřesáhl procento </w:t>
      </w:r>
      <w:proofErr w:type="spellStart"/>
      <w:r w:rsidRPr="00DA7170">
        <w:t>waste</w:t>
      </w:r>
      <w:proofErr w:type="spellEnd"/>
      <w:r w:rsidRPr="00DA7170">
        <w:t xml:space="preserve"> faktoru </w:t>
      </w:r>
      <w:r>
        <w:t>ve výši 15 %</w:t>
      </w:r>
      <w:r w:rsidRPr="00DA7170">
        <w:t>.</w:t>
      </w:r>
      <w:r>
        <w:t xml:space="preserve"> </w:t>
      </w:r>
      <w:r w:rsidRPr="00DA7170">
        <w:t xml:space="preserve">Přesáhne-li množství dodaného zboží spotřebovaného na reportované </w:t>
      </w:r>
      <w:r w:rsidRPr="00DA7170">
        <w:lastRenderedPageBreak/>
        <w:t>testy procent</w:t>
      </w:r>
      <w:r>
        <w:t xml:space="preserve">o </w:t>
      </w:r>
      <w:proofErr w:type="spellStart"/>
      <w:r>
        <w:t>waste</w:t>
      </w:r>
      <w:proofErr w:type="spellEnd"/>
      <w:r>
        <w:t xml:space="preserve"> faktoru, zavazují se smluvní strany zahájit bez zbytečného odkladu jednání za účelem stanovení příčin tohoto stavu a za účelem dohody o úhradě ceny zboží spotřebovaného </w:t>
      </w:r>
      <w:r w:rsidRPr="00DA7170">
        <w:t xml:space="preserve">nad </w:t>
      </w:r>
      <w:r>
        <w:t xml:space="preserve">rámec stanoveného </w:t>
      </w:r>
      <w:proofErr w:type="spellStart"/>
      <w:r w:rsidRPr="00DA7170">
        <w:t>waste</w:t>
      </w:r>
      <w:proofErr w:type="spellEnd"/>
      <w:r w:rsidRPr="00DA7170">
        <w:t xml:space="preserve"> faktoru.</w:t>
      </w:r>
    </w:p>
    <w:p w:rsidR="008D1F7C" w:rsidRDefault="008D1F7C" w:rsidP="00B87D86">
      <w:pPr>
        <w:pStyle w:val="Zkladntext"/>
        <w:numPr>
          <w:ilvl w:val="0"/>
          <w:numId w:val="2"/>
        </w:numPr>
        <w:tabs>
          <w:tab w:val="clear" w:pos="360"/>
        </w:tabs>
        <w:spacing w:before="120" w:after="120"/>
        <w:ind w:left="425" w:hanging="425"/>
      </w:pPr>
      <w:r w:rsidRPr="008D1F7C">
        <w:t xml:space="preserve">Prodávající provede jednou za </w:t>
      </w:r>
      <w:r>
        <w:t xml:space="preserve">účtovací období </w:t>
      </w:r>
      <w:r w:rsidRPr="008D1F7C">
        <w:t>srovnání počtu reportovaných</w:t>
      </w:r>
      <w:r w:rsidRPr="008D1F7C" w:rsidDel="00812A2A">
        <w:t xml:space="preserve"> </w:t>
      </w:r>
      <w:r w:rsidRPr="008D1F7C">
        <w:t xml:space="preserve">testů podle seznamu dodaného </w:t>
      </w:r>
      <w:r w:rsidR="007A2BD0">
        <w:t>Kupujícím</w:t>
      </w:r>
      <w:r w:rsidRPr="008D1F7C">
        <w:t>, analýz registrovaných analyzátory a zboží odebraného Kupujícím na základě této smlouv</w:t>
      </w:r>
      <w:r w:rsidR="007A2BD0">
        <w:t xml:space="preserve">y. </w:t>
      </w:r>
      <w:r w:rsidR="007A2BD0" w:rsidRPr="007A2BD0">
        <w:t xml:space="preserve">Pro potřeby porovnání a kontroly provede Kupující vždy ke konci </w:t>
      </w:r>
      <w:r w:rsidR="007A2BD0">
        <w:t>zúčtovacího o</w:t>
      </w:r>
      <w:r w:rsidR="007A2BD0" w:rsidRPr="007A2BD0">
        <w:t xml:space="preserve">bdobí inventuru dodaného </w:t>
      </w:r>
      <w:r w:rsidR="008058F4" w:rsidRPr="007A2BD0">
        <w:t>zboží</w:t>
      </w:r>
      <w:r w:rsidR="008058F4">
        <w:t xml:space="preserve">. Zápis z inventury </w:t>
      </w:r>
      <w:r w:rsidR="007A2BD0" w:rsidRPr="007A2BD0">
        <w:t>zašle Kupující Prodávajícímu do 10 pracovní</w:t>
      </w:r>
      <w:r w:rsidR="008058F4">
        <w:t>ch</w:t>
      </w:r>
      <w:r w:rsidR="007A2BD0" w:rsidRPr="007A2BD0">
        <w:t xml:space="preserve"> dn</w:t>
      </w:r>
      <w:r w:rsidR="008058F4">
        <w:t>ů</w:t>
      </w:r>
      <w:r w:rsidR="007A2BD0" w:rsidRPr="007A2BD0">
        <w:t xml:space="preserve"> po jejím provedení.</w:t>
      </w:r>
      <w:r w:rsidR="008058F4">
        <w:t xml:space="preserve"> Prodávající je oprávněn být inventurám přítomen.</w:t>
      </w:r>
    </w:p>
    <w:p w:rsidR="008058F4" w:rsidRPr="008058F4" w:rsidRDefault="008058F4" w:rsidP="008058F4">
      <w:pPr>
        <w:pStyle w:val="Zkladntext"/>
        <w:numPr>
          <w:ilvl w:val="0"/>
          <w:numId w:val="2"/>
        </w:numPr>
        <w:tabs>
          <w:tab w:val="clear" w:pos="360"/>
        </w:tabs>
        <w:ind w:left="425" w:hanging="425"/>
      </w:pPr>
      <w:r w:rsidRPr="008058F4">
        <w:t>Prodávající provede Srovnání na základě následujících výpočtů:</w:t>
      </w:r>
    </w:p>
    <w:p w:rsidR="008058F4" w:rsidRPr="008058F4" w:rsidRDefault="008058F4" w:rsidP="008058F4">
      <w:pPr>
        <w:pStyle w:val="Zkladntext"/>
        <w:numPr>
          <w:ilvl w:val="0"/>
          <w:numId w:val="27"/>
        </w:numPr>
        <w:tabs>
          <w:tab w:val="left" w:pos="851"/>
        </w:tabs>
        <w:spacing w:before="120" w:after="120"/>
        <w:ind w:left="851" w:hanging="425"/>
      </w:pPr>
      <w:r w:rsidRPr="008058F4">
        <w:t>výpočtu celkové spotřeby veškerého zboží</w:t>
      </w:r>
      <w:r>
        <w:t xml:space="preserve"> za zúčtovací o</w:t>
      </w:r>
      <w:r w:rsidRPr="008058F4">
        <w:t xml:space="preserve">bdobí, která se vypočte jako součet výchozí inventury na začátku </w:t>
      </w:r>
      <w:r>
        <w:t>zúčtovacího o</w:t>
      </w:r>
      <w:r w:rsidRPr="008058F4">
        <w:t xml:space="preserve">bdobí a odebraného zboží za </w:t>
      </w:r>
      <w:r>
        <w:t>zúčtovací o</w:t>
      </w:r>
      <w:r w:rsidRPr="008058F4">
        <w:t xml:space="preserve">bdobí, od kterého se odečte inventura zboží na konci </w:t>
      </w:r>
      <w:r>
        <w:t>zúčtovací o</w:t>
      </w:r>
      <w:r w:rsidRPr="008058F4">
        <w:t>bdobí (dále „</w:t>
      </w:r>
      <w:proofErr w:type="spellStart"/>
      <w:r w:rsidRPr="008058F4">
        <w:rPr>
          <w:b/>
        </w:rPr>
        <w:t>CSreag</w:t>
      </w:r>
      <w:proofErr w:type="spellEnd"/>
      <w:r w:rsidRPr="008058F4">
        <w:t>“),</w:t>
      </w:r>
    </w:p>
    <w:p w:rsidR="008058F4" w:rsidRPr="008058F4" w:rsidRDefault="008058F4" w:rsidP="008058F4">
      <w:pPr>
        <w:pStyle w:val="Zkladntext"/>
        <w:numPr>
          <w:ilvl w:val="0"/>
          <w:numId w:val="27"/>
        </w:numPr>
        <w:tabs>
          <w:tab w:val="left" w:pos="851"/>
        </w:tabs>
        <w:spacing w:before="120" w:after="120"/>
        <w:ind w:left="851" w:hanging="425"/>
      </w:pPr>
      <w:r w:rsidRPr="008058F4">
        <w:t xml:space="preserve">výpočtu celkové spotřeby zboží podle počtů analýz registrovaných analyzátory (reportovaných testů), v nichž bylo zboží užito a spotřeby přesahující procento </w:t>
      </w:r>
      <w:proofErr w:type="spellStart"/>
      <w:r w:rsidRPr="008058F4">
        <w:t>waste</w:t>
      </w:r>
      <w:proofErr w:type="spellEnd"/>
      <w:r w:rsidRPr="008058F4">
        <w:t xml:space="preserve"> faktor</w:t>
      </w:r>
      <w:r>
        <w:t>u</w:t>
      </w:r>
      <w:r w:rsidRPr="008058F4">
        <w:t xml:space="preserve"> (dále „</w:t>
      </w:r>
      <w:proofErr w:type="spellStart"/>
      <w:r w:rsidRPr="008058F4">
        <w:rPr>
          <w:b/>
        </w:rPr>
        <w:t>CSreg</w:t>
      </w:r>
      <w:proofErr w:type="spellEnd"/>
      <w:r w:rsidRPr="008058F4">
        <w:t>“),</w:t>
      </w:r>
    </w:p>
    <w:p w:rsidR="008058F4" w:rsidRPr="008058F4" w:rsidRDefault="008058F4" w:rsidP="008058F4">
      <w:pPr>
        <w:pStyle w:val="Zkladntext"/>
        <w:numPr>
          <w:ilvl w:val="0"/>
          <w:numId w:val="27"/>
        </w:numPr>
        <w:tabs>
          <w:tab w:val="left" w:pos="851"/>
        </w:tabs>
        <w:spacing w:before="120" w:after="120"/>
        <w:ind w:left="851" w:hanging="425"/>
      </w:pPr>
      <w:r w:rsidRPr="008058F4">
        <w:t xml:space="preserve">součtu vyúčtování za reportované testy za </w:t>
      </w:r>
      <w:r>
        <w:t>zúčtovací o</w:t>
      </w:r>
      <w:r w:rsidRPr="008058F4">
        <w:t>bdobí (dále „</w:t>
      </w:r>
      <w:proofErr w:type="spellStart"/>
      <w:r w:rsidRPr="008058F4">
        <w:rPr>
          <w:b/>
        </w:rPr>
        <w:t>CSrt</w:t>
      </w:r>
      <w:proofErr w:type="spellEnd"/>
      <w:r w:rsidRPr="008058F4">
        <w:t>“)</w:t>
      </w:r>
    </w:p>
    <w:p w:rsidR="008058F4" w:rsidRDefault="008058F4" w:rsidP="008058F4">
      <w:pPr>
        <w:pStyle w:val="Zkladntext"/>
        <w:spacing w:before="120" w:after="120"/>
        <w:ind w:left="425"/>
      </w:pPr>
      <w:r>
        <w:t>s tím, že výsledek s</w:t>
      </w:r>
      <w:r w:rsidRPr="008058F4">
        <w:t>rovnání zašle Prodávající ihned po jeho provedení Kupujícímu v elektronické podobě ve formátu čitelném v programu M</w:t>
      </w:r>
      <w:r>
        <w:t xml:space="preserve">icrosoft </w:t>
      </w:r>
      <w:r w:rsidRPr="008058F4">
        <w:t>Excel na e-</w:t>
      </w:r>
      <w:proofErr w:type="spellStart"/>
      <w:r w:rsidRPr="008058F4">
        <w:t>mailové</w:t>
      </w:r>
      <w:proofErr w:type="spellEnd"/>
      <w:r w:rsidRPr="008058F4">
        <w:t xml:space="preserve"> adresy uvedené v odst. </w:t>
      </w:r>
      <w:r>
        <w:t>4</w:t>
      </w:r>
      <w:r w:rsidRPr="008058F4">
        <w:t xml:space="preserve"> </w:t>
      </w:r>
      <w:r>
        <w:t>tohoto článku</w:t>
      </w:r>
      <w:r w:rsidRPr="008058F4">
        <w:t xml:space="preserve">. Pro náležitosti a obsah výsledku Srovnání zasílaného v elektronické podobě Kupujícímu platí obdobně ustanovení odstavce odst. </w:t>
      </w:r>
      <w:r>
        <w:t>4</w:t>
      </w:r>
      <w:r w:rsidRPr="008058F4">
        <w:t xml:space="preserve"> </w:t>
      </w:r>
      <w:r>
        <w:t>tohoto článku</w:t>
      </w:r>
      <w:r w:rsidRPr="008058F4">
        <w:t xml:space="preserve"> pro přehled skutečně dodaného zboží</w:t>
      </w:r>
      <w:r w:rsidR="00850330">
        <w:t xml:space="preserve"> s tím, že navíc bude výsledek s</w:t>
      </w:r>
      <w:r w:rsidRPr="008058F4">
        <w:t xml:space="preserve">rovnání doplněn o porovnání spotřeby zboží podle jednotlivých parametrů </w:t>
      </w:r>
      <w:proofErr w:type="spellStart"/>
      <w:r w:rsidRPr="008058F4">
        <w:t>CSreag</w:t>
      </w:r>
      <w:proofErr w:type="spellEnd"/>
      <w:r w:rsidRPr="008058F4">
        <w:t xml:space="preserve">, </w:t>
      </w:r>
      <w:proofErr w:type="spellStart"/>
      <w:r w:rsidRPr="008058F4">
        <w:t>CSreg</w:t>
      </w:r>
      <w:proofErr w:type="spellEnd"/>
      <w:r w:rsidRPr="008058F4">
        <w:t xml:space="preserve"> a </w:t>
      </w:r>
      <w:proofErr w:type="spellStart"/>
      <w:r w:rsidRPr="008058F4">
        <w:t>CSrt</w:t>
      </w:r>
      <w:proofErr w:type="spellEnd"/>
      <w:r w:rsidRPr="008058F4">
        <w:t>.</w:t>
      </w:r>
    </w:p>
    <w:p w:rsidR="00850330" w:rsidRPr="00A85AC4" w:rsidRDefault="00850330" w:rsidP="00850330">
      <w:pPr>
        <w:pStyle w:val="Zkladntext"/>
        <w:numPr>
          <w:ilvl w:val="0"/>
          <w:numId w:val="2"/>
        </w:numPr>
        <w:tabs>
          <w:tab w:val="clear" w:pos="360"/>
        </w:tabs>
        <w:spacing w:before="120" w:after="120"/>
        <w:ind w:left="425" w:hanging="425"/>
      </w:pPr>
      <w:r w:rsidRPr="00D209B2">
        <w:t xml:space="preserve">Kupní cena </w:t>
      </w:r>
      <w:r>
        <w:t xml:space="preserve">zboží je stanovena jako konečná, nejvýše přípustná, platná po celou dobu trvání této smlouvy. Kupní cena </w:t>
      </w:r>
      <w:r w:rsidRPr="00941134">
        <w:t>zahrnuje rovněž dopravu zboží do místa plnění, balné, pojištění, případné celní</w:t>
      </w:r>
      <w:r>
        <w:t>, bankovní a další poplatky či</w:t>
      </w:r>
      <w:r w:rsidRPr="00941134">
        <w:t xml:space="preserve"> jiné nákla</w:t>
      </w:r>
      <w:r>
        <w:t>dy související s dodávkou zboží</w:t>
      </w:r>
      <w:r w:rsidRPr="00A85AC4">
        <w:t>.</w:t>
      </w:r>
      <w:r>
        <w:t xml:space="preserve"> Ke kupní ceně zboží bez DPH bude připočtena DPH dle aktuální platné sazby. Prodávající ručí za uplatnění správné sazby DPH.</w:t>
      </w:r>
    </w:p>
    <w:p w:rsidR="00850330" w:rsidRDefault="00850330" w:rsidP="00850330">
      <w:pPr>
        <w:pStyle w:val="Zkladntext"/>
        <w:numPr>
          <w:ilvl w:val="0"/>
          <w:numId w:val="2"/>
        </w:numPr>
        <w:spacing w:before="120" w:after="120"/>
      </w:pPr>
      <w:r w:rsidRPr="00C93196">
        <w:t xml:space="preserve">Platba za </w:t>
      </w:r>
      <w:r>
        <w:t>reportované testy</w:t>
      </w:r>
      <w:r w:rsidRPr="00C93196">
        <w:t xml:space="preserve"> se uskuteční bezhotovostním převodem na účet </w:t>
      </w:r>
      <w:r>
        <w:t>P</w:t>
      </w:r>
      <w:r w:rsidRPr="00C93196">
        <w:t xml:space="preserve">rodávajícího na základě daňového dokladu (faktury) vystaveného </w:t>
      </w:r>
      <w:r>
        <w:t>P</w:t>
      </w:r>
      <w:r w:rsidRPr="00C93196">
        <w:t xml:space="preserve">rodávajícím se splatností </w:t>
      </w:r>
      <w:r w:rsidRPr="00EA0D0A">
        <w:rPr>
          <w:noProof/>
        </w:rPr>
        <w:t>30</w:t>
      </w:r>
      <w:r w:rsidRPr="00C93196">
        <w:t xml:space="preserve"> dn</w:t>
      </w:r>
      <w:r>
        <w:t>ů</w:t>
      </w:r>
      <w:r w:rsidRPr="00C93196">
        <w:t xml:space="preserve"> ode dne </w:t>
      </w:r>
      <w:r>
        <w:t>doručení</w:t>
      </w:r>
      <w:r w:rsidRPr="00C93196">
        <w:t xml:space="preserve"> faktury</w:t>
      </w:r>
      <w:r>
        <w:t xml:space="preserve"> Kupujícímu</w:t>
      </w:r>
      <w:r w:rsidRPr="00C93196">
        <w:t>.</w:t>
      </w:r>
    </w:p>
    <w:p w:rsidR="00850330" w:rsidRDefault="00850330" w:rsidP="00850330">
      <w:pPr>
        <w:pStyle w:val="Zkladntext"/>
        <w:numPr>
          <w:ilvl w:val="0"/>
          <w:numId w:val="2"/>
        </w:numPr>
        <w:spacing w:before="120" w:after="120"/>
      </w:pPr>
      <w:r w:rsidRPr="00C93196">
        <w:t xml:space="preserve">Faktura musí </w:t>
      </w:r>
      <w:r>
        <w:t>splňovat</w:t>
      </w:r>
      <w:r w:rsidRPr="00C93196">
        <w:t xml:space="preserve"> náležitosti daňového </w:t>
      </w:r>
      <w:r>
        <w:t xml:space="preserve">a účetního </w:t>
      </w:r>
      <w:r w:rsidRPr="00C93196">
        <w:t>dokladu v s</w:t>
      </w:r>
      <w:r>
        <w:t>ouladu s platnou právní úpravou.</w:t>
      </w:r>
      <w:r w:rsidRPr="00C93196">
        <w:t xml:space="preserve"> </w:t>
      </w:r>
      <w:r>
        <w:t>V</w:t>
      </w:r>
      <w:r w:rsidRPr="00C93196">
        <w:t xml:space="preserve"> opačném případě je </w:t>
      </w:r>
      <w:r>
        <w:t>Kupující oprávněn</w:t>
      </w:r>
      <w:r w:rsidRPr="00C93196">
        <w:t xml:space="preserve"> vrátit </w:t>
      </w:r>
      <w:r>
        <w:t>fakturu P</w:t>
      </w:r>
      <w:r w:rsidRPr="00C93196">
        <w:t xml:space="preserve">rodávajícímu k opravě. V takovém případě se lhůta splatnosti </w:t>
      </w:r>
      <w:r>
        <w:t>přerušuje</w:t>
      </w:r>
      <w:r w:rsidRPr="00C93196">
        <w:t xml:space="preserve"> a nová lhůta začne plynout ode dne doručení opraveného nebo nového daňového dokladu </w:t>
      </w:r>
      <w:r>
        <w:t>K</w:t>
      </w:r>
      <w:r w:rsidRPr="00C93196">
        <w:t>upujícímu.</w:t>
      </w:r>
    </w:p>
    <w:p w:rsidR="002C0C7D" w:rsidRDefault="002C0C7D" w:rsidP="00B87D86">
      <w:pPr>
        <w:pStyle w:val="Zkladntext"/>
        <w:numPr>
          <w:ilvl w:val="0"/>
          <w:numId w:val="2"/>
        </w:numPr>
        <w:tabs>
          <w:tab w:val="clear" w:pos="360"/>
        </w:tabs>
        <w:spacing w:before="120" w:after="120"/>
        <w:ind w:left="425" w:hanging="425"/>
      </w:pPr>
      <w:r w:rsidRPr="002C0C7D">
        <w:t>Každý daňový doklad nebo opravný daňový doklad je podkladem pro jednotlivé povinnosti při</w:t>
      </w:r>
      <w:r w:rsidR="008058F4">
        <w:t xml:space="preserve"> odvodu daně z přidané hodnoty.</w:t>
      </w:r>
    </w:p>
    <w:p w:rsidR="0064771E" w:rsidRDefault="0064771E" w:rsidP="00B87D86">
      <w:pPr>
        <w:pStyle w:val="Zkladntext"/>
        <w:numPr>
          <w:ilvl w:val="0"/>
          <w:numId w:val="2"/>
        </w:numPr>
        <w:spacing w:before="120" w:after="120"/>
      </w:pPr>
      <w:r>
        <w:t xml:space="preserve">Do </w:t>
      </w:r>
      <w:proofErr w:type="spellStart"/>
      <w:r>
        <w:t>waste</w:t>
      </w:r>
      <w:proofErr w:type="spellEnd"/>
      <w:r>
        <w:t xml:space="preserve"> faktoru se pro účely úhrady kupní ceny zboží nezapočítává zboží spotřebované v důsledku závad analytického systému dodaného Prodávajícím.</w:t>
      </w:r>
    </w:p>
    <w:p w:rsidR="001E13FF" w:rsidRDefault="001E13FF" w:rsidP="00B87D86">
      <w:pPr>
        <w:pStyle w:val="Zkladntext"/>
        <w:numPr>
          <w:ilvl w:val="0"/>
          <w:numId w:val="2"/>
        </w:numPr>
        <w:spacing w:before="120" w:after="120"/>
      </w:pPr>
      <w:r>
        <w:t>Kupující se zavazuje využívat přednostně zboží s nejkratší expirační lhůtou.</w:t>
      </w:r>
    </w:p>
    <w:p w:rsidR="00BF2B90" w:rsidRPr="00DA7170" w:rsidRDefault="00BF2B90" w:rsidP="00B87D86">
      <w:pPr>
        <w:pStyle w:val="Zkladntext"/>
        <w:numPr>
          <w:ilvl w:val="0"/>
          <w:numId w:val="2"/>
        </w:numPr>
        <w:spacing w:before="120" w:after="120"/>
      </w:pPr>
      <w:r w:rsidRPr="00DA7170">
        <w:lastRenderedPageBreak/>
        <w:t xml:space="preserve">Prodávající je oprávněn zajistit dvakrát </w:t>
      </w:r>
      <w:r w:rsidR="007E4DF3" w:rsidRPr="00DA7170">
        <w:t xml:space="preserve">během kalendářního roku </w:t>
      </w:r>
      <w:r w:rsidR="00D90611">
        <w:t xml:space="preserve">bezplatné </w:t>
      </w:r>
      <w:r w:rsidRPr="00DA7170">
        <w:t xml:space="preserve">školení vybraných zaměstnanců Kupujícího, kteří nakládají se zbožím Prodávajícího za účelem zajištění co nejvyšší efektivity a snížení poměru mezi spotřebovaným zbožím </w:t>
      </w:r>
      <w:r w:rsidR="004D610F" w:rsidRPr="00DA7170">
        <w:t xml:space="preserve">na všechny provedené testy </w:t>
      </w:r>
      <w:r w:rsidRPr="00DA7170">
        <w:t xml:space="preserve">a </w:t>
      </w:r>
      <w:r w:rsidR="004D610F" w:rsidRPr="00DA7170">
        <w:t>reportovanými</w:t>
      </w:r>
      <w:r w:rsidRPr="00DA7170">
        <w:t xml:space="preserve"> testy.</w:t>
      </w:r>
      <w:r w:rsidR="007E4DF3" w:rsidRPr="00DA7170">
        <w:t xml:space="preserve"> Kupující je zavazuje tyto zaměstnance pro dobu trvání školení uvolnit.</w:t>
      </w:r>
    </w:p>
    <w:p w:rsidR="00B87D86" w:rsidRPr="00443019" w:rsidRDefault="00B87D86" w:rsidP="00B87D86">
      <w:pPr>
        <w:keepNext/>
        <w:numPr>
          <w:ilvl w:val="0"/>
          <w:numId w:val="7"/>
        </w:numPr>
        <w:tabs>
          <w:tab w:val="clear" w:pos="3060"/>
        </w:tabs>
        <w:spacing w:before="600" w:after="240"/>
        <w:ind w:left="187" w:hanging="187"/>
        <w:jc w:val="center"/>
        <w:rPr>
          <w:b/>
          <w:sz w:val="24"/>
        </w:rPr>
      </w:pPr>
      <w:r w:rsidRPr="00443019">
        <w:rPr>
          <w:b/>
          <w:sz w:val="24"/>
        </w:rPr>
        <w:t>S</w:t>
      </w:r>
      <w:r>
        <w:rPr>
          <w:b/>
          <w:sz w:val="24"/>
        </w:rPr>
        <w:t>ankce</w:t>
      </w:r>
    </w:p>
    <w:p w:rsidR="00B87D86" w:rsidRPr="00475079" w:rsidRDefault="00B87D86" w:rsidP="00B87D86">
      <w:pPr>
        <w:pStyle w:val="Zkladntext"/>
        <w:numPr>
          <w:ilvl w:val="0"/>
          <w:numId w:val="4"/>
        </w:numPr>
        <w:tabs>
          <w:tab w:val="clear" w:pos="360"/>
        </w:tabs>
        <w:spacing w:before="120" w:after="120"/>
        <w:ind w:left="425" w:hanging="425"/>
      </w:pPr>
      <w:r w:rsidRPr="00FC1CDE">
        <w:t>V</w:t>
      </w:r>
      <w:r w:rsidR="001E13FF">
        <w:t> </w:t>
      </w:r>
      <w:r w:rsidRPr="00FC1CDE">
        <w:t>případě</w:t>
      </w:r>
      <w:r w:rsidR="001E13FF">
        <w:t xml:space="preserve"> prodlení Kupujícího s úhradou kupní ceny zboží</w:t>
      </w:r>
      <w:r w:rsidRPr="00FC1CDE">
        <w:t xml:space="preserve">, má </w:t>
      </w:r>
      <w:r>
        <w:t>P</w:t>
      </w:r>
      <w:r w:rsidRPr="00FC1CDE">
        <w:t xml:space="preserve">rodávající právo požadovat </w:t>
      </w:r>
      <w:r w:rsidRPr="00EA0D0A">
        <w:rPr>
          <w:noProof/>
        </w:rPr>
        <w:t>smluvní pokutu ve výši 0,05</w:t>
      </w:r>
      <w:r w:rsidR="00C95A8A">
        <w:rPr>
          <w:noProof/>
        </w:rPr>
        <w:t xml:space="preserve"> </w:t>
      </w:r>
      <w:r w:rsidRPr="00EA0D0A">
        <w:rPr>
          <w:noProof/>
        </w:rPr>
        <w:t>% z dlužné částky za každý, i započatý, den prodlení</w:t>
      </w:r>
      <w:r>
        <w:t>.</w:t>
      </w:r>
    </w:p>
    <w:p w:rsidR="00B87D86" w:rsidRDefault="00B87D86" w:rsidP="00B87D86">
      <w:pPr>
        <w:pStyle w:val="Zkladntext"/>
        <w:numPr>
          <w:ilvl w:val="0"/>
          <w:numId w:val="4"/>
        </w:numPr>
        <w:tabs>
          <w:tab w:val="clear" w:pos="360"/>
        </w:tabs>
        <w:spacing w:before="120" w:after="120"/>
        <w:ind w:left="425" w:hanging="425"/>
      </w:pPr>
      <w:r w:rsidRPr="00A47B45">
        <w:t xml:space="preserve">V případě prodlení </w:t>
      </w:r>
      <w:r>
        <w:t>P</w:t>
      </w:r>
      <w:r w:rsidRPr="00A47B45">
        <w:t xml:space="preserve">rodávajícího s poskytnutím plnění ve sjednané lhůtě, je </w:t>
      </w:r>
      <w:r>
        <w:t>P</w:t>
      </w:r>
      <w:r w:rsidRPr="00A47B45">
        <w:t xml:space="preserve">rodávající povinen zaplatit </w:t>
      </w:r>
      <w:r>
        <w:t>K</w:t>
      </w:r>
      <w:r w:rsidRPr="00A47B45">
        <w:t xml:space="preserve">upujícímu </w:t>
      </w:r>
      <w:r w:rsidR="001E13FF">
        <w:t>smluvní pokutu ve výši 0,05 % z</w:t>
      </w:r>
      <w:r w:rsidRPr="00A47B45">
        <w:t xml:space="preserve"> hodnoty plnění</w:t>
      </w:r>
      <w:r w:rsidR="00B635FA">
        <w:t xml:space="preserve">, kterého se prodlení týká, a to </w:t>
      </w:r>
      <w:r w:rsidRPr="00A47B45">
        <w:t xml:space="preserve">za každý </w:t>
      </w:r>
      <w:r w:rsidR="001E13FF">
        <w:t xml:space="preserve">i </w:t>
      </w:r>
      <w:r w:rsidR="00B635FA">
        <w:t>započatý den prodlení.</w:t>
      </w:r>
    </w:p>
    <w:p w:rsidR="00B635FA" w:rsidRDefault="00B635FA" w:rsidP="00B87D86">
      <w:pPr>
        <w:pStyle w:val="Zkladntext"/>
        <w:numPr>
          <w:ilvl w:val="0"/>
          <w:numId w:val="4"/>
        </w:numPr>
        <w:tabs>
          <w:tab w:val="clear" w:pos="360"/>
        </w:tabs>
        <w:spacing w:before="120" w:after="120"/>
        <w:ind w:left="425" w:hanging="425"/>
      </w:pPr>
      <w:r>
        <w:t xml:space="preserve">V případě, že se kterékoliv prohlášení Prodávajícího uvedené v čl. 3 </w:t>
      </w:r>
      <w:proofErr w:type="gramStart"/>
      <w:r>
        <w:t>této</w:t>
      </w:r>
      <w:proofErr w:type="gramEnd"/>
      <w:r>
        <w:t xml:space="preserve"> Smlouvy ukáže být nepravdivým,</w:t>
      </w:r>
      <w:r w:rsidRPr="00B635FA">
        <w:rPr>
          <w:rFonts w:ascii="Verdana" w:eastAsia="Calibri" w:hAnsi="Verdana"/>
          <w:sz w:val="20"/>
          <w:szCs w:val="22"/>
        </w:rPr>
        <w:t xml:space="preserve"> </w:t>
      </w:r>
      <w:r w:rsidRPr="00B635FA">
        <w:t>hrubě zkresleným či v po</w:t>
      </w:r>
      <w:r>
        <w:t>dstatném ohledu zavádějícím je Pr</w:t>
      </w:r>
      <w:r w:rsidRPr="00B635FA">
        <w:t>odáva</w:t>
      </w:r>
      <w:r>
        <w:t>jící povinen uhradit K</w:t>
      </w:r>
      <w:r w:rsidRPr="00B635FA">
        <w:t xml:space="preserve">upujícímu smluvní pokutu ve výši </w:t>
      </w:r>
      <w:r>
        <w:t>5</w:t>
      </w:r>
      <w:r w:rsidRPr="00B635FA">
        <w:t>0.000,- Kč za každý jednotlivý případ porušení.</w:t>
      </w:r>
    </w:p>
    <w:p w:rsidR="00B635FA" w:rsidRDefault="00B635FA" w:rsidP="00B87D86">
      <w:pPr>
        <w:pStyle w:val="Zkladntext"/>
        <w:numPr>
          <w:ilvl w:val="0"/>
          <w:numId w:val="4"/>
        </w:numPr>
        <w:tabs>
          <w:tab w:val="clear" w:pos="360"/>
        </w:tabs>
        <w:spacing w:before="120" w:after="120"/>
        <w:ind w:left="425" w:hanging="425"/>
      </w:pPr>
      <w:r>
        <w:t xml:space="preserve">V případě, že vyjde najevo, že Prodávající uvedl v rámci své </w:t>
      </w:r>
      <w:r w:rsidR="00F93423">
        <w:t>nabídky do</w:t>
      </w:r>
      <w:r>
        <w:t xml:space="preserve"> veřejné zakáz</w:t>
      </w:r>
      <w:r w:rsidR="00F93423">
        <w:t>ky</w:t>
      </w:r>
      <w:r>
        <w:t xml:space="preserve"> nepravdivé, hrubě zkreslené </w:t>
      </w:r>
      <w:r w:rsidRPr="00B635FA">
        <w:t>či v po</w:t>
      </w:r>
      <w:r>
        <w:t>dstatném ohledu zavádějící údaje, nebo podstatné údaje zamlčel, je</w:t>
      </w:r>
      <w:r w:rsidRPr="00B635FA">
        <w:t xml:space="preserve"> </w:t>
      </w:r>
      <w:r>
        <w:t>Pr</w:t>
      </w:r>
      <w:r w:rsidRPr="00B635FA">
        <w:t>odáva</w:t>
      </w:r>
      <w:r>
        <w:t>jící povinen uhradit K</w:t>
      </w:r>
      <w:r w:rsidRPr="00B635FA">
        <w:t xml:space="preserve">upujícímu smluvní pokutu ve výši </w:t>
      </w:r>
      <w:r>
        <w:t>10</w:t>
      </w:r>
      <w:r w:rsidRPr="00B635FA">
        <w:t>0.000,- Kč za každý jednotlivý případ porušení.</w:t>
      </w:r>
    </w:p>
    <w:p w:rsidR="00B87D86" w:rsidRDefault="00B87D86" w:rsidP="00B87D86">
      <w:pPr>
        <w:pStyle w:val="Zkladntext"/>
        <w:numPr>
          <w:ilvl w:val="0"/>
          <w:numId w:val="4"/>
        </w:numPr>
        <w:tabs>
          <w:tab w:val="clear" w:pos="360"/>
        </w:tabs>
        <w:spacing w:before="120" w:after="120"/>
        <w:ind w:left="425" w:hanging="425"/>
      </w:pPr>
      <w:r w:rsidRPr="00A47B45">
        <w:t xml:space="preserve">Povinností zaplatit smluvní pokutu není dotčen nárok </w:t>
      </w:r>
      <w:r>
        <w:t xml:space="preserve">poškozené strany </w:t>
      </w:r>
      <w:r w:rsidRPr="00A47B45">
        <w:t>na náhradu škody, jež se hradí v plné výši bez ohledu na výši smluvní pokuty</w:t>
      </w:r>
      <w:r>
        <w:t>, respektive úroku z prodlení</w:t>
      </w:r>
      <w:r w:rsidRPr="00A47B45">
        <w:t>.</w:t>
      </w:r>
    </w:p>
    <w:p w:rsidR="00B87D86" w:rsidRPr="00A47B45" w:rsidRDefault="003A0148" w:rsidP="00B87D86">
      <w:pPr>
        <w:keepNext/>
        <w:numPr>
          <w:ilvl w:val="0"/>
          <w:numId w:val="7"/>
        </w:numPr>
        <w:tabs>
          <w:tab w:val="clear" w:pos="3060"/>
        </w:tabs>
        <w:spacing w:before="600" w:after="240"/>
        <w:ind w:left="187" w:hanging="187"/>
        <w:jc w:val="center"/>
        <w:rPr>
          <w:b/>
          <w:sz w:val="24"/>
        </w:rPr>
      </w:pPr>
      <w:r>
        <w:rPr>
          <w:b/>
          <w:sz w:val="24"/>
        </w:rPr>
        <w:t>Vlastnické právo a n</w:t>
      </w:r>
      <w:r w:rsidR="00B87D86" w:rsidRPr="00A47B45">
        <w:rPr>
          <w:b/>
          <w:sz w:val="24"/>
        </w:rPr>
        <w:t>ebezpečí škody</w:t>
      </w:r>
      <w:r w:rsidR="00B87D86">
        <w:rPr>
          <w:b/>
          <w:sz w:val="24"/>
        </w:rPr>
        <w:t xml:space="preserve"> na zboží</w:t>
      </w:r>
    </w:p>
    <w:p w:rsidR="00B87D86" w:rsidRDefault="003A0148" w:rsidP="00B87D86">
      <w:pPr>
        <w:pStyle w:val="Zkladntext"/>
        <w:numPr>
          <w:ilvl w:val="0"/>
          <w:numId w:val="9"/>
        </w:numPr>
        <w:tabs>
          <w:tab w:val="clear" w:pos="360"/>
        </w:tabs>
        <w:spacing w:before="120" w:after="120"/>
        <w:ind w:left="425" w:hanging="425"/>
      </w:pPr>
      <w:r>
        <w:t xml:space="preserve">Vlastnické právo a nebezpečí škody na zboží přechází na </w:t>
      </w:r>
      <w:r w:rsidR="0048642B">
        <w:t>Kupujíc</w:t>
      </w:r>
      <w:r>
        <w:t xml:space="preserve">ího okamžikem </w:t>
      </w:r>
      <w:r w:rsidR="00B87D86">
        <w:t>převzetí</w:t>
      </w:r>
      <w:r>
        <w:t xml:space="preserve"> zboží v místě plnění</w:t>
      </w:r>
      <w:r w:rsidR="00B635FA">
        <w:t>.</w:t>
      </w:r>
    </w:p>
    <w:p w:rsidR="00B87D86" w:rsidRDefault="00B87D86" w:rsidP="00B87D86">
      <w:pPr>
        <w:pStyle w:val="Zkladntext"/>
        <w:numPr>
          <w:ilvl w:val="0"/>
          <w:numId w:val="9"/>
        </w:numPr>
        <w:tabs>
          <w:tab w:val="clear" w:pos="360"/>
        </w:tabs>
        <w:spacing w:before="120" w:after="120"/>
        <w:ind w:left="425" w:hanging="425"/>
      </w:pPr>
      <w:r>
        <w:t>K</w:t>
      </w:r>
      <w:r w:rsidRPr="00EA47B8">
        <w:t xml:space="preserve">upující </w:t>
      </w:r>
      <w:r w:rsidR="00156D17" w:rsidRPr="00EA47B8">
        <w:t xml:space="preserve">je </w:t>
      </w:r>
      <w:r w:rsidRPr="00EA47B8">
        <w:t xml:space="preserve">povinen řídit </w:t>
      </w:r>
      <w:r w:rsidR="00A30867" w:rsidRPr="00EA47B8">
        <w:t xml:space="preserve">se </w:t>
      </w:r>
      <w:r w:rsidR="00156D17">
        <w:t>p</w:t>
      </w:r>
      <w:r w:rsidR="00156D17" w:rsidRPr="00EA47B8">
        <w:t xml:space="preserve">ři manipulaci a skladování zboží </w:t>
      </w:r>
      <w:r w:rsidRPr="00EA47B8">
        <w:t>pokyny výrobce</w:t>
      </w:r>
      <w:r w:rsidR="00A30867">
        <w:t>, se kterými byl seznámen.</w:t>
      </w:r>
    </w:p>
    <w:p w:rsidR="00B87D86" w:rsidRPr="00EE6663" w:rsidRDefault="00B87D86" w:rsidP="00B87D86">
      <w:pPr>
        <w:keepNext/>
        <w:numPr>
          <w:ilvl w:val="0"/>
          <w:numId w:val="7"/>
        </w:numPr>
        <w:tabs>
          <w:tab w:val="clear" w:pos="3060"/>
        </w:tabs>
        <w:spacing w:before="600" w:after="240"/>
        <w:ind w:left="187" w:hanging="187"/>
        <w:jc w:val="center"/>
        <w:rPr>
          <w:b/>
          <w:sz w:val="24"/>
        </w:rPr>
      </w:pPr>
      <w:r w:rsidRPr="00EE6663">
        <w:rPr>
          <w:b/>
          <w:sz w:val="24"/>
        </w:rPr>
        <w:t>S</w:t>
      </w:r>
      <w:r>
        <w:rPr>
          <w:b/>
          <w:sz w:val="24"/>
        </w:rPr>
        <w:t>oučinnost smluvních stran</w:t>
      </w:r>
    </w:p>
    <w:p w:rsidR="00B87D86" w:rsidRDefault="00B87D86" w:rsidP="00B87D86">
      <w:pPr>
        <w:pStyle w:val="Zkladntext"/>
        <w:numPr>
          <w:ilvl w:val="0"/>
          <w:numId w:val="10"/>
        </w:numPr>
        <w:tabs>
          <w:tab w:val="clear" w:pos="360"/>
        </w:tabs>
        <w:spacing w:before="120" w:after="120"/>
        <w:ind w:left="425" w:hanging="425"/>
      </w:pPr>
      <w:r w:rsidRPr="00453C6F">
        <w:t>Smluvní strany se zavazují poskytnout si k naplnění účelu této smlouvy vzájemnou součinnost.</w:t>
      </w:r>
    </w:p>
    <w:p w:rsidR="00B87D86" w:rsidRPr="00453C6F" w:rsidRDefault="00B87D86" w:rsidP="00B87D86">
      <w:pPr>
        <w:pStyle w:val="Zkladntext"/>
        <w:numPr>
          <w:ilvl w:val="0"/>
          <w:numId w:val="10"/>
        </w:numPr>
        <w:tabs>
          <w:tab w:val="clear" w:pos="360"/>
        </w:tabs>
        <w:spacing w:before="120" w:after="120"/>
        <w:ind w:left="425" w:hanging="425"/>
      </w:pPr>
      <w:r w:rsidRPr="00453C6F">
        <w:t xml:space="preserve">Strany </w:t>
      </w:r>
      <w:r>
        <w:t>se dohodly</w:t>
      </w:r>
      <w:r w:rsidRPr="00453C6F">
        <w:t xml:space="preserve">, že pokud v </w:t>
      </w:r>
      <w:r w:rsidRPr="00884DAC">
        <w:t>důsledku změny či odlišného</w:t>
      </w:r>
      <w:r w:rsidRPr="00453C6F">
        <w:t xml:space="preserve"> výkladu právních předpisů anebo judikatury soudů bude u některého ustanovení této smlouvy shledán důvod neplatnosti právního </w:t>
      </w:r>
      <w:r>
        <w:t>jednání</w:t>
      </w:r>
      <w:r w:rsidRPr="00453C6F">
        <w:t>, smlouva jako celek nadále platí, přičemž za neplatnou bude považov</w:t>
      </w:r>
      <w:r>
        <w:t>ána</w:t>
      </w:r>
      <w:r w:rsidRPr="00453C6F">
        <w:t xml:space="preserve"> pouze t</w:t>
      </w:r>
      <w:r>
        <w:t>a</w:t>
      </w:r>
      <w:r w:rsidRPr="00453C6F">
        <w:t xml:space="preserve"> část, které se důvod neplatnosti přímo týká. Strany se zavazují toto ustanovení doplnit či nahradit novým ujednáním, které bude odpovídat aktuálnímu výkladu právních předpisů a smyslu a účelu této smlouvy.</w:t>
      </w:r>
    </w:p>
    <w:p w:rsidR="00B87D86" w:rsidRDefault="00B87D86" w:rsidP="00B87D86">
      <w:pPr>
        <w:pStyle w:val="Zkladntext"/>
        <w:numPr>
          <w:ilvl w:val="0"/>
          <w:numId w:val="10"/>
        </w:numPr>
        <w:tabs>
          <w:tab w:val="clear" w:pos="360"/>
        </w:tabs>
        <w:spacing w:before="120" w:after="120"/>
        <w:ind w:left="425" w:hanging="425"/>
      </w:pPr>
      <w:r w:rsidRPr="00453C6F">
        <w:lastRenderedPageBreak/>
        <w:t xml:space="preserve">Pokud by byla </w:t>
      </w:r>
      <w:r>
        <w:t xml:space="preserve">smlouva </w:t>
      </w:r>
      <w:r w:rsidRPr="00453C6F">
        <w:t>neplatná</w:t>
      </w:r>
      <w:r>
        <w:t xml:space="preserve"> jako celek v důsledku výše jmenovaných skutečností,</w:t>
      </w:r>
      <w:r w:rsidRPr="00453C6F">
        <w:t xml:space="preserve"> strany se zavazují uzavřít novou smlouvu</w:t>
      </w:r>
      <w:r>
        <w:t>.</w:t>
      </w:r>
      <w:r w:rsidRPr="00453C6F">
        <w:t xml:space="preserve"> </w:t>
      </w:r>
      <w:r>
        <w:t>D</w:t>
      </w:r>
      <w:r w:rsidRPr="00453C6F">
        <w:t xml:space="preserve">osavadní přijatá plnění budou započítána na plnění stran podle této nové smlouvy. Podmínky nové smlouvy </w:t>
      </w:r>
      <w:r>
        <w:t>budou vycházet</w:t>
      </w:r>
      <w:r w:rsidRPr="00453C6F">
        <w:t xml:space="preserve"> z</w:t>
      </w:r>
      <w:r>
        <w:t> </w:t>
      </w:r>
      <w:r w:rsidRPr="00453C6F">
        <w:t>původní smlouvy.</w:t>
      </w:r>
    </w:p>
    <w:p w:rsidR="00B87D86" w:rsidRPr="00610C10" w:rsidRDefault="00B87D86" w:rsidP="00B87D86">
      <w:pPr>
        <w:keepNext/>
        <w:numPr>
          <w:ilvl w:val="0"/>
          <w:numId w:val="7"/>
        </w:numPr>
        <w:tabs>
          <w:tab w:val="clear" w:pos="3060"/>
        </w:tabs>
        <w:spacing w:before="600" w:after="240"/>
        <w:ind w:left="187" w:hanging="187"/>
        <w:jc w:val="center"/>
        <w:rPr>
          <w:b/>
          <w:sz w:val="24"/>
        </w:rPr>
      </w:pPr>
      <w:r w:rsidRPr="00610C10">
        <w:rPr>
          <w:b/>
          <w:sz w:val="24"/>
        </w:rPr>
        <w:t xml:space="preserve">Doba trvání a </w:t>
      </w:r>
      <w:r>
        <w:rPr>
          <w:b/>
          <w:sz w:val="24"/>
        </w:rPr>
        <w:t xml:space="preserve">možnosti </w:t>
      </w:r>
      <w:r w:rsidRPr="00610C10">
        <w:rPr>
          <w:b/>
          <w:sz w:val="24"/>
        </w:rPr>
        <w:t>ukončení smlouvy</w:t>
      </w:r>
    </w:p>
    <w:p w:rsidR="00083232" w:rsidRPr="00083232" w:rsidRDefault="00083232" w:rsidP="00083232">
      <w:pPr>
        <w:pStyle w:val="Zkladntext"/>
        <w:numPr>
          <w:ilvl w:val="0"/>
          <w:numId w:val="11"/>
        </w:numPr>
        <w:tabs>
          <w:tab w:val="clear" w:pos="360"/>
        </w:tabs>
        <w:spacing w:before="120" w:after="120"/>
        <w:ind w:left="425" w:hanging="425"/>
        <w:rPr>
          <w:szCs w:val="24"/>
        </w:rPr>
      </w:pPr>
      <w:r w:rsidRPr="00083232">
        <w:rPr>
          <w:szCs w:val="24"/>
        </w:rPr>
        <w:t xml:space="preserve">Tato smlouva se uzavírá s platností </w:t>
      </w:r>
      <w:r w:rsidRPr="00083232">
        <w:rPr>
          <w:b/>
          <w:szCs w:val="24"/>
        </w:rPr>
        <w:t xml:space="preserve">na dobu určitou </w:t>
      </w:r>
      <w:r>
        <w:rPr>
          <w:b/>
          <w:szCs w:val="24"/>
        </w:rPr>
        <w:t>96</w:t>
      </w:r>
      <w:r w:rsidRPr="00083232">
        <w:rPr>
          <w:b/>
          <w:szCs w:val="24"/>
        </w:rPr>
        <w:t xml:space="preserve"> měsíců</w:t>
      </w:r>
      <w:r w:rsidRPr="00083232">
        <w:rPr>
          <w:szCs w:val="24"/>
        </w:rPr>
        <w:t xml:space="preserve"> od dodání a</w:t>
      </w:r>
      <w:r>
        <w:rPr>
          <w:szCs w:val="24"/>
        </w:rPr>
        <w:t xml:space="preserve">nalytického systému pro </w:t>
      </w:r>
      <w:r w:rsidRPr="00083232">
        <w:rPr>
          <w:szCs w:val="24"/>
        </w:rPr>
        <w:t xml:space="preserve">rutinní biochemická a imunochemická stanovení pro </w:t>
      </w:r>
      <w:r>
        <w:rPr>
          <w:szCs w:val="24"/>
        </w:rPr>
        <w:t>O</w:t>
      </w:r>
      <w:r w:rsidRPr="00083232">
        <w:rPr>
          <w:szCs w:val="24"/>
        </w:rPr>
        <w:t xml:space="preserve">ddělení </w:t>
      </w:r>
      <w:r>
        <w:rPr>
          <w:szCs w:val="24"/>
        </w:rPr>
        <w:t xml:space="preserve">klinické biochemie Kupujícího </w:t>
      </w:r>
      <w:r w:rsidRPr="00083232">
        <w:rPr>
          <w:szCs w:val="24"/>
        </w:rPr>
        <w:t>dle smlouvy o výpůjčce uzavírané</w:t>
      </w:r>
      <w:r>
        <w:rPr>
          <w:szCs w:val="24"/>
        </w:rPr>
        <w:t xml:space="preserve"> mezi P</w:t>
      </w:r>
      <w:r w:rsidRPr="00083232">
        <w:rPr>
          <w:szCs w:val="24"/>
        </w:rPr>
        <w:t xml:space="preserve">rodávajícím jako půjčitelem a </w:t>
      </w:r>
      <w:r>
        <w:rPr>
          <w:szCs w:val="24"/>
        </w:rPr>
        <w:t>K</w:t>
      </w:r>
      <w:r w:rsidRPr="00083232">
        <w:rPr>
          <w:szCs w:val="24"/>
        </w:rPr>
        <w:t>upujícím jako vypůjčitele současně s touto smlouvou (dále jen „</w:t>
      </w:r>
      <w:r w:rsidRPr="00083232">
        <w:rPr>
          <w:b/>
          <w:szCs w:val="24"/>
        </w:rPr>
        <w:t>smlouva o výpůjčce</w:t>
      </w:r>
      <w:r w:rsidRPr="00083232">
        <w:rPr>
          <w:szCs w:val="24"/>
        </w:rPr>
        <w:t>“).</w:t>
      </w:r>
    </w:p>
    <w:p w:rsidR="00B87D86" w:rsidRPr="00E005F8" w:rsidRDefault="00BE216C" w:rsidP="004F52DB">
      <w:pPr>
        <w:pStyle w:val="Zkladntext"/>
        <w:numPr>
          <w:ilvl w:val="0"/>
          <w:numId w:val="11"/>
        </w:numPr>
        <w:tabs>
          <w:tab w:val="clear" w:pos="360"/>
        </w:tabs>
        <w:spacing w:before="120" w:after="120"/>
        <w:ind w:left="425" w:hanging="425"/>
        <w:rPr>
          <w:szCs w:val="24"/>
        </w:rPr>
      </w:pPr>
      <w:r>
        <w:t xml:space="preserve">Vedle důvodů stanovených zákonem </w:t>
      </w:r>
      <w:r w:rsidR="00B87D86" w:rsidRPr="00610C10">
        <w:t xml:space="preserve">může být </w:t>
      </w:r>
      <w:r>
        <w:t xml:space="preserve">tato smlouva </w:t>
      </w:r>
      <w:r w:rsidR="0045775C">
        <w:t xml:space="preserve">předčasně </w:t>
      </w:r>
      <w:r w:rsidR="00CA7702">
        <w:t xml:space="preserve">ukončena </w:t>
      </w:r>
      <w:r w:rsidR="00B46F42" w:rsidRPr="00C15518">
        <w:rPr>
          <w:szCs w:val="24"/>
        </w:rPr>
        <w:t>pí</w:t>
      </w:r>
      <w:r w:rsidR="00B46F42">
        <w:rPr>
          <w:szCs w:val="24"/>
        </w:rPr>
        <w:t>semnou dohodou smluvních stran,</w:t>
      </w:r>
      <w:r w:rsidR="00B46F42">
        <w:t xml:space="preserve"> </w:t>
      </w:r>
      <w:r w:rsidR="00CA7702">
        <w:t>výpovědí nebo odstoupením od sml</w:t>
      </w:r>
      <w:r w:rsidR="00B46F42">
        <w:t>ouvy jednou ze smluvních stran.</w:t>
      </w:r>
    </w:p>
    <w:p w:rsidR="00CA7702" w:rsidRDefault="00CA7702" w:rsidP="00CA7702">
      <w:pPr>
        <w:pStyle w:val="Zkladntext"/>
        <w:numPr>
          <w:ilvl w:val="0"/>
          <w:numId w:val="11"/>
        </w:numPr>
        <w:tabs>
          <w:tab w:val="clear" w:pos="360"/>
        </w:tabs>
        <w:spacing w:before="120" w:after="120"/>
        <w:ind w:left="425" w:hanging="425"/>
      </w:pPr>
      <w:r>
        <w:t xml:space="preserve">Dotčená smluvní strana </w:t>
      </w:r>
      <w:r w:rsidRPr="00CA7702">
        <w:t>je oprávněn</w:t>
      </w:r>
      <w:r>
        <w:t>a</w:t>
      </w:r>
      <w:r w:rsidRPr="00CA7702">
        <w:t xml:space="preserve"> vypovědět tuto smlouv</w:t>
      </w:r>
      <w:r w:rsidR="00BE216C">
        <w:t>u</w:t>
      </w:r>
      <w:r w:rsidRPr="00CA7702">
        <w:t xml:space="preserve"> i bez výpovědní doby v případě pod</w:t>
      </w:r>
      <w:r>
        <w:t>statného porušení této smlouvy druhou smluvní stranou.</w:t>
      </w:r>
    </w:p>
    <w:p w:rsidR="00CA7702" w:rsidRPr="00CA7702" w:rsidRDefault="00CA7702" w:rsidP="00CA7702">
      <w:pPr>
        <w:pStyle w:val="Zkladntext"/>
        <w:numPr>
          <w:ilvl w:val="0"/>
          <w:numId w:val="11"/>
        </w:numPr>
        <w:tabs>
          <w:tab w:val="clear" w:pos="360"/>
        </w:tabs>
        <w:spacing w:before="120" w:after="120"/>
        <w:ind w:left="425" w:hanging="425"/>
      </w:pPr>
      <w:r>
        <w:t>Pro</w:t>
      </w:r>
      <w:r w:rsidRPr="00CA7702">
        <w:t xml:space="preserve"> účel</w:t>
      </w:r>
      <w:r>
        <w:t>y této smlouvy se z</w:t>
      </w:r>
      <w:r w:rsidRPr="00CA7702">
        <w:t xml:space="preserve">a podstatné porušení smlouvy </w:t>
      </w:r>
      <w:r>
        <w:t xml:space="preserve">Prodávajícím </w:t>
      </w:r>
      <w:r w:rsidRPr="00CA7702">
        <w:t>považuje:</w:t>
      </w:r>
    </w:p>
    <w:p w:rsidR="00CA7702" w:rsidRPr="00CA7702" w:rsidRDefault="00CA7702" w:rsidP="00CA7702">
      <w:pPr>
        <w:pStyle w:val="Nadpis2"/>
        <w:keepNext w:val="0"/>
        <w:numPr>
          <w:ilvl w:val="2"/>
          <w:numId w:val="22"/>
        </w:numPr>
        <w:tabs>
          <w:tab w:val="clear" w:pos="720"/>
          <w:tab w:val="num" w:pos="993"/>
        </w:tabs>
        <w:spacing w:after="60"/>
        <w:ind w:left="993" w:hanging="426"/>
        <w:jc w:val="both"/>
      </w:pPr>
      <w:r w:rsidRPr="00CA7702">
        <w:t>prodlení Prodávajícího s dodáním zboží o více než 15 dní,</w:t>
      </w:r>
    </w:p>
    <w:p w:rsidR="00CA7702" w:rsidRPr="00CA7702" w:rsidRDefault="00CA7702" w:rsidP="00CA7702">
      <w:pPr>
        <w:pStyle w:val="Nadpis2"/>
        <w:keepNext w:val="0"/>
        <w:numPr>
          <w:ilvl w:val="2"/>
          <w:numId w:val="22"/>
        </w:numPr>
        <w:tabs>
          <w:tab w:val="clear" w:pos="720"/>
          <w:tab w:val="num" w:pos="993"/>
        </w:tabs>
        <w:spacing w:after="60"/>
        <w:ind w:left="993" w:hanging="426"/>
        <w:jc w:val="both"/>
      </w:pPr>
      <w:r w:rsidRPr="00CA7702">
        <w:t xml:space="preserve">prodlení </w:t>
      </w:r>
      <w:r w:rsidR="0048642B">
        <w:t>Prodávajíc</w:t>
      </w:r>
      <w:r w:rsidRPr="00CA7702">
        <w:t>ího s vyřízením reklamace zboží o více než 30 dní,</w:t>
      </w:r>
    </w:p>
    <w:p w:rsidR="00CA7702" w:rsidRPr="00CA7702" w:rsidRDefault="00CA7702" w:rsidP="00CA7702">
      <w:pPr>
        <w:pStyle w:val="Nadpis2"/>
        <w:keepNext w:val="0"/>
        <w:numPr>
          <w:ilvl w:val="2"/>
          <w:numId w:val="22"/>
        </w:numPr>
        <w:tabs>
          <w:tab w:val="clear" w:pos="720"/>
          <w:tab w:val="num" w:pos="993"/>
        </w:tabs>
        <w:spacing w:after="60"/>
        <w:ind w:left="993" w:hanging="426"/>
        <w:jc w:val="both"/>
      </w:pPr>
      <w:r w:rsidRPr="00CA7702">
        <w:t xml:space="preserve">jiné závažné či opakované porušení této smlouvy </w:t>
      </w:r>
      <w:r w:rsidR="0048642B">
        <w:t>Prodávajíc</w:t>
      </w:r>
      <w:r w:rsidRPr="00CA7702">
        <w:t>ím, pokud ani přes písemné upozornění a stanovení přiměřené, nejméně 15 denní lhůty, nedojde ke sjednání nápravy.</w:t>
      </w:r>
    </w:p>
    <w:p w:rsidR="00CA7702" w:rsidRPr="00ED5E8C" w:rsidRDefault="00CA7702" w:rsidP="00CA770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t>Pro</w:t>
      </w:r>
      <w:r w:rsidRPr="00CA7702">
        <w:rPr>
          <w:lang w:eastAsia="cs-CZ"/>
        </w:rPr>
        <w:t xml:space="preserve"> účel</w:t>
      </w:r>
      <w:r>
        <w:t>y této smlouvy se z</w:t>
      </w:r>
      <w:r w:rsidRPr="00CA7702">
        <w:rPr>
          <w:lang w:eastAsia="cs-CZ"/>
        </w:rPr>
        <w:t xml:space="preserve">a podstatné porušení smlouvy </w:t>
      </w:r>
      <w:r>
        <w:t xml:space="preserve">Kupujícím </w:t>
      </w:r>
      <w:r w:rsidRPr="00CA7702">
        <w:rPr>
          <w:lang w:eastAsia="cs-CZ"/>
        </w:rPr>
        <w:t>považuje:</w:t>
      </w:r>
    </w:p>
    <w:p w:rsidR="00CA7702" w:rsidRPr="00CA7702" w:rsidRDefault="00CA7702" w:rsidP="00CA7702">
      <w:pPr>
        <w:pStyle w:val="Nadpis2"/>
        <w:keepNext w:val="0"/>
        <w:numPr>
          <w:ilvl w:val="2"/>
          <w:numId w:val="22"/>
        </w:numPr>
        <w:tabs>
          <w:tab w:val="clear" w:pos="720"/>
          <w:tab w:val="num" w:pos="993"/>
        </w:tabs>
        <w:spacing w:after="60"/>
        <w:ind w:left="993" w:hanging="426"/>
        <w:jc w:val="both"/>
      </w:pPr>
      <w:r w:rsidRPr="00CA7702">
        <w:t xml:space="preserve">prodlení </w:t>
      </w:r>
      <w:r w:rsidR="0048642B">
        <w:t>Kupujíc</w:t>
      </w:r>
      <w:r w:rsidRPr="00CA7702">
        <w:t>ího s úhradou ceny zboží o více než 60 dnů,</w:t>
      </w:r>
    </w:p>
    <w:p w:rsidR="00CA7702" w:rsidRDefault="00CA7702" w:rsidP="00CA7702">
      <w:pPr>
        <w:pStyle w:val="Nadpis2"/>
        <w:keepNext w:val="0"/>
        <w:numPr>
          <w:ilvl w:val="2"/>
          <w:numId w:val="22"/>
        </w:numPr>
        <w:tabs>
          <w:tab w:val="clear" w:pos="720"/>
          <w:tab w:val="num" w:pos="993"/>
        </w:tabs>
        <w:spacing w:after="60"/>
        <w:ind w:left="993" w:hanging="426"/>
        <w:jc w:val="both"/>
      </w:pPr>
      <w:r w:rsidRPr="00CA7702">
        <w:t>závažné či opakované porušení této smlouvy či smlouvy o výpůjčce</w:t>
      </w:r>
      <w:r>
        <w:t xml:space="preserve"> K</w:t>
      </w:r>
      <w:r w:rsidRPr="00CA7702">
        <w:t>upujícím, pokud ani přes písemné upozornění a stanovení přiměřené, nejméně 15 denní lhůty, nedojde ke sjednání nápravy.</w:t>
      </w:r>
    </w:p>
    <w:p w:rsidR="000D7949" w:rsidRPr="00FC1159" w:rsidRDefault="000D7949" w:rsidP="004F52DB">
      <w:pPr>
        <w:pStyle w:val="Zkladntext"/>
        <w:numPr>
          <w:ilvl w:val="0"/>
          <w:numId w:val="11"/>
        </w:numPr>
        <w:tabs>
          <w:tab w:val="clear" w:pos="360"/>
        </w:tabs>
        <w:spacing w:before="120" w:after="120"/>
        <w:ind w:left="425" w:hanging="425"/>
      </w:pPr>
      <w:r>
        <w:t>V</w:t>
      </w:r>
      <w:r w:rsidR="005F0DD6">
        <w:t> </w:t>
      </w:r>
      <w:r>
        <w:t>případě</w:t>
      </w:r>
      <w:r w:rsidR="005F0DD6">
        <w:t>, že dojde k</w:t>
      </w:r>
      <w:r>
        <w:t xml:space="preserve"> ukončení této smlouvy</w:t>
      </w:r>
      <w:r w:rsidR="005F0DD6">
        <w:t>,</w:t>
      </w:r>
      <w:r w:rsidR="00DF5E01">
        <w:t xml:space="preserve"> </w:t>
      </w:r>
      <w:r w:rsidR="005F0DD6">
        <w:t xml:space="preserve">zanikne </w:t>
      </w:r>
      <w:r w:rsidR="00DF5E01">
        <w:t xml:space="preserve">společně s ní také </w:t>
      </w:r>
      <w:r w:rsidR="00941F40">
        <w:t>smlouva o výpůjčce</w:t>
      </w:r>
      <w:r w:rsidR="00CA7702">
        <w:t>.</w:t>
      </w:r>
    </w:p>
    <w:p w:rsidR="00B87D86" w:rsidRPr="00610C10" w:rsidRDefault="00B87D86" w:rsidP="00B87D86">
      <w:pPr>
        <w:keepNext/>
        <w:numPr>
          <w:ilvl w:val="0"/>
          <w:numId w:val="7"/>
        </w:numPr>
        <w:tabs>
          <w:tab w:val="clear" w:pos="3060"/>
        </w:tabs>
        <w:spacing w:before="600" w:after="240"/>
        <w:ind w:left="187" w:hanging="187"/>
        <w:jc w:val="center"/>
        <w:rPr>
          <w:b/>
          <w:sz w:val="24"/>
        </w:rPr>
      </w:pPr>
      <w:r w:rsidRPr="00610C10">
        <w:rPr>
          <w:b/>
          <w:sz w:val="24"/>
        </w:rPr>
        <w:t>Zvláštní ujednání o doručování písemností</w:t>
      </w:r>
    </w:p>
    <w:p w:rsidR="00F85E66" w:rsidRDefault="00C06EF1" w:rsidP="00B87D86">
      <w:pPr>
        <w:pStyle w:val="Zkladntext"/>
        <w:numPr>
          <w:ilvl w:val="0"/>
          <w:numId w:val="12"/>
        </w:numPr>
        <w:tabs>
          <w:tab w:val="clear" w:pos="360"/>
        </w:tabs>
        <w:spacing w:before="120" w:after="120"/>
        <w:ind w:left="425" w:hanging="425"/>
      </w:pPr>
      <w:r>
        <w:t xml:space="preserve">Běžné </w:t>
      </w:r>
      <w:r w:rsidR="00417542">
        <w:t xml:space="preserve">provozní </w:t>
      </w:r>
      <w:r>
        <w:t>p</w:t>
      </w:r>
      <w:r w:rsidR="00F85E66">
        <w:t xml:space="preserve">ísemnosti ve věci této smlouvy se doručují jakoukoliv </w:t>
      </w:r>
      <w:r w:rsidR="0045775C">
        <w:t xml:space="preserve">vhodnou a </w:t>
      </w:r>
      <w:r w:rsidR="00F85E66">
        <w:t>prokazatelnou formou. Písemnosti směřující k ukončení této smlouvy, uplatnění sankcí</w:t>
      </w:r>
      <w:r w:rsidR="00417542">
        <w:t xml:space="preserve"> či</w:t>
      </w:r>
      <w:r w:rsidR="00F85E66">
        <w:t xml:space="preserve"> </w:t>
      </w:r>
      <w:r w:rsidR="00417542">
        <w:t xml:space="preserve">k </w:t>
      </w:r>
      <w:r w:rsidR="00F85E66">
        <w:t>náhrad</w:t>
      </w:r>
      <w:r w:rsidR="00417542">
        <w:t>ě</w:t>
      </w:r>
      <w:r w:rsidR="00F85E66">
        <w:t xml:space="preserve"> škody se doručují pouze v listinné </w:t>
      </w:r>
      <w:r w:rsidR="00417542">
        <w:t>podobě</w:t>
      </w:r>
      <w:r w:rsidR="00F85E66">
        <w:t xml:space="preserve"> doporučenou poštou, osobně proti podpisu oprávněné osoby</w:t>
      </w:r>
      <w:r>
        <w:t xml:space="preserve">, nebo </w:t>
      </w:r>
      <w:r w:rsidR="00417542">
        <w:t xml:space="preserve">elektronicky prostřednictvím </w:t>
      </w:r>
      <w:r>
        <w:t>datov</w:t>
      </w:r>
      <w:r w:rsidR="00417542">
        <w:t>é</w:t>
      </w:r>
      <w:r>
        <w:t xml:space="preserve"> schránk</w:t>
      </w:r>
      <w:r w:rsidR="00417542">
        <w:t>y</w:t>
      </w:r>
      <w:r>
        <w:t>.</w:t>
      </w:r>
    </w:p>
    <w:p w:rsidR="00B87D86" w:rsidRDefault="00417542" w:rsidP="00B87D86">
      <w:pPr>
        <w:pStyle w:val="Zkladntext"/>
        <w:numPr>
          <w:ilvl w:val="0"/>
          <w:numId w:val="12"/>
        </w:numPr>
        <w:tabs>
          <w:tab w:val="clear" w:pos="360"/>
        </w:tabs>
        <w:spacing w:before="120" w:after="120"/>
        <w:ind w:left="425" w:hanging="425"/>
      </w:pPr>
      <w:r>
        <w:t>P</w:t>
      </w:r>
      <w:r w:rsidR="00C06EF1">
        <w:t xml:space="preserve">ro doručování písemností platí </w:t>
      </w:r>
      <w:r w:rsidR="00B87D86" w:rsidRPr="00610C10">
        <w:t>adres</w:t>
      </w:r>
      <w:r>
        <w:t>y</w:t>
      </w:r>
      <w:r w:rsidR="00B87D86" w:rsidRPr="00610C10">
        <w:t xml:space="preserve"> </w:t>
      </w:r>
      <w:r>
        <w:t xml:space="preserve">uvedené v záhlaví </w:t>
      </w:r>
      <w:r w:rsidR="00B87D86" w:rsidRPr="00610C10">
        <w:t xml:space="preserve">této smlouvy, </w:t>
      </w:r>
      <w:r w:rsidR="00CA7702">
        <w:t>adres</w:t>
      </w:r>
      <w:r>
        <w:t>y</w:t>
      </w:r>
      <w:r w:rsidR="00CA7702">
        <w:t xml:space="preserve"> </w:t>
      </w:r>
      <w:r>
        <w:t xml:space="preserve">sídla </w:t>
      </w:r>
      <w:r w:rsidR="00CA7702">
        <w:t>uveden</w:t>
      </w:r>
      <w:r>
        <w:t>é</w:t>
      </w:r>
      <w:r w:rsidR="00CA7702">
        <w:t xml:space="preserve"> ve veřejném rejstříku, </w:t>
      </w:r>
      <w:r w:rsidR="00B87D86" w:rsidRPr="00610C10">
        <w:t>případně jin</w:t>
      </w:r>
      <w:r>
        <w:t>é</w:t>
      </w:r>
      <w:r w:rsidR="00B87D86" w:rsidRPr="00610C10">
        <w:t xml:space="preserve"> kontaktní adres</w:t>
      </w:r>
      <w:r>
        <w:t>y uvedené</w:t>
      </w:r>
      <w:r w:rsidR="00B87D86" w:rsidRPr="00610C10">
        <w:t xml:space="preserve"> v</w:t>
      </w:r>
      <w:r w:rsidR="00B87D86">
        <w:t xml:space="preserve"> </w:t>
      </w:r>
      <w:r w:rsidR="00B87D86" w:rsidRPr="00610C10">
        <w:t>této smlouv</w:t>
      </w:r>
      <w:r w:rsidR="00B87D86">
        <w:t>ě</w:t>
      </w:r>
      <w:r w:rsidR="00B87D86" w:rsidRPr="00610C10">
        <w:t xml:space="preserve">. Doručí-li smluvní strana druhé smluvní straně písemné oznámení o změně doručovací adresy, rozumí se </w:t>
      </w:r>
      <w:r>
        <w:t>do</w:t>
      </w:r>
      <w:r w:rsidR="00B87D86" w:rsidRPr="00610C10">
        <w:t>ručovací adresou dotčené smluvní strany nově sdělená adresa.</w:t>
      </w:r>
    </w:p>
    <w:p w:rsidR="00B87D86" w:rsidRPr="00610C10" w:rsidRDefault="00417542" w:rsidP="00B87D86">
      <w:pPr>
        <w:pStyle w:val="Zkladntext"/>
        <w:numPr>
          <w:ilvl w:val="0"/>
          <w:numId w:val="12"/>
        </w:numPr>
        <w:tabs>
          <w:tab w:val="clear" w:pos="360"/>
        </w:tabs>
        <w:spacing w:before="120" w:after="120"/>
        <w:ind w:left="425" w:hanging="425"/>
      </w:pPr>
      <w:r>
        <w:lastRenderedPageBreak/>
        <w:t xml:space="preserve">Má se za to, že zásilka odeslaná poštou na určenou adresu byla doručena nejpozději </w:t>
      </w:r>
      <w:r w:rsidR="00FF0441">
        <w:t>3</w:t>
      </w:r>
      <w:r>
        <w:t xml:space="preserve">. </w:t>
      </w:r>
      <w:r w:rsidR="00FF0441">
        <w:t xml:space="preserve">pracovní </w:t>
      </w:r>
      <w:r>
        <w:t>den po jejím odeslání, a to i tehdy pokud si jí adresát nevyzvedne, nebo vrátí-li se z jakéhokoliv důvodu jako nedoručitelná. Má se za to, že zásilka odeslan</w:t>
      </w:r>
      <w:r w:rsidR="00FF0441">
        <w:t xml:space="preserve">á elektronickou poštou byla doručena </w:t>
      </w:r>
      <w:r w:rsidR="00FF0441" w:rsidRPr="0097133B">
        <w:t xml:space="preserve">okamžikem doručení poštovnímu serveru </w:t>
      </w:r>
      <w:r w:rsidR="00FF0441">
        <w:t>příjemce. Má se za to, že zásilka odeslaná prostřednictvím datové schránky byla doručena okamžikem dodání do datové schránky příjemce.</w:t>
      </w:r>
    </w:p>
    <w:p w:rsidR="00B87D86" w:rsidRDefault="00B87D86" w:rsidP="00B87D86">
      <w:pPr>
        <w:pStyle w:val="Zkladntext"/>
        <w:numPr>
          <w:ilvl w:val="0"/>
          <w:numId w:val="12"/>
        </w:numPr>
        <w:tabs>
          <w:tab w:val="clear" w:pos="360"/>
        </w:tabs>
        <w:spacing w:before="120" w:after="120"/>
        <w:ind w:left="425" w:hanging="425"/>
      </w:pPr>
      <w:r w:rsidRPr="00610C10">
        <w:t xml:space="preserve">Smluvní strany jsou povinny </w:t>
      </w:r>
      <w:r w:rsidR="00E72AB3">
        <w:t xml:space="preserve">zajistit </w:t>
      </w:r>
      <w:r w:rsidRPr="00610C10">
        <w:t>pravideln</w:t>
      </w:r>
      <w:r w:rsidR="00E72AB3">
        <w:t>é</w:t>
      </w:r>
      <w:r w:rsidRPr="00610C10">
        <w:t xml:space="preserve"> přebír</w:t>
      </w:r>
      <w:r w:rsidR="00E72AB3">
        <w:t>ání</w:t>
      </w:r>
      <w:r w:rsidRPr="00610C10">
        <w:t xml:space="preserve"> pošt</w:t>
      </w:r>
      <w:r w:rsidR="00E72AB3">
        <w:t xml:space="preserve">y, </w:t>
      </w:r>
      <w:r w:rsidR="0045775C">
        <w:t xml:space="preserve">pravidelnou kontrolu </w:t>
      </w:r>
      <w:r w:rsidR="00E72AB3">
        <w:t>elektronické pošty</w:t>
      </w:r>
      <w:r>
        <w:t xml:space="preserve"> </w:t>
      </w:r>
      <w:r w:rsidR="00E72AB3">
        <w:t xml:space="preserve">a datové schránky. </w:t>
      </w:r>
      <w:r w:rsidR="0045775C">
        <w:t xml:space="preserve">Prodávající </w:t>
      </w:r>
      <w:r w:rsidR="00E72AB3">
        <w:t>je povinen mít zřízenou datovou schránku a mít u ní povolen příjem kreditních datových zpráv.</w:t>
      </w:r>
    </w:p>
    <w:p w:rsidR="00B87D86" w:rsidRPr="00FC1159" w:rsidRDefault="00B87D86" w:rsidP="00B87D86">
      <w:pPr>
        <w:keepNext/>
        <w:numPr>
          <w:ilvl w:val="0"/>
          <w:numId w:val="7"/>
        </w:numPr>
        <w:tabs>
          <w:tab w:val="clear" w:pos="3060"/>
        </w:tabs>
        <w:spacing w:before="600" w:after="240"/>
        <w:ind w:left="187" w:hanging="187"/>
        <w:jc w:val="center"/>
        <w:rPr>
          <w:b/>
          <w:sz w:val="24"/>
        </w:rPr>
      </w:pPr>
      <w:r w:rsidRPr="00153740">
        <w:rPr>
          <w:b/>
          <w:sz w:val="24"/>
        </w:rPr>
        <w:t>Závěrečná ustanovení</w:t>
      </w:r>
    </w:p>
    <w:p w:rsidR="00B87D86" w:rsidRPr="00475079" w:rsidRDefault="00B87D86" w:rsidP="00B87D86">
      <w:pPr>
        <w:numPr>
          <w:ilvl w:val="0"/>
          <w:numId w:val="16"/>
        </w:numPr>
        <w:spacing w:before="120" w:after="120"/>
        <w:jc w:val="both"/>
        <w:rPr>
          <w:sz w:val="24"/>
        </w:rPr>
      </w:pPr>
      <w:r w:rsidRPr="005C19F3">
        <w:rPr>
          <w:sz w:val="24"/>
        </w:rPr>
        <w:t>Obě smluvní strany berou na vědomí, že</w:t>
      </w:r>
      <w:r>
        <w:rPr>
          <w:sz w:val="24"/>
        </w:rPr>
        <w:t xml:space="preserve"> se</w:t>
      </w:r>
      <w:r w:rsidRPr="005C19F3">
        <w:rPr>
          <w:sz w:val="24"/>
        </w:rPr>
        <w:t xml:space="preserve"> tato smlouva uzavírá jako </w:t>
      </w:r>
      <w:r>
        <w:rPr>
          <w:sz w:val="24"/>
        </w:rPr>
        <w:t xml:space="preserve">souhlasný </w:t>
      </w:r>
      <w:r w:rsidRPr="005C19F3">
        <w:rPr>
          <w:sz w:val="24"/>
        </w:rPr>
        <w:t xml:space="preserve">projev obou </w:t>
      </w:r>
      <w:r>
        <w:rPr>
          <w:sz w:val="24"/>
        </w:rPr>
        <w:t xml:space="preserve">smluvních </w:t>
      </w:r>
      <w:r w:rsidRPr="005C19F3">
        <w:rPr>
          <w:sz w:val="24"/>
        </w:rPr>
        <w:t>stran s</w:t>
      </w:r>
      <w:r>
        <w:rPr>
          <w:sz w:val="24"/>
        </w:rPr>
        <w:t xml:space="preserve"> celým</w:t>
      </w:r>
      <w:r w:rsidRPr="005C19F3">
        <w:rPr>
          <w:sz w:val="24"/>
        </w:rPr>
        <w:t xml:space="preserve"> jejím obsahem a bez jakýchkoli výhrad k jednotlivým ujednáním. </w:t>
      </w:r>
      <w:r>
        <w:rPr>
          <w:sz w:val="24"/>
        </w:rPr>
        <w:t>Zároveň</w:t>
      </w:r>
      <w:r w:rsidRPr="00B95CA5">
        <w:rPr>
          <w:sz w:val="24"/>
        </w:rPr>
        <w:t xml:space="preserve"> </w:t>
      </w:r>
      <w:r>
        <w:rPr>
          <w:sz w:val="24"/>
        </w:rPr>
        <w:t xml:space="preserve">prohlašují, že tuto smlouvu </w:t>
      </w:r>
      <w:r w:rsidRPr="00FE3034">
        <w:rPr>
          <w:sz w:val="24"/>
        </w:rPr>
        <w:t>nepodepsaly v tísni ani za jiných jednostranně nevýhodných podmínek</w:t>
      </w:r>
      <w:r w:rsidRPr="00475079">
        <w:rPr>
          <w:sz w:val="24"/>
        </w:rPr>
        <w:t xml:space="preserve"> </w:t>
      </w:r>
      <w:r>
        <w:rPr>
          <w:sz w:val="24"/>
        </w:rPr>
        <w:t>a</w:t>
      </w:r>
      <w:r w:rsidRPr="00475079">
        <w:rPr>
          <w:sz w:val="24"/>
        </w:rPr>
        <w:t xml:space="preserve"> nejsou</w:t>
      </w:r>
      <w:r>
        <w:rPr>
          <w:sz w:val="24"/>
        </w:rPr>
        <w:t xml:space="preserve"> jim</w:t>
      </w:r>
      <w:r w:rsidRPr="00475079">
        <w:rPr>
          <w:sz w:val="24"/>
        </w:rPr>
        <w:t xml:space="preserve"> známy žádné okolnosti bránící v uzavření této smlouvy.</w:t>
      </w:r>
    </w:p>
    <w:p w:rsidR="001A5884" w:rsidRDefault="001A5884" w:rsidP="00B87D86">
      <w:pPr>
        <w:numPr>
          <w:ilvl w:val="0"/>
          <w:numId w:val="16"/>
        </w:numPr>
        <w:spacing w:before="120" w:after="120"/>
        <w:jc w:val="both"/>
        <w:rPr>
          <w:sz w:val="24"/>
        </w:rPr>
      </w:pPr>
      <w:r>
        <w:rPr>
          <w:sz w:val="24"/>
        </w:rPr>
        <w:t>Kupující</w:t>
      </w:r>
      <w:r w:rsidRPr="00762ED3">
        <w:rPr>
          <w:sz w:val="24"/>
        </w:rPr>
        <w:t xml:space="preserve"> se s ohledem na povinnosti vyplývající ze zákona č. 340/2015 Sb., o registru smluv (</w:t>
      </w:r>
      <w:r w:rsidR="00976D72">
        <w:rPr>
          <w:sz w:val="24"/>
        </w:rPr>
        <w:t>„</w:t>
      </w:r>
      <w:r w:rsidRPr="000C4F0C">
        <w:rPr>
          <w:b/>
          <w:bCs/>
          <w:sz w:val="24"/>
        </w:rPr>
        <w:t>Zákon o registru smluv</w:t>
      </w:r>
      <w:r w:rsidR="00976D72">
        <w:rPr>
          <w:sz w:val="24"/>
        </w:rPr>
        <w:t>“</w:t>
      </w:r>
      <w:r w:rsidRPr="00762ED3">
        <w:rPr>
          <w:sz w:val="24"/>
        </w:rPr>
        <w:t>), zavazuje, že pokud je povinnou osobou dle § 2 odst. 1 Zákona o</w:t>
      </w:r>
      <w:r w:rsidR="006A1B3B">
        <w:rPr>
          <w:sz w:val="24"/>
        </w:rPr>
        <w:t> </w:t>
      </w:r>
      <w:r w:rsidRPr="00762ED3">
        <w:rPr>
          <w:sz w:val="24"/>
        </w:rPr>
        <w:t xml:space="preserve">registru smluv, bude postupovat dle Zákona o registru smluv a tuto Smlouvu zašle správci registru smluv zřízenému tímto zákonem k uveřejnění bez zbytečného odkladu po jejím uzavření, nejpozději však do </w:t>
      </w:r>
      <w:r w:rsidR="00E72AB3">
        <w:rPr>
          <w:sz w:val="24"/>
        </w:rPr>
        <w:t>30</w:t>
      </w:r>
      <w:r w:rsidRPr="00762ED3">
        <w:rPr>
          <w:sz w:val="24"/>
        </w:rPr>
        <w:t xml:space="preserve"> dnů od </w:t>
      </w:r>
      <w:r w:rsidR="00976D72">
        <w:rPr>
          <w:sz w:val="24"/>
        </w:rPr>
        <w:t>podpisu poslední strany</w:t>
      </w:r>
      <w:r w:rsidRPr="00762ED3">
        <w:rPr>
          <w:sz w:val="24"/>
        </w:rPr>
        <w:t xml:space="preserve">. Smlouva bude v takovém případě zaslána k uveřejnění ve formátu a znění požadovaném Zákonem o registru smluv a </w:t>
      </w:r>
      <w:r>
        <w:rPr>
          <w:sz w:val="24"/>
        </w:rPr>
        <w:t>P</w:t>
      </w:r>
      <w:r w:rsidR="008B39C4">
        <w:rPr>
          <w:sz w:val="24"/>
        </w:rPr>
        <w:t>rodávajíc</w:t>
      </w:r>
      <w:r w:rsidR="001703C3">
        <w:rPr>
          <w:sz w:val="24"/>
        </w:rPr>
        <w:t>í</w:t>
      </w:r>
      <w:r w:rsidRPr="00762ED3">
        <w:rPr>
          <w:sz w:val="24"/>
        </w:rPr>
        <w:t xml:space="preserve"> s takovým </w:t>
      </w:r>
      <w:r w:rsidR="00852810">
        <w:rPr>
          <w:sz w:val="24"/>
        </w:rPr>
        <w:t>u</w:t>
      </w:r>
      <w:r w:rsidRPr="00762ED3">
        <w:rPr>
          <w:sz w:val="24"/>
        </w:rPr>
        <w:t xml:space="preserve">veřejněním souhlasí. </w:t>
      </w:r>
      <w:r w:rsidR="001703C3">
        <w:rPr>
          <w:sz w:val="24"/>
        </w:rPr>
        <w:t>Kupující</w:t>
      </w:r>
      <w:r w:rsidRPr="00762ED3">
        <w:rPr>
          <w:sz w:val="24"/>
        </w:rPr>
        <w:t xml:space="preserve"> bere na vědomí, že bez ohledu na jiná ustanovení této Smlouvy, pokud se na Smlouvu vztahuje povinnost uveřejnění prostřednictvím registru smluv, může Zákon o registru smluv stanovit, že Smlouva nabývá účinnosti nejdříve dnem uveřejnění. Pokud </w:t>
      </w:r>
      <w:r w:rsidR="00C46AB5">
        <w:rPr>
          <w:sz w:val="24"/>
        </w:rPr>
        <w:t>Kupujícímu</w:t>
      </w:r>
      <w:r w:rsidRPr="00762ED3">
        <w:rPr>
          <w:sz w:val="24"/>
        </w:rPr>
        <w:t xml:space="preserve"> vznikne povinnost Smlouvu </w:t>
      </w:r>
      <w:r w:rsidR="00852810">
        <w:rPr>
          <w:sz w:val="24"/>
        </w:rPr>
        <w:t>u</w:t>
      </w:r>
      <w:r w:rsidRPr="00762ED3">
        <w:rPr>
          <w:sz w:val="24"/>
        </w:rPr>
        <w:t xml:space="preserve">veřejnit, </w:t>
      </w:r>
      <w:r w:rsidR="00C46AB5">
        <w:rPr>
          <w:sz w:val="24"/>
        </w:rPr>
        <w:t>Kupující</w:t>
      </w:r>
      <w:r w:rsidR="00852810">
        <w:rPr>
          <w:sz w:val="24"/>
        </w:rPr>
        <w:t xml:space="preserve"> se dále zavazuje z</w:t>
      </w:r>
      <w:r w:rsidRPr="00762ED3">
        <w:rPr>
          <w:sz w:val="24"/>
        </w:rPr>
        <w:t xml:space="preserve"> </w:t>
      </w:r>
      <w:r w:rsidR="00852810">
        <w:rPr>
          <w:sz w:val="24"/>
        </w:rPr>
        <w:t>u</w:t>
      </w:r>
      <w:r w:rsidRPr="00762ED3">
        <w:rPr>
          <w:sz w:val="24"/>
        </w:rPr>
        <w:t xml:space="preserve">veřejnění vyloučit, tj. v elektronickém obrazu textového obsahu této </w:t>
      </w:r>
      <w:r>
        <w:rPr>
          <w:sz w:val="24"/>
        </w:rPr>
        <w:t>s</w:t>
      </w:r>
      <w:r w:rsidRPr="00762ED3">
        <w:rPr>
          <w:sz w:val="24"/>
        </w:rPr>
        <w:t>mlouvy zaslané k uveřejnění znečitelnit, ty informace, kte</w:t>
      </w:r>
      <w:r w:rsidR="00852810">
        <w:rPr>
          <w:sz w:val="24"/>
        </w:rPr>
        <w:t>ré splňují podmínky vyloučení z</w:t>
      </w:r>
      <w:r w:rsidRPr="00762ED3">
        <w:rPr>
          <w:sz w:val="24"/>
        </w:rPr>
        <w:t xml:space="preserve"> </w:t>
      </w:r>
      <w:r w:rsidR="00852810">
        <w:rPr>
          <w:sz w:val="24"/>
        </w:rPr>
        <w:t>u</w:t>
      </w:r>
      <w:r w:rsidRPr="00762ED3">
        <w:rPr>
          <w:sz w:val="24"/>
        </w:rPr>
        <w:t>veřejnění dle Zákona o registru smluv</w:t>
      </w:r>
      <w:r w:rsidR="00852810">
        <w:rPr>
          <w:sz w:val="24"/>
        </w:rPr>
        <w:t>, zejm. dle § 3 odst. 1 anebo § </w:t>
      </w:r>
      <w:r w:rsidRPr="00762ED3">
        <w:rPr>
          <w:sz w:val="24"/>
        </w:rPr>
        <w:t xml:space="preserve">5 odst. 6 Zákona o registru smluv. </w:t>
      </w:r>
      <w:r w:rsidR="00533967">
        <w:rPr>
          <w:sz w:val="24"/>
        </w:rPr>
        <w:t xml:space="preserve">Prodávající </w:t>
      </w:r>
      <w:r w:rsidR="00E72AB3">
        <w:rPr>
          <w:sz w:val="24"/>
        </w:rPr>
        <w:t>tímto výslovně označuj</w:t>
      </w:r>
      <w:r w:rsidR="00533967">
        <w:rPr>
          <w:sz w:val="24"/>
        </w:rPr>
        <w:t>e</w:t>
      </w:r>
      <w:r w:rsidR="00852810">
        <w:rPr>
          <w:sz w:val="24"/>
        </w:rPr>
        <w:t xml:space="preserve"> obsah P</w:t>
      </w:r>
      <w:r w:rsidR="001D3FB8">
        <w:rPr>
          <w:sz w:val="24"/>
        </w:rPr>
        <w:t xml:space="preserve">řílohy č. 1 </w:t>
      </w:r>
      <w:r w:rsidR="00E72AB3">
        <w:rPr>
          <w:sz w:val="24"/>
        </w:rPr>
        <w:t>za své obchodní tajemství.</w:t>
      </w:r>
    </w:p>
    <w:p w:rsidR="0064771E" w:rsidRDefault="0064771E" w:rsidP="00B87D86">
      <w:pPr>
        <w:numPr>
          <w:ilvl w:val="0"/>
          <w:numId w:val="16"/>
        </w:numPr>
        <w:spacing w:before="120" w:after="120"/>
        <w:jc w:val="both"/>
        <w:rPr>
          <w:sz w:val="24"/>
        </w:rPr>
      </w:pPr>
      <w:r>
        <w:rPr>
          <w:sz w:val="24"/>
        </w:rPr>
        <w:t>Případná plnění poskytnutá za podmínek uvedených v této smlouvě přede dnem účinnosti této smlouvy se považují za plnění dle této smlouvy, a to ode dne její účinnosti.</w:t>
      </w:r>
    </w:p>
    <w:p w:rsidR="00B87D86" w:rsidRDefault="00B87D86" w:rsidP="00B87D86">
      <w:pPr>
        <w:numPr>
          <w:ilvl w:val="0"/>
          <w:numId w:val="16"/>
        </w:numPr>
        <w:spacing w:before="120" w:after="120"/>
        <w:jc w:val="both"/>
        <w:rPr>
          <w:sz w:val="24"/>
        </w:rPr>
      </w:pPr>
      <w:r w:rsidRPr="005C19F3">
        <w:rPr>
          <w:sz w:val="24"/>
        </w:rPr>
        <w:t xml:space="preserve">Jednání vedená před uzavřením </w:t>
      </w:r>
      <w:r>
        <w:rPr>
          <w:sz w:val="24"/>
        </w:rPr>
        <w:t xml:space="preserve">této </w:t>
      </w:r>
      <w:r w:rsidRPr="005C19F3">
        <w:rPr>
          <w:sz w:val="24"/>
        </w:rPr>
        <w:t>smlouvy mají pouze informativní povahu. Ustanovení §</w:t>
      </w:r>
      <w:r w:rsidR="00A413A0">
        <w:rPr>
          <w:sz w:val="24"/>
        </w:rPr>
        <w:t> </w:t>
      </w:r>
      <w:r w:rsidRPr="005C19F3">
        <w:rPr>
          <w:sz w:val="24"/>
        </w:rPr>
        <w:t>1728 a § 1729 zák. č. 89/2012 Sb., občanského zákoníku</w:t>
      </w:r>
      <w:r>
        <w:rPr>
          <w:sz w:val="24"/>
        </w:rPr>
        <w:t>, v platném znění</w:t>
      </w:r>
      <w:r w:rsidRPr="005C19F3">
        <w:rPr>
          <w:sz w:val="24"/>
        </w:rPr>
        <w:t xml:space="preserve"> se nepoužijí. Přijetí smlouvy s dodatkem nebo s odchylkou se vylučuje.</w:t>
      </w:r>
    </w:p>
    <w:p w:rsidR="00B87D86" w:rsidRPr="00FB4304" w:rsidRDefault="00B87D86" w:rsidP="00B87D86">
      <w:pPr>
        <w:numPr>
          <w:ilvl w:val="0"/>
          <w:numId w:val="16"/>
        </w:numPr>
        <w:spacing w:before="120" w:after="120"/>
        <w:jc w:val="both"/>
        <w:rPr>
          <w:sz w:val="24"/>
        </w:rPr>
      </w:pPr>
      <w:r w:rsidRPr="00FB4304">
        <w:rPr>
          <w:sz w:val="24"/>
        </w:rPr>
        <w:t>Právní vztahy mezi smluvními stranami, které vyplývají z této smlouvy a nejsou v ní výslovně upraveny, se řídí obecně závaznými právními předpisy České republiky, zejména příslušnými ustanoveními zák. č. 89/2012 Sb., občanského zákoníku, v platném znění.</w:t>
      </w:r>
    </w:p>
    <w:p w:rsidR="00852810" w:rsidRDefault="00852810" w:rsidP="00B87D86">
      <w:pPr>
        <w:numPr>
          <w:ilvl w:val="0"/>
          <w:numId w:val="16"/>
        </w:numPr>
        <w:spacing w:before="120" w:after="120"/>
        <w:jc w:val="both"/>
        <w:rPr>
          <w:sz w:val="24"/>
        </w:rPr>
      </w:pPr>
      <w:r w:rsidRPr="00852810">
        <w:rPr>
          <w:sz w:val="24"/>
        </w:rPr>
        <w:t>Smluvní strany se v souladu s ustanovením § 89a zákona č. 9</w:t>
      </w:r>
      <w:r w:rsidR="00A94105">
        <w:rPr>
          <w:sz w:val="24"/>
        </w:rPr>
        <w:t>9/1963 Sb., občanský soudní řád</w:t>
      </w:r>
      <w:r w:rsidRPr="00852810">
        <w:rPr>
          <w:sz w:val="24"/>
        </w:rPr>
        <w:t xml:space="preserve"> dohodly, že místní příslušnost soudu k projednání a rozhodnutí sporů a jiných právních věcí vyplývajících z právního vztahu založeného touto smlouvou, jakož i ze vztahů s tímto vztahem související</w:t>
      </w:r>
      <w:r>
        <w:rPr>
          <w:sz w:val="24"/>
        </w:rPr>
        <w:t>ch, se řídí sídlem K</w:t>
      </w:r>
      <w:r w:rsidRPr="00852810">
        <w:rPr>
          <w:sz w:val="24"/>
        </w:rPr>
        <w:t>upujícího.</w:t>
      </w:r>
    </w:p>
    <w:p w:rsidR="00B87D86" w:rsidRPr="00FB4304" w:rsidRDefault="00B87D86" w:rsidP="00B87D86">
      <w:pPr>
        <w:numPr>
          <w:ilvl w:val="0"/>
          <w:numId w:val="16"/>
        </w:numPr>
        <w:spacing w:before="120" w:after="120"/>
        <w:jc w:val="both"/>
        <w:rPr>
          <w:sz w:val="24"/>
        </w:rPr>
      </w:pPr>
      <w:r w:rsidRPr="00FB4304">
        <w:rPr>
          <w:sz w:val="24"/>
        </w:rPr>
        <w:lastRenderedPageBreak/>
        <w:t>Smluvní strany se zavazují udržovat všechny informace zjištěné při plnění této smlouvy v tajnosti a nezveřejňovat je ve vztahu ke třetím osobám.</w:t>
      </w:r>
    </w:p>
    <w:p w:rsidR="00B87D86" w:rsidRPr="00475079" w:rsidRDefault="00B87D86" w:rsidP="00B87D86">
      <w:pPr>
        <w:numPr>
          <w:ilvl w:val="0"/>
          <w:numId w:val="16"/>
        </w:numPr>
        <w:spacing w:before="120" w:after="120"/>
        <w:jc w:val="both"/>
        <w:rPr>
          <w:sz w:val="24"/>
        </w:rPr>
      </w:pPr>
      <w:r>
        <w:rPr>
          <w:sz w:val="24"/>
        </w:rPr>
        <w:t>S</w:t>
      </w:r>
      <w:r w:rsidRPr="00475079">
        <w:rPr>
          <w:sz w:val="24"/>
        </w:rPr>
        <w:t>mluvní stran</w:t>
      </w:r>
      <w:r>
        <w:rPr>
          <w:sz w:val="24"/>
        </w:rPr>
        <w:t>y</w:t>
      </w:r>
      <w:r w:rsidRPr="00475079">
        <w:rPr>
          <w:sz w:val="24"/>
        </w:rPr>
        <w:t xml:space="preserve"> nepostoupí práva a povinnosti vyplývající z</w:t>
      </w:r>
      <w:r>
        <w:rPr>
          <w:sz w:val="24"/>
        </w:rPr>
        <w:t xml:space="preserve"> této</w:t>
      </w:r>
      <w:r w:rsidRPr="00475079">
        <w:rPr>
          <w:sz w:val="24"/>
        </w:rPr>
        <w:t xml:space="preserve"> </w:t>
      </w:r>
      <w:r>
        <w:rPr>
          <w:sz w:val="24"/>
        </w:rPr>
        <w:t>s</w:t>
      </w:r>
      <w:r w:rsidRPr="00475079">
        <w:rPr>
          <w:sz w:val="24"/>
        </w:rPr>
        <w:t xml:space="preserve">mlouvy (či z jednotlivých objednávek) bez předchozího písemného souhlasu druhé smluvní strany. </w:t>
      </w:r>
      <w:r>
        <w:rPr>
          <w:sz w:val="24"/>
        </w:rPr>
        <w:t>Jednání</w:t>
      </w:r>
      <w:r w:rsidRPr="00475079">
        <w:rPr>
          <w:sz w:val="24"/>
        </w:rPr>
        <w:t xml:space="preserve"> v rozporu s</w:t>
      </w:r>
      <w:r>
        <w:rPr>
          <w:sz w:val="24"/>
        </w:rPr>
        <w:t> tímto bodem</w:t>
      </w:r>
      <w:r w:rsidRPr="00475079">
        <w:rPr>
          <w:sz w:val="24"/>
        </w:rPr>
        <w:t xml:space="preserve"> smlouvy </w:t>
      </w:r>
      <w:r>
        <w:rPr>
          <w:sz w:val="24"/>
        </w:rPr>
        <w:t>je</w:t>
      </w:r>
      <w:r w:rsidRPr="00475079">
        <w:rPr>
          <w:sz w:val="24"/>
        </w:rPr>
        <w:t xml:space="preserve"> neplatné a neúčinné.</w:t>
      </w:r>
    </w:p>
    <w:p w:rsidR="00B87D86" w:rsidRPr="00596228" w:rsidRDefault="00B87D86" w:rsidP="00B87D86">
      <w:pPr>
        <w:numPr>
          <w:ilvl w:val="0"/>
          <w:numId w:val="16"/>
        </w:numPr>
        <w:spacing w:before="120" w:after="120"/>
        <w:jc w:val="both"/>
        <w:rPr>
          <w:sz w:val="24"/>
        </w:rPr>
      </w:pPr>
      <w:r w:rsidRPr="00FB4304">
        <w:rPr>
          <w:sz w:val="24"/>
        </w:rPr>
        <w:t>Změna této smlouvy je možná pouze písemnou dohodou obou smluvních stran. Použití ustanovení § 1756-1758 a § 1740 odst. 3 zák. č. 89/2012 Sb., občanského zákoníku, v platném znění je vyloučeno.</w:t>
      </w:r>
    </w:p>
    <w:p w:rsidR="00B87D86" w:rsidRPr="00596228" w:rsidRDefault="00B87D86" w:rsidP="00B87D86">
      <w:pPr>
        <w:numPr>
          <w:ilvl w:val="0"/>
          <w:numId w:val="16"/>
        </w:numPr>
        <w:spacing w:before="120" w:after="120"/>
        <w:jc w:val="both"/>
        <w:rPr>
          <w:sz w:val="24"/>
        </w:rPr>
      </w:pPr>
      <w:r w:rsidRPr="00FB4304">
        <w:rPr>
          <w:sz w:val="24"/>
        </w:rPr>
        <w:t>Tato smlouva je vyhotovena ve dvou stejnopisech, přičemž každá ze smluvních stran obdrží jedno vyhotovení. Veškeré přílohy tvoří nedílnou součást této Smlouvy.</w:t>
      </w:r>
    </w:p>
    <w:p w:rsidR="00B87D86" w:rsidRDefault="00B87D86" w:rsidP="00B87D86">
      <w:pPr>
        <w:numPr>
          <w:ilvl w:val="0"/>
          <w:numId w:val="16"/>
        </w:numPr>
        <w:spacing w:before="120" w:after="120"/>
        <w:jc w:val="both"/>
        <w:rPr>
          <w:sz w:val="24"/>
        </w:rPr>
      </w:pPr>
      <w:r w:rsidRPr="00596228">
        <w:rPr>
          <w:sz w:val="24"/>
        </w:rPr>
        <w:t xml:space="preserve">Tato smlouva nabývá účinnosti dnem jejího </w:t>
      </w:r>
      <w:r w:rsidR="00852810">
        <w:rPr>
          <w:sz w:val="24"/>
        </w:rPr>
        <w:t>u</w:t>
      </w:r>
      <w:r w:rsidR="001A5884">
        <w:rPr>
          <w:sz w:val="24"/>
        </w:rPr>
        <w:t>veřejnění v registru smluv</w:t>
      </w:r>
      <w:r w:rsidRPr="00596228">
        <w:rPr>
          <w:sz w:val="24"/>
        </w:rPr>
        <w:t>.</w:t>
      </w:r>
    </w:p>
    <w:p w:rsidR="00B87D86" w:rsidRDefault="00B87D86" w:rsidP="00B87D86">
      <w:pPr>
        <w:spacing w:before="120" w:after="120"/>
        <w:jc w:val="both"/>
        <w:rPr>
          <w:sz w:val="24"/>
        </w:rPr>
      </w:pPr>
    </w:p>
    <w:p w:rsidR="00B87D86" w:rsidRPr="00A25AD0" w:rsidRDefault="00B87D86" w:rsidP="00B87D86">
      <w:pPr>
        <w:pStyle w:val="Zkladntext"/>
        <w:spacing w:before="600" w:after="120"/>
      </w:pPr>
      <w:r w:rsidRPr="00A25AD0">
        <w:t>Přílohy:</w:t>
      </w:r>
    </w:p>
    <w:p w:rsidR="00B87D86" w:rsidRDefault="00B87D86" w:rsidP="00B87D86">
      <w:pPr>
        <w:pStyle w:val="Zkladntext"/>
      </w:pPr>
      <w:r>
        <w:t>č. 1</w:t>
      </w:r>
      <w:r>
        <w:tab/>
      </w:r>
      <w:r w:rsidR="004F7CCA">
        <w:t>Ceník testů a zboží</w:t>
      </w:r>
    </w:p>
    <w:p w:rsidR="00B87D86" w:rsidRDefault="00B87D86" w:rsidP="00EC03C1">
      <w:pPr>
        <w:pStyle w:val="Zkladntext"/>
      </w:pPr>
    </w:p>
    <w:p w:rsidR="00EC03C1" w:rsidRDefault="00EC03C1" w:rsidP="00EC03C1">
      <w:pPr>
        <w:pStyle w:val="Zkladntext"/>
      </w:pPr>
    </w:p>
    <w:p w:rsidR="00EC03C1" w:rsidRDefault="00EC03C1" w:rsidP="00EC03C1">
      <w:pPr>
        <w:pStyle w:val="Zkladntex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B87D86" w:rsidRPr="00EE6663" w:rsidTr="008F009E">
        <w:tc>
          <w:tcPr>
            <w:tcW w:w="4644" w:type="dxa"/>
          </w:tcPr>
          <w:p w:rsidR="00B87D86" w:rsidRPr="00181F15" w:rsidRDefault="00B87D86" w:rsidP="008F009E">
            <w:pPr>
              <w:jc w:val="both"/>
              <w:rPr>
                <w:sz w:val="24"/>
                <w:szCs w:val="24"/>
              </w:rPr>
            </w:pPr>
            <w:r w:rsidRPr="00181F15">
              <w:rPr>
                <w:sz w:val="24"/>
                <w:szCs w:val="24"/>
              </w:rPr>
              <w:t>V</w:t>
            </w:r>
            <w:r w:rsidR="006F4CF4" w:rsidRPr="00181F15">
              <w:rPr>
                <w:sz w:val="24"/>
                <w:szCs w:val="24"/>
              </w:rPr>
              <w:t> </w:t>
            </w:r>
            <w:r w:rsidR="006F4CF4" w:rsidRPr="00181F15">
              <w:rPr>
                <w:noProof/>
                <w:sz w:val="24"/>
                <w:szCs w:val="24"/>
              </w:rPr>
              <w:t>Mladé Boleslavi</w:t>
            </w:r>
            <w:r w:rsidRPr="00181F15">
              <w:rPr>
                <w:sz w:val="24"/>
                <w:szCs w:val="24"/>
              </w:rPr>
              <w:t>, dne: </w:t>
            </w:r>
          </w:p>
        </w:tc>
        <w:tc>
          <w:tcPr>
            <w:tcW w:w="4644" w:type="dxa"/>
          </w:tcPr>
          <w:p w:rsidR="00B87D86" w:rsidRPr="00181F15" w:rsidRDefault="00B87D86" w:rsidP="00181F15">
            <w:pPr>
              <w:jc w:val="both"/>
              <w:rPr>
                <w:sz w:val="24"/>
                <w:szCs w:val="24"/>
              </w:rPr>
            </w:pPr>
            <w:r w:rsidRPr="00181F15">
              <w:rPr>
                <w:sz w:val="24"/>
                <w:szCs w:val="24"/>
              </w:rPr>
              <w:t xml:space="preserve">V </w:t>
            </w:r>
            <w:r w:rsidR="00181F15">
              <w:rPr>
                <w:sz w:val="24"/>
                <w:szCs w:val="24"/>
              </w:rPr>
              <w:t>Praze</w:t>
            </w:r>
            <w:r w:rsidRPr="00181F15">
              <w:rPr>
                <w:sz w:val="24"/>
                <w:szCs w:val="24"/>
              </w:rPr>
              <w:t>, dne: </w:t>
            </w:r>
          </w:p>
        </w:tc>
      </w:tr>
      <w:tr w:rsidR="00B87D86" w:rsidRPr="00EE6663" w:rsidTr="008F009E">
        <w:trPr>
          <w:trHeight w:val="1134"/>
        </w:trPr>
        <w:tc>
          <w:tcPr>
            <w:tcW w:w="4644" w:type="dxa"/>
          </w:tcPr>
          <w:p w:rsidR="00B87D86" w:rsidRPr="00181F15" w:rsidRDefault="00B87D86" w:rsidP="008F00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87D86" w:rsidRPr="00181F15" w:rsidRDefault="00B87D86" w:rsidP="008F009E">
            <w:pPr>
              <w:jc w:val="both"/>
              <w:rPr>
                <w:sz w:val="24"/>
                <w:szCs w:val="24"/>
              </w:rPr>
            </w:pPr>
          </w:p>
        </w:tc>
      </w:tr>
      <w:tr w:rsidR="00B87D86" w:rsidRPr="00F64B65" w:rsidTr="008F009E">
        <w:tc>
          <w:tcPr>
            <w:tcW w:w="4644" w:type="dxa"/>
          </w:tcPr>
          <w:p w:rsidR="00B87D86" w:rsidRPr="00181F15" w:rsidRDefault="00B87D86" w:rsidP="004C4408">
            <w:pPr>
              <w:jc w:val="both"/>
              <w:rPr>
                <w:sz w:val="24"/>
                <w:szCs w:val="24"/>
              </w:rPr>
            </w:pPr>
            <w:r w:rsidRPr="00181F15">
              <w:rPr>
                <w:sz w:val="24"/>
                <w:szCs w:val="24"/>
              </w:rPr>
              <w:t xml:space="preserve">Za </w:t>
            </w:r>
            <w:r w:rsidR="004C4408" w:rsidRPr="00181F15">
              <w:rPr>
                <w:sz w:val="24"/>
                <w:szCs w:val="24"/>
              </w:rPr>
              <w:t>K</w:t>
            </w:r>
            <w:r w:rsidRPr="00181F15">
              <w:rPr>
                <w:sz w:val="24"/>
                <w:szCs w:val="24"/>
              </w:rPr>
              <w:t>upujícího</w:t>
            </w:r>
          </w:p>
        </w:tc>
        <w:tc>
          <w:tcPr>
            <w:tcW w:w="4644" w:type="dxa"/>
          </w:tcPr>
          <w:p w:rsidR="00B87D86" w:rsidRPr="00181F15" w:rsidRDefault="00B87D86" w:rsidP="004C4408">
            <w:pPr>
              <w:jc w:val="both"/>
              <w:rPr>
                <w:sz w:val="24"/>
                <w:szCs w:val="24"/>
              </w:rPr>
            </w:pPr>
            <w:r w:rsidRPr="00181F15">
              <w:rPr>
                <w:sz w:val="24"/>
                <w:szCs w:val="24"/>
              </w:rPr>
              <w:t xml:space="preserve">Za </w:t>
            </w:r>
            <w:r w:rsidR="004C4408" w:rsidRPr="00181F15">
              <w:rPr>
                <w:sz w:val="24"/>
                <w:szCs w:val="24"/>
              </w:rPr>
              <w:t>P</w:t>
            </w:r>
            <w:r w:rsidRPr="00181F15">
              <w:rPr>
                <w:sz w:val="24"/>
                <w:szCs w:val="24"/>
              </w:rPr>
              <w:t>rodávajícího</w:t>
            </w:r>
          </w:p>
        </w:tc>
      </w:tr>
      <w:tr w:rsidR="00B87D86" w:rsidRPr="00F64B65" w:rsidTr="008F009E">
        <w:tc>
          <w:tcPr>
            <w:tcW w:w="4644" w:type="dxa"/>
          </w:tcPr>
          <w:p w:rsidR="006F4CF4" w:rsidRPr="00181F15" w:rsidRDefault="006F4CF4" w:rsidP="008F009E">
            <w:pPr>
              <w:jc w:val="both"/>
              <w:rPr>
                <w:noProof/>
                <w:sz w:val="24"/>
                <w:szCs w:val="24"/>
              </w:rPr>
            </w:pPr>
            <w:r w:rsidRPr="00181F15">
              <w:rPr>
                <w:noProof/>
                <w:sz w:val="24"/>
                <w:szCs w:val="24"/>
              </w:rPr>
              <w:t xml:space="preserve">JUDr. Ladislav Řípa </w:t>
            </w:r>
          </w:p>
          <w:p w:rsidR="00B87D86" w:rsidRPr="00181F15" w:rsidRDefault="00181F15" w:rsidP="008F009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</w:t>
            </w:r>
            <w:r w:rsidR="00B87D86" w:rsidRPr="00181F15">
              <w:rPr>
                <w:noProof/>
                <w:sz w:val="24"/>
                <w:szCs w:val="24"/>
              </w:rPr>
              <w:t>ředseda představenstva</w:t>
            </w:r>
          </w:p>
        </w:tc>
        <w:tc>
          <w:tcPr>
            <w:tcW w:w="4644" w:type="dxa"/>
          </w:tcPr>
          <w:p w:rsidR="00181F15" w:rsidRPr="00181F15" w:rsidRDefault="00181F15" w:rsidP="00181F15">
            <w:pPr>
              <w:jc w:val="both"/>
              <w:rPr>
                <w:sz w:val="24"/>
                <w:szCs w:val="24"/>
              </w:rPr>
            </w:pPr>
            <w:r w:rsidRPr="00181F15">
              <w:rPr>
                <w:sz w:val="24"/>
                <w:szCs w:val="24"/>
              </w:rPr>
              <w:t>RNDr. Tomáš Petr</w:t>
            </w:r>
          </w:p>
          <w:p w:rsidR="00B87D86" w:rsidRPr="00181F15" w:rsidRDefault="00181F15" w:rsidP="00181F15">
            <w:pPr>
              <w:jc w:val="both"/>
              <w:rPr>
                <w:sz w:val="24"/>
                <w:szCs w:val="24"/>
              </w:rPr>
            </w:pPr>
            <w:r w:rsidRPr="00181F15">
              <w:rPr>
                <w:sz w:val="24"/>
                <w:szCs w:val="24"/>
              </w:rPr>
              <w:t>jednatel</w:t>
            </w:r>
          </w:p>
        </w:tc>
      </w:tr>
      <w:tr w:rsidR="00852810" w:rsidRPr="00F64B65" w:rsidTr="00852810">
        <w:trPr>
          <w:trHeight w:val="1134"/>
        </w:trPr>
        <w:tc>
          <w:tcPr>
            <w:tcW w:w="4644" w:type="dxa"/>
          </w:tcPr>
          <w:p w:rsidR="00852810" w:rsidRPr="00181F15" w:rsidRDefault="00852810" w:rsidP="008F009E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644" w:type="dxa"/>
          </w:tcPr>
          <w:p w:rsidR="00852810" w:rsidRPr="00181F15" w:rsidRDefault="00852810" w:rsidP="008F009E">
            <w:pPr>
              <w:jc w:val="both"/>
              <w:rPr>
                <w:sz w:val="24"/>
                <w:szCs w:val="24"/>
              </w:rPr>
            </w:pPr>
          </w:p>
        </w:tc>
      </w:tr>
      <w:tr w:rsidR="00852810" w:rsidRPr="00F64B65" w:rsidTr="008F009E">
        <w:tc>
          <w:tcPr>
            <w:tcW w:w="4644" w:type="dxa"/>
          </w:tcPr>
          <w:p w:rsidR="00852810" w:rsidRPr="00181F15" w:rsidRDefault="0048642B" w:rsidP="008F009E">
            <w:pPr>
              <w:jc w:val="both"/>
              <w:rPr>
                <w:noProof/>
                <w:sz w:val="24"/>
                <w:szCs w:val="24"/>
              </w:rPr>
            </w:pPr>
            <w:r w:rsidRPr="00181F15">
              <w:rPr>
                <w:sz w:val="24"/>
                <w:szCs w:val="24"/>
              </w:rPr>
              <w:t>Za K</w:t>
            </w:r>
            <w:r w:rsidR="00852810" w:rsidRPr="00181F15">
              <w:rPr>
                <w:sz w:val="24"/>
                <w:szCs w:val="24"/>
              </w:rPr>
              <w:t>upujícího</w:t>
            </w:r>
          </w:p>
        </w:tc>
        <w:tc>
          <w:tcPr>
            <w:tcW w:w="4644" w:type="dxa"/>
          </w:tcPr>
          <w:p w:rsidR="00852810" w:rsidRPr="00181F15" w:rsidRDefault="00181F15" w:rsidP="008F009E">
            <w:pPr>
              <w:jc w:val="both"/>
              <w:rPr>
                <w:sz w:val="24"/>
                <w:szCs w:val="24"/>
              </w:rPr>
            </w:pPr>
            <w:r w:rsidRPr="00181F15">
              <w:rPr>
                <w:sz w:val="24"/>
                <w:szCs w:val="24"/>
              </w:rPr>
              <w:t>Za Prodávajícího</w:t>
            </w:r>
          </w:p>
        </w:tc>
      </w:tr>
      <w:tr w:rsidR="00852810" w:rsidRPr="00F64B65" w:rsidTr="008F009E">
        <w:tc>
          <w:tcPr>
            <w:tcW w:w="4644" w:type="dxa"/>
          </w:tcPr>
          <w:p w:rsidR="00852810" w:rsidRDefault="004C220D" w:rsidP="008F009E">
            <w:pPr>
              <w:jc w:val="both"/>
              <w:rPr>
                <w:noProof/>
                <w:sz w:val="24"/>
              </w:rPr>
            </w:pPr>
            <w:r w:rsidRPr="00181F15">
              <w:rPr>
                <w:noProof/>
                <w:sz w:val="24"/>
              </w:rPr>
              <w:t>Mgr. Daniel Marek</w:t>
            </w:r>
          </w:p>
          <w:p w:rsidR="00181F15" w:rsidRPr="00181F15" w:rsidRDefault="00181F15" w:rsidP="008F009E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</w:rPr>
              <w:t>místopředseda představenstva</w:t>
            </w:r>
          </w:p>
        </w:tc>
        <w:tc>
          <w:tcPr>
            <w:tcW w:w="4644" w:type="dxa"/>
          </w:tcPr>
          <w:p w:rsidR="00181F15" w:rsidRPr="00181F15" w:rsidRDefault="00181F15" w:rsidP="00181F15">
            <w:pPr>
              <w:jc w:val="both"/>
              <w:rPr>
                <w:sz w:val="24"/>
                <w:szCs w:val="24"/>
              </w:rPr>
            </w:pPr>
            <w:proofErr w:type="spellStart"/>
            <w:r w:rsidRPr="00181F15">
              <w:rPr>
                <w:sz w:val="24"/>
                <w:szCs w:val="24"/>
              </w:rPr>
              <w:t>Frédéric</w:t>
            </w:r>
            <w:proofErr w:type="spellEnd"/>
            <w:r w:rsidRPr="00181F15">
              <w:rPr>
                <w:sz w:val="24"/>
                <w:szCs w:val="24"/>
              </w:rPr>
              <w:t xml:space="preserve"> </w:t>
            </w:r>
            <w:proofErr w:type="spellStart"/>
            <w:r w:rsidRPr="00181F15">
              <w:rPr>
                <w:sz w:val="24"/>
                <w:szCs w:val="24"/>
              </w:rPr>
              <w:t>Muller</w:t>
            </w:r>
            <w:proofErr w:type="spellEnd"/>
          </w:p>
          <w:p w:rsidR="00852810" w:rsidRPr="00181F15" w:rsidRDefault="00181F15" w:rsidP="00181F15">
            <w:pPr>
              <w:jc w:val="both"/>
              <w:rPr>
                <w:sz w:val="24"/>
                <w:szCs w:val="24"/>
              </w:rPr>
            </w:pPr>
            <w:r w:rsidRPr="00181F15">
              <w:rPr>
                <w:sz w:val="24"/>
                <w:szCs w:val="24"/>
              </w:rPr>
              <w:t>jednatel</w:t>
            </w:r>
          </w:p>
        </w:tc>
      </w:tr>
    </w:tbl>
    <w:p w:rsidR="002627DF" w:rsidRDefault="002627DF"/>
    <w:p w:rsidR="00C16440" w:rsidRDefault="00C16440">
      <w:pPr>
        <w:spacing w:after="160" w:line="259" w:lineRule="auto"/>
      </w:pPr>
      <w:r>
        <w:br w:type="page"/>
      </w:r>
    </w:p>
    <w:p w:rsidR="00C16440" w:rsidRPr="004F52DB" w:rsidRDefault="00F64B65" w:rsidP="00F64B65">
      <w:pPr>
        <w:jc w:val="center"/>
        <w:rPr>
          <w:b/>
          <w:bCs/>
          <w:sz w:val="24"/>
          <w:szCs w:val="24"/>
        </w:rPr>
      </w:pPr>
      <w:r w:rsidRPr="004F52DB">
        <w:rPr>
          <w:b/>
          <w:bCs/>
          <w:sz w:val="24"/>
          <w:szCs w:val="24"/>
        </w:rPr>
        <w:lastRenderedPageBreak/>
        <w:t>Příloha č. 1</w:t>
      </w:r>
    </w:p>
    <w:p w:rsidR="00F64B65" w:rsidRDefault="00F64B65" w:rsidP="00F64B65">
      <w:pPr>
        <w:jc w:val="center"/>
        <w:rPr>
          <w:b/>
          <w:bCs/>
          <w:sz w:val="24"/>
          <w:szCs w:val="24"/>
        </w:rPr>
      </w:pPr>
      <w:r w:rsidRPr="004F52DB">
        <w:rPr>
          <w:b/>
          <w:bCs/>
          <w:sz w:val="24"/>
          <w:szCs w:val="24"/>
        </w:rPr>
        <w:t>Ceník testů a zboží</w:t>
      </w:r>
      <w:r w:rsidR="00BF2B90">
        <w:rPr>
          <w:b/>
          <w:bCs/>
          <w:sz w:val="24"/>
          <w:szCs w:val="24"/>
        </w:rPr>
        <w:t xml:space="preserve"> - nabídka</w:t>
      </w:r>
    </w:p>
    <w:p w:rsidR="00BA1F12" w:rsidRPr="00922E8A" w:rsidRDefault="00BA1F12">
      <w:pPr>
        <w:spacing w:after="160" w:line="259" w:lineRule="auto"/>
        <w:rPr>
          <w:bCs/>
          <w:sz w:val="24"/>
          <w:szCs w:val="24"/>
        </w:rPr>
      </w:pPr>
    </w:p>
    <w:p w:rsidR="00922E8A" w:rsidRPr="00922E8A" w:rsidRDefault="00922E8A">
      <w:pPr>
        <w:spacing w:after="160" w:line="259" w:lineRule="auto"/>
        <w:rPr>
          <w:bCs/>
          <w:sz w:val="24"/>
          <w:szCs w:val="24"/>
        </w:rPr>
      </w:pPr>
      <w:r w:rsidRPr="00922E8A">
        <w:rPr>
          <w:bCs/>
          <w:sz w:val="24"/>
          <w:szCs w:val="24"/>
        </w:rPr>
        <w:t>(obchodní tajemství)</w:t>
      </w:r>
    </w:p>
    <w:sectPr w:rsidR="00922E8A" w:rsidRPr="00922E8A" w:rsidSect="007A11F0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D78" w:rsidRDefault="00AC7D78" w:rsidP="00B87D86">
      <w:r>
        <w:separator/>
      </w:r>
    </w:p>
  </w:endnote>
  <w:endnote w:type="continuationSeparator" w:id="0">
    <w:p w:rsidR="00AC7D78" w:rsidRDefault="00AC7D78" w:rsidP="00B87D86">
      <w:r>
        <w:continuationSeparator/>
      </w:r>
    </w:p>
  </w:endnote>
  <w:endnote w:type="continuationNotice" w:id="1">
    <w:p w:rsidR="00AC7D78" w:rsidRDefault="00AC7D7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145688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AC7D78" w:rsidRDefault="00AC7D78">
            <w:pPr>
              <w:pStyle w:val="Zpat"/>
              <w:jc w:val="right"/>
            </w:pPr>
            <w:r w:rsidRPr="00F469CB">
              <w:rPr>
                <w:sz w:val="24"/>
                <w:szCs w:val="24"/>
              </w:rPr>
              <w:t xml:space="preserve">Stránka </w:t>
            </w:r>
            <w:r w:rsidRPr="00F469CB">
              <w:rPr>
                <w:b/>
                <w:sz w:val="24"/>
                <w:szCs w:val="24"/>
              </w:rPr>
              <w:fldChar w:fldCharType="begin"/>
            </w:r>
            <w:r w:rsidRPr="00F469CB">
              <w:rPr>
                <w:b/>
                <w:sz w:val="24"/>
                <w:szCs w:val="24"/>
              </w:rPr>
              <w:instrText>PAGE</w:instrText>
            </w:r>
            <w:r w:rsidRPr="00F469CB">
              <w:rPr>
                <w:b/>
                <w:sz w:val="24"/>
                <w:szCs w:val="24"/>
              </w:rPr>
              <w:fldChar w:fldCharType="separate"/>
            </w:r>
            <w:r w:rsidR="00922E8A">
              <w:rPr>
                <w:b/>
                <w:noProof/>
                <w:sz w:val="24"/>
                <w:szCs w:val="24"/>
              </w:rPr>
              <w:t>2</w:t>
            </w:r>
            <w:r w:rsidRPr="00F469CB">
              <w:rPr>
                <w:b/>
                <w:sz w:val="24"/>
                <w:szCs w:val="24"/>
              </w:rPr>
              <w:fldChar w:fldCharType="end"/>
            </w:r>
            <w:r w:rsidRPr="00F469CB">
              <w:rPr>
                <w:sz w:val="24"/>
                <w:szCs w:val="24"/>
              </w:rPr>
              <w:t xml:space="preserve"> z </w:t>
            </w:r>
            <w:r w:rsidRPr="00F469CB">
              <w:rPr>
                <w:b/>
                <w:sz w:val="24"/>
                <w:szCs w:val="24"/>
              </w:rPr>
              <w:fldChar w:fldCharType="begin"/>
            </w:r>
            <w:r w:rsidRPr="00F469CB">
              <w:rPr>
                <w:b/>
                <w:sz w:val="24"/>
                <w:szCs w:val="24"/>
              </w:rPr>
              <w:instrText>NUMPAGES</w:instrText>
            </w:r>
            <w:r w:rsidRPr="00F469CB">
              <w:rPr>
                <w:b/>
                <w:sz w:val="24"/>
                <w:szCs w:val="24"/>
              </w:rPr>
              <w:fldChar w:fldCharType="separate"/>
            </w:r>
            <w:r w:rsidR="00922E8A">
              <w:rPr>
                <w:b/>
                <w:noProof/>
                <w:sz w:val="24"/>
                <w:szCs w:val="24"/>
              </w:rPr>
              <w:t>10</w:t>
            </w:r>
            <w:r w:rsidRPr="00F469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C7D78" w:rsidRDefault="00AC7D7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D78" w:rsidRDefault="00AC7D78" w:rsidP="00B87D86">
      <w:r>
        <w:separator/>
      </w:r>
    </w:p>
  </w:footnote>
  <w:footnote w:type="continuationSeparator" w:id="0">
    <w:p w:rsidR="00AC7D78" w:rsidRDefault="00AC7D78" w:rsidP="00B87D86">
      <w:r>
        <w:continuationSeparator/>
      </w:r>
    </w:p>
  </w:footnote>
  <w:footnote w:type="continuationNotice" w:id="1">
    <w:p w:rsidR="00AC7D78" w:rsidRDefault="00AC7D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5DC"/>
    <w:multiLevelType w:val="hybridMultilevel"/>
    <w:tmpl w:val="F7AC01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C6ADC"/>
    <w:multiLevelType w:val="hybridMultilevel"/>
    <w:tmpl w:val="96E208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392F49"/>
    <w:multiLevelType w:val="hybridMultilevel"/>
    <w:tmpl w:val="8E72193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511E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41069D0"/>
    <w:multiLevelType w:val="hybridMultilevel"/>
    <w:tmpl w:val="1E586E76"/>
    <w:lvl w:ilvl="0" w:tplc="DB4A4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B12674"/>
    <w:multiLevelType w:val="hybridMultilevel"/>
    <w:tmpl w:val="DE1A48F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D32176"/>
    <w:multiLevelType w:val="hybridMultilevel"/>
    <w:tmpl w:val="E65E6BA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2A3449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BE119B1"/>
    <w:multiLevelType w:val="multilevel"/>
    <w:tmpl w:val="6A26BE9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C73745F"/>
    <w:multiLevelType w:val="hybridMultilevel"/>
    <w:tmpl w:val="A11AD0CE"/>
    <w:lvl w:ilvl="0" w:tplc="0409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BD5B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7061F6A"/>
    <w:multiLevelType w:val="hybridMultilevel"/>
    <w:tmpl w:val="DC6CB7A4"/>
    <w:lvl w:ilvl="0" w:tplc="2108963A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AE30F7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EC94F4">
      <w:start w:val="4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9EE1541"/>
    <w:multiLevelType w:val="hybridMultilevel"/>
    <w:tmpl w:val="1DB2A8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A6033"/>
    <w:multiLevelType w:val="hybridMultilevel"/>
    <w:tmpl w:val="1DB2A8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556008"/>
    <w:multiLevelType w:val="hybridMultilevel"/>
    <w:tmpl w:val="397A89E0"/>
    <w:lvl w:ilvl="0" w:tplc="1580569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C910F13"/>
    <w:multiLevelType w:val="hybridMultilevel"/>
    <w:tmpl w:val="B268CBBA"/>
    <w:lvl w:ilvl="0" w:tplc="39748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A774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593E6A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60C2301F"/>
    <w:multiLevelType w:val="multilevel"/>
    <w:tmpl w:val="A5729E5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6F93C38"/>
    <w:multiLevelType w:val="hybridMultilevel"/>
    <w:tmpl w:val="4C98C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223833"/>
    <w:multiLevelType w:val="hybridMultilevel"/>
    <w:tmpl w:val="9C444DA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75273A9C"/>
    <w:multiLevelType w:val="hybridMultilevel"/>
    <w:tmpl w:val="7518A8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19"/>
  </w:num>
  <w:num w:numId="5">
    <w:abstractNumId w:val="11"/>
  </w:num>
  <w:num w:numId="6">
    <w:abstractNumId w:val="0"/>
  </w:num>
  <w:num w:numId="7">
    <w:abstractNumId w:val="9"/>
  </w:num>
  <w:num w:numId="8">
    <w:abstractNumId w:val="17"/>
  </w:num>
  <w:num w:numId="9">
    <w:abstractNumId w:val="1"/>
  </w:num>
  <w:num w:numId="10">
    <w:abstractNumId w:val="21"/>
  </w:num>
  <w:num w:numId="11">
    <w:abstractNumId w:val="5"/>
  </w:num>
  <w:num w:numId="12">
    <w:abstractNumId w:val="2"/>
  </w:num>
  <w:num w:numId="13">
    <w:abstractNumId w:val="23"/>
  </w:num>
  <w:num w:numId="14">
    <w:abstractNumId w:val="20"/>
  </w:num>
  <w:num w:numId="15">
    <w:abstractNumId w:val="8"/>
  </w:num>
  <w:num w:numId="16">
    <w:abstractNumId w:val="4"/>
  </w:num>
  <w:num w:numId="17">
    <w:abstractNumId w:val="22"/>
  </w:num>
  <w:num w:numId="18">
    <w:abstractNumId w:val="16"/>
  </w:num>
  <w:num w:numId="19">
    <w:abstractNumId w:val="15"/>
  </w:num>
  <w:num w:numId="20">
    <w:abstractNumId w:val="13"/>
  </w:num>
  <w:num w:numId="21">
    <w:abstractNumId w:val="3"/>
  </w:num>
  <w:num w:numId="22">
    <w:abstractNumId w:val="12"/>
  </w:num>
  <w:num w:numId="23">
    <w:abstractNumId w:val="14"/>
  </w:num>
  <w:num w:numId="24">
    <w:abstractNumId w:val="12"/>
  </w:num>
  <w:num w:numId="25">
    <w:abstractNumId w:val="12"/>
  </w:num>
  <w:num w:numId="26">
    <w:abstractNumId w:val="1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87D86"/>
    <w:rsid w:val="00001B9F"/>
    <w:rsid w:val="0000667D"/>
    <w:rsid w:val="000109C7"/>
    <w:rsid w:val="00012FEA"/>
    <w:rsid w:val="00023970"/>
    <w:rsid w:val="00026266"/>
    <w:rsid w:val="00034184"/>
    <w:rsid w:val="000354A0"/>
    <w:rsid w:val="00035E23"/>
    <w:rsid w:val="000425E4"/>
    <w:rsid w:val="00044937"/>
    <w:rsid w:val="00050E84"/>
    <w:rsid w:val="0007215D"/>
    <w:rsid w:val="00082091"/>
    <w:rsid w:val="00083232"/>
    <w:rsid w:val="000843AC"/>
    <w:rsid w:val="00090632"/>
    <w:rsid w:val="0009466F"/>
    <w:rsid w:val="00097CA4"/>
    <w:rsid w:val="000B37F1"/>
    <w:rsid w:val="000B7484"/>
    <w:rsid w:val="000C443F"/>
    <w:rsid w:val="000C4745"/>
    <w:rsid w:val="000C5AB6"/>
    <w:rsid w:val="000D4BF2"/>
    <w:rsid w:val="000D7949"/>
    <w:rsid w:val="000E4033"/>
    <w:rsid w:val="000E4F9F"/>
    <w:rsid w:val="000F4D1F"/>
    <w:rsid w:val="000F5DBC"/>
    <w:rsid w:val="000F77B6"/>
    <w:rsid w:val="0010087D"/>
    <w:rsid w:val="00100BB5"/>
    <w:rsid w:val="0011698C"/>
    <w:rsid w:val="001240A8"/>
    <w:rsid w:val="00132B14"/>
    <w:rsid w:val="00137930"/>
    <w:rsid w:val="00140A8F"/>
    <w:rsid w:val="001466DA"/>
    <w:rsid w:val="0014677D"/>
    <w:rsid w:val="00156D17"/>
    <w:rsid w:val="0016423E"/>
    <w:rsid w:val="001703C3"/>
    <w:rsid w:val="001712F4"/>
    <w:rsid w:val="00181F15"/>
    <w:rsid w:val="00192BAC"/>
    <w:rsid w:val="001A4685"/>
    <w:rsid w:val="001A515A"/>
    <w:rsid w:val="001A5884"/>
    <w:rsid w:val="001A6DF2"/>
    <w:rsid w:val="001A7280"/>
    <w:rsid w:val="001C1D43"/>
    <w:rsid w:val="001D2956"/>
    <w:rsid w:val="001D3FB8"/>
    <w:rsid w:val="001E13FF"/>
    <w:rsid w:val="001F68D9"/>
    <w:rsid w:val="00213137"/>
    <w:rsid w:val="002415A8"/>
    <w:rsid w:val="00246F39"/>
    <w:rsid w:val="00252C6E"/>
    <w:rsid w:val="00255D5B"/>
    <w:rsid w:val="00256285"/>
    <w:rsid w:val="00257423"/>
    <w:rsid w:val="00257C08"/>
    <w:rsid w:val="00261FEE"/>
    <w:rsid w:val="002627DF"/>
    <w:rsid w:val="0026494B"/>
    <w:rsid w:val="00265BCD"/>
    <w:rsid w:val="00266015"/>
    <w:rsid w:val="0026612D"/>
    <w:rsid w:val="00280D01"/>
    <w:rsid w:val="002914D4"/>
    <w:rsid w:val="002A0DF2"/>
    <w:rsid w:val="002A280A"/>
    <w:rsid w:val="002A6CA6"/>
    <w:rsid w:val="002B2335"/>
    <w:rsid w:val="002B4C64"/>
    <w:rsid w:val="002B7138"/>
    <w:rsid w:val="002B721A"/>
    <w:rsid w:val="002C0C7D"/>
    <w:rsid w:val="002C5F81"/>
    <w:rsid w:val="002D08AB"/>
    <w:rsid w:val="002D4431"/>
    <w:rsid w:val="002D5A58"/>
    <w:rsid w:val="002D79A3"/>
    <w:rsid w:val="002E4155"/>
    <w:rsid w:val="002F3D4C"/>
    <w:rsid w:val="002F45D3"/>
    <w:rsid w:val="00301F9A"/>
    <w:rsid w:val="00324CF6"/>
    <w:rsid w:val="0034359B"/>
    <w:rsid w:val="0035147E"/>
    <w:rsid w:val="00375BB4"/>
    <w:rsid w:val="0037748E"/>
    <w:rsid w:val="0038459D"/>
    <w:rsid w:val="00396D62"/>
    <w:rsid w:val="003A0148"/>
    <w:rsid w:val="003A52E7"/>
    <w:rsid w:val="003A5F50"/>
    <w:rsid w:val="003D2C5A"/>
    <w:rsid w:val="003D410E"/>
    <w:rsid w:val="003D522A"/>
    <w:rsid w:val="003D5FE1"/>
    <w:rsid w:val="00400260"/>
    <w:rsid w:val="00405ABA"/>
    <w:rsid w:val="004134D7"/>
    <w:rsid w:val="00415D62"/>
    <w:rsid w:val="00417542"/>
    <w:rsid w:val="00441A73"/>
    <w:rsid w:val="00443CBC"/>
    <w:rsid w:val="004476C8"/>
    <w:rsid w:val="00454CAB"/>
    <w:rsid w:val="00456048"/>
    <w:rsid w:val="0045775C"/>
    <w:rsid w:val="00463C7F"/>
    <w:rsid w:val="004650AC"/>
    <w:rsid w:val="00474459"/>
    <w:rsid w:val="00483532"/>
    <w:rsid w:val="0048642B"/>
    <w:rsid w:val="0049360A"/>
    <w:rsid w:val="00495DA4"/>
    <w:rsid w:val="004B3CF4"/>
    <w:rsid w:val="004C1A08"/>
    <w:rsid w:val="004C220D"/>
    <w:rsid w:val="004C4408"/>
    <w:rsid w:val="004D440A"/>
    <w:rsid w:val="004D610F"/>
    <w:rsid w:val="004D6CDD"/>
    <w:rsid w:val="004F52DB"/>
    <w:rsid w:val="004F7CCA"/>
    <w:rsid w:val="005026DB"/>
    <w:rsid w:val="005111DA"/>
    <w:rsid w:val="00511922"/>
    <w:rsid w:val="005134C5"/>
    <w:rsid w:val="00514075"/>
    <w:rsid w:val="0051759A"/>
    <w:rsid w:val="00522C33"/>
    <w:rsid w:val="00531189"/>
    <w:rsid w:val="00533967"/>
    <w:rsid w:val="00534428"/>
    <w:rsid w:val="00541603"/>
    <w:rsid w:val="0054527B"/>
    <w:rsid w:val="00547501"/>
    <w:rsid w:val="00552032"/>
    <w:rsid w:val="00553D7C"/>
    <w:rsid w:val="00555531"/>
    <w:rsid w:val="00566019"/>
    <w:rsid w:val="00573A96"/>
    <w:rsid w:val="00574AC2"/>
    <w:rsid w:val="005775E3"/>
    <w:rsid w:val="00585A98"/>
    <w:rsid w:val="00590495"/>
    <w:rsid w:val="00591DF8"/>
    <w:rsid w:val="00597CC0"/>
    <w:rsid w:val="005A2B2B"/>
    <w:rsid w:val="005A5182"/>
    <w:rsid w:val="005A5249"/>
    <w:rsid w:val="005B2528"/>
    <w:rsid w:val="005B4D83"/>
    <w:rsid w:val="005C34B1"/>
    <w:rsid w:val="005C537E"/>
    <w:rsid w:val="005C67E6"/>
    <w:rsid w:val="005D1E7C"/>
    <w:rsid w:val="005D73C4"/>
    <w:rsid w:val="005E200B"/>
    <w:rsid w:val="005E5B8D"/>
    <w:rsid w:val="005F0DD6"/>
    <w:rsid w:val="005F18EC"/>
    <w:rsid w:val="005F2121"/>
    <w:rsid w:val="00605253"/>
    <w:rsid w:val="006126A4"/>
    <w:rsid w:val="00617563"/>
    <w:rsid w:val="00623D84"/>
    <w:rsid w:val="006344D5"/>
    <w:rsid w:val="00635954"/>
    <w:rsid w:val="0064547D"/>
    <w:rsid w:val="0064771E"/>
    <w:rsid w:val="00660A77"/>
    <w:rsid w:val="006652A9"/>
    <w:rsid w:val="00667E73"/>
    <w:rsid w:val="00673517"/>
    <w:rsid w:val="00677414"/>
    <w:rsid w:val="00685BD5"/>
    <w:rsid w:val="00691DF2"/>
    <w:rsid w:val="006965A9"/>
    <w:rsid w:val="006A00EF"/>
    <w:rsid w:val="006A1B3B"/>
    <w:rsid w:val="006A1E74"/>
    <w:rsid w:val="006A3C1D"/>
    <w:rsid w:val="006B0794"/>
    <w:rsid w:val="006B1462"/>
    <w:rsid w:val="006B2158"/>
    <w:rsid w:val="006B5E91"/>
    <w:rsid w:val="006B7B23"/>
    <w:rsid w:val="006C11CC"/>
    <w:rsid w:val="006C3C9B"/>
    <w:rsid w:val="006C4250"/>
    <w:rsid w:val="006D4309"/>
    <w:rsid w:val="006D458F"/>
    <w:rsid w:val="006D4943"/>
    <w:rsid w:val="006F102D"/>
    <w:rsid w:val="006F4CF4"/>
    <w:rsid w:val="006F51E2"/>
    <w:rsid w:val="006F5DAF"/>
    <w:rsid w:val="00703418"/>
    <w:rsid w:val="007037A2"/>
    <w:rsid w:val="00713EDC"/>
    <w:rsid w:val="00727E55"/>
    <w:rsid w:val="007347BD"/>
    <w:rsid w:val="007541E0"/>
    <w:rsid w:val="00756967"/>
    <w:rsid w:val="007600AD"/>
    <w:rsid w:val="00762072"/>
    <w:rsid w:val="00765FC6"/>
    <w:rsid w:val="00785B9C"/>
    <w:rsid w:val="007872F2"/>
    <w:rsid w:val="007939F1"/>
    <w:rsid w:val="00793FFF"/>
    <w:rsid w:val="00795647"/>
    <w:rsid w:val="007A11F0"/>
    <w:rsid w:val="007A2BD0"/>
    <w:rsid w:val="007A7775"/>
    <w:rsid w:val="007B37AD"/>
    <w:rsid w:val="007B54FC"/>
    <w:rsid w:val="007D32FE"/>
    <w:rsid w:val="007D4220"/>
    <w:rsid w:val="007E4DF3"/>
    <w:rsid w:val="007F094A"/>
    <w:rsid w:val="00804BCD"/>
    <w:rsid w:val="008058F4"/>
    <w:rsid w:val="00805C94"/>
    <w:rsid w:val="00812A2A"/>
    <w:rsid w:val="008465C8"/>
    <w:rsid w:val="00850330"/>
    <w:rsid w:val="00852810"/>
    <w:rsid w:val="00867E67"/>
    <w:rsid w:val="008701D7"/>
    <w:rsid w:val="00872740"/>
    <w:rsid w:val="008752CF"/>
    <w:rsid w:val="00883979"/>
    <w:rsid w:val="00897FE9"/>
    <w:rsid w:val="008A325C"/>
    <w:rsid w:val="008B352D"/>
    <w:rsid w:val="008B39C4"/>
    <w:rsid w:val="008B4631"/>
    <w:rsid w:val="008C5D0B"/>
    <w:rsid w:val="008D1387"/>
    <w:rsid w:val="008D1732"/>
    <w:rsid w:val="008D1F7C"/>
    <w:rsid w:val="008D2DC3"/>
    <w:rsid w:val="008E045C"/>
    <w:rsid w:val="008E1156"/>
    <w:rsid w:val="008E2ADD"/>
    <w:rsid w:val="008F009E"/>
    <w:rsid w:val="00913F5E"/>
    <w:rsid w:val="00922E8A"/>
    <w:rsid w:val="00924887"/>
    <w:rsid w:val="00931FE3"/>
    <w:rsid w:val="00933423"/>
    <w:rsid w:val="00941134"/>
    <w:rsid w:val="00941F40"/>
    <w:rsid w:val="00950D23"/>
    <w:rsid w:val="0096180A"/>
    <w:rsid w:val="00976D72"/>
    <w:rsid w:val="009825B1"/>
    <w:rsid w:val="0099615C"/>
    <w:rsid w:val="009B1BDD"/>
    <w:rsid w:val="009B52B0"/>
    <w:rsid w:val="009C2B24"/>
    <w:rsid w:val="009C2C7A"/>
    <w:rsid w:val="009C65DF"/>
    <w:rsid w:val="009D27DB"/>
    <w:rsid w:val="009D4389"/>
    <w:rsid w:val="009E2968"/>
    <w:rsid w:val="009E60A6"/>
    <w:rsid w:val="009E7F57"/>
    <w:rsid w:val="009F4BD6"/>
    <w:rsid w:val="009F639E"/>
    <w:rsid w:val="00A04465"/>
    <w:rsid w:val="00A27094"/>
    <w:rsid w:val="00A30867"/>
    <w:rsid w:val="00A413A0"/>
    <w:rsid w:val="00A531D1"/>
    <w:rsid w:val="00A541DD"/>
    <w:rsid w:val="00A568F7"/>
    <w:rsid w:val="00A6462B"/>
    <w:rsid w:val="00A80D38"/>
    <w:rsid w:val="00A8124A"/>
    <w:rsid w:val="00A854A4"/>
    <w:rsid w:val="00A94105"/>
    <w:rsid w:val="00A9715C"/>
    <w:rsid w:val="00AA50E2"/>
    <w:rsid w:val="00AB6C13"/>
    <w:rsid w:val="00AC6025"/>
    <w:rsid w:val="00AC7D78"/>
    <w:rsid w:val="00AD37FF"/>
    <w:rsid w:val="00AD5834"/>
    <w:rsid w:val="00AE3588"/>
    <w:rsid w:val="00AF7915"/>
    <w:rsid w:val="00B064BC"/>
    <w:rsid w:val="00B203EC"/>
    <w:rsid w:val="00B37629"/>
    <w:rsid w:val="00B3765D"/>
    <w:rsid w:val="00B46F42"/>
    <w:rsid w:val="00B5101B"/>
    <w:rsid w:val="00B5786D"/>
    <w:rsid w:val="00B62D69"/>
    <w:rsid w:val="00B635FA"/>
    <w:rsid w:val="00B66E2A"/>
    <w:rsid w:val="00B87D86"/>
    <w:rsid w:val="00BA1F12"/>
    <w:rsid w:val="00BB6D75"/>
    <w:rsid w:val="00BD2B4C"/>
    <w:rsid w:val="00BE216C"/>
    <w:rsid w:val="00BE7C01"/>
    <w:rsid w:val="00BF2B90"/>
    <w:rsid w:val="00BF40FF"/>
    <w:rsid w:val="00C02EC1"/>
    <w:rsid w:val="00C06EF1"/>
    <w:rsid w:val="00C11A9E"/>
    <w:rsid w:val="00C15518"/>
    <w:rsid w:val="00C16440"/>
    <w:rsid w:val="00C17548"/>
    <w:rsid w:val="00C26963"/>
    <w:rsid w:val="00C43267"/>
    <w:rsid w:val="00C46AB5"/>
    <w:rsid w:val="00C54954"/>
    <w:rsid w:val="00C63F77"/>
    <w:rsid w:val="00C71534"/>
    <w:rsid w:val="00C737E0"/>
    <w:rsid w:val="00C8023C"/>
    <w:rsid w:val="00C82FC3"/>
    <w:rsid w:val="00C8706F"/>
    <w:rsid w:val="00C95A8A"/>
    <w:rsid w:val="00C95B69"/>
    <w:rsid w:val="00CA1AA1"/>
    <w:rsid w:val="00CA5485"/>
    <w:rsid w:val="00CA7702"/>
    <w:rsid w:val="00CB169F"/>
    <w:rsid w:val="00CB2D24"/>
    <w:rsid w:val="00CB4E69"/>
    <w:rsid w:val="00CB539C"/>
    <w:rsid w:val="00CD1A3D"/>
    <w:rsid w:val="00CD2863"/>
    <w:rsid w:val="00CE06DB"/>
    <w:rsid w:val="00CE4B04"/>
    <w:rsid w:val="00CF00E5"/>
    <w:rsid w:val="00CF4D72"/>
    <w:rsid w:val="00D12810"/>
    <w:rsid w:val="00D13127"/>
    <w:rsid w:val="00D145C2"/>
    <w:rsid w:val="00D15C46"/>
    <w:rsid w:val="00D33D13"/>
    <w:rsid w:val="00D4022D"/>
    <w:rsid w:val="00D533C7"/>
    <w:rsid w:val="00D54351"/>
    <w:rsid w:val="00D60BC4"/>
    <w:rsid w:val="00D63C04"/>
    <w:rsid w:val="00D66377"/>
    <w:rsid w:val="00D8589F"/>
    <w:rsid w:val="00D86116"/>
    <w:rsid w:val="00D90611"/>
    <w:rsid w:val="00D918F6"/>
    <w:rsid w:val="00D93EC6"/>
    <w:rsid w:val="00DA2711"/>
    <w:rsid w:val="00DA7170"/>
    <w:rsid w:val="00DA7B6B"/>
    <w:rsid w:val="00DB3837"/>
    <w:rsid w:val="00DB6829"/>
    <w:rsid w:val="00DC508A"/>
    <w:rsid w:val="00DD2FED"/>
    <w:rsid w:val="00DE3891"/>
    <w:rsid w:val="00DE3F91"/>
    <w:rsid w:val="00DE4E6D"/>
    <w:rsid w:val="00DE7D56"/>
    <w:rsid w:val="00DF1108"/>
    <w:rsid w:val="00DF4F58"/>
    <w:rsid w:val="00DF5E01"/>
    <w:rsid w:val="00DF7948"/>
    <w:rsid w:val="00E010D4"/>
    <w:rsid w:val="00E022AE"/>
    <w:rsid w:val="00E11636"/>
    <w:rsid w:val="00E16FE0"/>
    <w:rsid w:val="00E1751D"/>
    <w:rsid w:val="00E22B8D"/>
    <w:rsid w:val="00E23E26"/>
    <w:rsid w:val="00E27A92"/>
    <w:rsid w:val="00E30BE0"/>
    <w:rsid w:val="00E446AC"/>
    <w:rsid w:val="00E54835"/>
    <w:rsid w:val="00E57753"/>
    <w:rsid w:val="00E612E8"/>
    <w:rsid w:val="00E65A30"/>
    <w:rsid w:val="00E72AB3"/>
    <w:rsid w:val="00E81095"/>
    <w:rsid w:val="00E919A9"/>
    <w:rsid w:val="00E97E19"/>
    <w:rsid w:val="00EA06C5"/>
    <w:rsid w:val="00EA1CEC"/>
    <w:rsid w:val="00EA322F"/>
    <w:rsid w:val="00EA4E36"/>
    <w:rsid w:val="00EC03C1"/>
    <w:rsid w:val="00EE0537"/>
    <w:rsid w:val="00EE0D54"/>
    <w:rsid w:val="00EE53CC"/>
    <w:rsid w:val="00EE6DD3"/>
    <w:rsid w:val="00EF70E2"/>
    <w:rsid w:val="00F01F5C"/>
    <w:rsid w:val="00F02246"/>
    <w:rsid w:val="00F13EEF"/>
    <w:rsid w:val="00F231ED"/>
    <w:rsid w:val="00F3164D"/>
    <w:rsid w:val="00F469CB"/>
    <w:rsid w:val="00F5212C"/>
    <w:rsid w:val="00F55C10"/>
    <w:rsid w:val="00F61219"/>
    <w:rsid w:val="00F63B74"/>
    <w:rsid w:val="00F641E1"/>
    <w:rsid w:val="00F64B65"/>
    <w:rsid w:val="00F73916"/>
    <w:rsid w:val="00F8504A"/>
    <w:rsid w:val="00F85E66"/>
    <w:rsid w:val="00F91F17"/>
    <w:rsid w:val="00F93423"/>
    <w:rsid w:val="00F9757C"/>
    <w:rsid w:val="00FA051F"/>
    <w:rsid w:val="00FA58B1"/>
    <w:rsid w:val="00FC147C"/>
    <w:rsid w:val="00FC3CD2"/>
    <w:rsid w:val="00FD37A9"/>
    <w:rsid w:val="00FD4C67"/>
    <w:rsid w:val="00FF0441"/>
    <w:rsid w:val="00FF45EA"/>
    <w:rsid w:val="00FF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83232"/>
    <w:pPr>
      <w:keepNext/>
      <w:keepLines/>
      <w:numPr>
        <w:numId w:val="22"/>
      </w:numPr>
      <w:tabs>
        <w:tab w:val="left" w:pos="550"/>
      </w:tabs>
      <w:spacing w:before="240" w:after="60"/>
      <w:jc w:val="both"/>
      <w:outlineLvl w:val="0"/>
    </w:pPr>
    <w:rPr>
      <w:b/>
      <w:kern w:val="28"/>
      <w:sz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3232"/>
    <w:pPr>
      <w:keepNext/>
      <w:numPr>
        <w:ilvl w:val="1"/>
        <w:numId w:val="22"/>
      </w:numPr>
      <w:outlineLvl w:val="1"/>
    </w:pPr>
    <w:rPr>
      <w:sz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B87D86"/>
    <w:pPr>
      <w:jc w:val="center"/>
    </w:pPr>
    <w:rPr>
      <w:b/>
      <w:spacing w:val="100"/>
      <w:sz w:val="30"/>
    </w:rPr>
  </w:style>
  <w:style w:type="character" w:customStyle="1" w:styleId="NzevChar">
    <w:name w:val="Název Char"/>
    <w:basedOn w:val="Standardnpsmoodstavce"/>
    <w:link w:val="Nzev"/>
    <w:uiPriority w:val="99"/>
    <w:rsid w:val="00B87D86"/>
    <w:rPr>
      <w:rFonts w:ascii="Times New Roman" w:eastAsia="Times New Roman" w:hAnsi="Times New Roman" w:cs="Times New Roman"/>
      <w:b/>
      <w:spacing w:val="100"/>
      <w:sz w:val="30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B87D86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87D86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B87D8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B87D86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customStyle="1" w:styleId="Normln0">
    <w:name w:val="Normální~"/>
    <w:basedOn w:val="Normln"/>
    <w:uiPriority w:val="99"/>
    <w:rsid w:val="00B87D86"/>
    <w:pPr>
      <w:widowControl w:val="0"/>
    </w:pPr>
    <w:rPr>
      <w:noProof/>
      <w:sz w:val="24"/>
    </w:rPr>
  </w:style>
  <w:style w:type="character" w:styleId="Hypertextovodkaz">
    <w:name w:val="Hyperlink"/>
    <w:uiPriority w:val="99"/>
    <w:rsid w:val="00B87D86"/>
    <w:rPr>
      <w:rFonts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B87D86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87D86"/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character" w:customStyle="1" w:styleId="platne1">
    <w:name w:val="platne1"/>
    <w:uiPriority w:val="99"/>
    <w:rsid w:val="00B87D8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87D86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87D8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katabulky">
    <w:name w:val="Table Grid"/>
    <w:basedOn w:val="Normlntabulka"/>
    <w:uiPriority w:val="99"/>
    <w:rsid w:val="00B87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87D8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7D8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B87D8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7D8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49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83979"/>
    <w:pPr>
      <w:ind w:left="720"/>
    </w:pPr>
    <w:rPr>
      <w:rFonts w:ascii="Calibri" w:eastAsiaTheme="minorHAns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62D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D6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D6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D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D69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B6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083232"/>
    <w:rPr>
      <w:rFonts w:ascii="Times New Roman" w:eastAsia="Times New Roman" w:hAnsi="Times New Roman" w:cs="Times New Roman"/>
      <w:b/>
      <w:kern w:val="28"/>
      <w:sz w:val="28"/>
      <w:szCs w:val="20"/>
      <w:u w:val="single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83232"/>
    <w:rPr>
      <w:rFonts w:ascii="Times New Roman" w:eastAsia="Times New Roman" w:hAnsi="Times New Roman" w:cs="Times New Roman"/>
      <w:sz w:val="24"/>
      <w:szCs w:val="20"/>
      <w:lang w:val="cs-CZ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ague.objednavkydia@roch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gue.objednavkydia@roch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149E3-D649-42AC-8BCD-6B6E93BB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3239</Words>
  <Characters>19113</Characters>
  <Application>Microsoft Office Word</Application>
  <DocSecurity>0</DocSecurity>
  <Lines>159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2021-12-07T08:15:00Z</dcterms:created>
  <dcterms:modified xsi:type="dcterms:W3CDTF">2021-12-07T08:15:00Z</dcterms:modified>
</cp:coreProperties>
</file>