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1F" w:rsidRDefault="00137FE2">
      <w:pPr>
        <w:pStyle w:val="Nzev"/>
        <w:spacing w:before="73"/>
        <w:ind w:left="3283" w:right="3148"/>
      </w:pPr>
      <w:r>
        <w:rPr>
          <w:color w:val="808080"/>
        </w:rPr>
        <w:t>Smlouva č. 1190700384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8091F" w:rsidRDefault="00137FE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8091F" w:rsidRDefault="0008091F">
      <w:pPr>
        <w:pStyle w:val="Zkladntext"/>
        <w:ind w:left="0" w:firstLine="0"/>
        <w:jc w:val="left"/>
        <w:rPr>
          <w:sz w:val="60"/>
        </w:rPr>
      </w:pPr>
    </w:p>
    <w:p w:rsidR="0008091F" w:rsidRDefault="00137FE2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8091F" w:rsidRDefault="0008091F">
      <w:pPr>
        <w:pStyle w:val="Zkladntext"/>
        <w:spacing w:before="1"/>
        <w:ind w:left="0" w:firstLine="0"/>
        <w:jc w:val="left"/>
      </w:pPr>
    </w:p>
    <w:p w:rsidR="0008091F" w:rsidRDefault="00137FE2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8091F" w:rsidRDefault="00137FE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8091F" w:rsidRDefault="00137FE2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8091F" w:rsidRDefault="00137FE2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08091F" w:rsidRDefault="00137FE2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8091F" w:rsidRDefault="00137FE2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8091F" w:rsidRDefault="00137FE2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8091F" w:rsidRDefault="0008091F">
      <w:pPr>
        <w:pStyle w:val="Zkladntext"/>
        <w:spacing w:before="1"/>
        <w:ind w:left="0" w:firstLine="0"/>
        <w:jc w:val="left"/>
      </w:pPr>
    </w:p>
    <w:p w:rsidR="0008091F" w:rsidRDefault="00137FE2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08091F" w:rsidRDefault="0008091F">
      <w:pPr>
        <w:pStyle w:val="Zkladntext"/>
        <w:ind w:left="0" w:firstLine="0"/>
        <w:jc w:val="left"/>
      </w:pPr>
    </w:p>
    <w:p w:rsidR="0008091F" w:rsidRDefault="00137FE2">
      <w:pPr>
        <w:pStyle w:val="Nadpis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Václavovice,</w:t>
      </w:r>
      <w:r>
        <w:rPr>
          <w:spacing w:val="-5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08091F" w:rsidRDefault="00137FE2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Obecní</w:t>
      </w:r>
      <w:r>
        <w:rPr>
          <w:spacing w:val="-4"/>
        </w:rPr>
        <w:t xml:space="preserve"> </w:t>
      </w:r>
      <w:r>
        <w:t>150,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Václavovice</w:t>
      </w:r>
    </w:p>
    <w:p w:rsidR="0008091F" w:rsidRDefault="00137FE2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709</w:t>
      </w:r>
      <w:r>
        <w:rPr>
          <w:spacing w:val="-1"/>
        </w:rPr>
        <w:t xml:space="preserve"> </w:t>
      </w:r>
      <w:r>
        <w:t>73 911</w:t>
      </w:r>
    </w:p>
    <w:p w:rsidR="0008091F" w:rsidRDefault="00137FE2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RNDr.</w:t>
      </w:r>
      <w:r>
        <w:rPr>
          <w:spacing w:val="15"/>
          <w:w w:val="95"/>
        </w:rPr>
        <w:t xml:space="preserve"> </w:t>
      </w:r>
      <w:r>
        <w:rPr>
          <w:w w:val="95"/>
        </w:rPr>
        <w:t>Mgr.</w:t>
      </w:r>
      <w:r>
        <w:rPr>
          <w:spacing w:val="17"/>
          <w:w w:val="95"/>
        </w:rPr>
        <w:t xml:space="preserve"> </w:t>
      </w:r>
      <w:r>
        <w:rPr>
          <w:w w:val="95"/>
        </w:rPr>
        <w:t>Ivo</w:t>
      </w:r>
      <w:r>
        <w:rPr>
          <w:spacing w:val="18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á</w:t>
      </w:r>
      <w:r>
        <w:rPr>
          <w:spacing w:val="-3"/>
          <w:w w:val="95"/>
        </w:rPr>
        <w:t xml:space="preserve"> </w:t>
      </w:r>
      <w:r>
        <w:rPr>
          <w:w w:val="95"/>
        </w:rPr>
        <w:t>k</w:t>
      </w:r>
      <w:r>
        <w:rPr>
          <w:spacing w:val="-1"/>
          <w:w w:val="95"/>
        </w:rPr>
        <w:t xml:space="preserve"> </w:t>
      </w:r>
      <w:r>
        <w:rPr>
          <w:spacing w:val="19"/>
          <w:w w:val="95"/>
        </w:rPr>
        <w:t>em</w:t>
      </w:r>
      <w:r>
        <w:rPr>
          <w:spacing w:val="-4"/>
          <w:w w:val="9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Ph.</w:t>
      </w:r>
      <w:r>
        <w:rPr>
          <w:spacing w:val="18"/>
          <w:w w:val="95"/>
        </w:rPr>
        <w:t xml:space="preserve"> </w:t>
      </w:r>
      <w:r>
        <w:rPr>
          <w:w w:val="95"/>
        </w:rPr>
        <w:t>D.,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8091F" w:rsidRDefault="00137FE2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FF5432">
        <w:t>xxxxxxxxx</w:t>
      </w:r>
      <w:r>
        <w:t>.</w:t>
      </w:r>
    </w:p>
    <w:p w:rsidR="00FF5432" w:rsidRDefault="00137FE2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FF5432">
        <w:t>xxxxxxxxxx</w:t>
      </w:r>
      <w:bookmarkStart w:id="0" w:name="_GoBack"/>
      <w:bookmarkEnd w:id="0"/>
    </w:p>
    <w:p w:rsidR="0008091F" w:rsidRDefault="00137FE2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8091F" w:rsidRDefault="0008091F">
      <w:pPr>
        <w:pStyle w:val="Zkladntext"/>
        <w:spacing w:before="1"/>
        <w:ind w:left="0" w:firstLine="0"/>
        <w:jc w:val="left"/>
      </w:pPr>
    </w:p>
    <w:p w:rsidR="0008091F" w:rsidRDefault="00137FE2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8091F" w:rsidRDefault="0008091F">
      <w:pPr>
        <w:pStyle w:val="Zkladntext"/>
        <w:spacing w:before="13"/>
        <w:ind w:left="0" w:firstLine="0"/>
        <w:jc w:val="left"/>
        <w:rPr>
          <w:sz w:val="35"/>
        </w:rPr>
      </w:pPr>
    </w:p>
    <w:p w:rsidR="0008091F" w:rsidRDefault="00137FE2">
      <w:pPr>
        <w:pStyle w:val="Nadpis1"/>
      </w:pPr>
      <w:r>
        <w:t>I.</w:t>
      </w:r>
    </w:p>
    <w:p w:rsidR="0008091F" w:rsidRDefault="00137FE2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8091F" w:rsidRDefault="0008091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08091F" w:rsidRDefault="00137FE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5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1190700384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08091F" w:rsidRDefault="00137FE2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8091F" w:rsidRDefault="0008091F">
      <w:pPr>
        <w:jc w:val="both"/>
        <w:rPr>
          <w:sz w:val="20"/>
        </w:rPr>
        <w:sectPr w:rsidR="0008091F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08091F" w:rsidRDefault="00137FE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8091F" w:rsidRDefault="00137FE2">
      <w:pPr>
        <w:pStyle w:val="Nadpis2"/>
        <w:spacing w:before="120"/>
        <w:ind w:left="2827"/>
        <w:jc w:val="left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přírodě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MŠ</w:t>
      </w:r>
      <w:r>
        <w:rPr>
          <w:spacing w:val="1"/>
        </w:rPr>
        <w:t xml:space="preserve"> </w:t>
      </w:r>
      <w:r>
        <w:t>Václavovice“</w:t>
      </w:r>
    </w:p>
    <w:p w:rsidR="0008091F" w:rsidRDefault="00137FE2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08091F" w:rsidRDefault="0008091F">
      <w:pPr>
        <w:pStyle w:val="Zkladntext"/>
        <w:spacing w:before="1"/>
        <w:ind w:left="0" w:firstLine="0"/>
        <w:jc w:val="left"/>
        <w:rPr>
          <w:sz w:val="36"/>
        </w:rPr>
      </w:pPr>
    </w:p>
    <w:p w:rsidR="0008091F" w:rsidRDefault="00137FE2">
      <w:pPr>
        <w:pStyle w:val="Nadpis1"/>
      </w:pPr>
      <w:r>
        <w:t>II.</w:t>
      </w:r>
    </w:p>
    <w:p w:rsidR="0008091F" w:rsidRDefault="00137FE2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8091F" w:rsidRDefault="0008091F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496 632,90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 šest set</w:t>
      </w:r>
      <w:r>
        <w:rPr>
          <w:spacing w:val="3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584 274,00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209 859,98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374 414,02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08091F" w:rsidRDefault="00137FE2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08091F" w:rsidRDefault="0008091F">
      <w:pPr>
        <w:pStyle w:val="Zkladntext"/>
        <w:spacing w:before="2"/>
        <w:ind w:left="0" w:firstLine="0"/>
        <w:jc w:val="left"/>
        <w:rPr>
          <w:sz w:val="36"/>
        </w:rPr>
      </w:pPr>
    </w:p>
    <w:p w:rsidR="0008091F" w:rsidRDefault="00137FE2">
      <w:pPr>
        <w:pStyle w:val="Nadpis1"/>
        <w:ind w:left="3275"/>
      </w:pPr>
      <w:r>
        <w:t>III.</w:t>
      </w:r>
    </w:p>
    <w:p w:rsidR="0008091F" w:rsidRDefault="00137FE2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8091F" w:rsidRDefault="0008091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8091F" w:rsidRDefault="0008091F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8091F">
        <w:trPr>
          <w:trHeight w:val="506"/>
        </w:trPr>
        <w:tc>
          <w:tcPr>
            <w:tcW w:w="4532" w:type="dxa"/>
          </w:tcPr>
          <w:p w:rsidR="0008091F" w:rsidRDefault="00137FE2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8091F" w:rsidRDefault="00137FE2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8091F">
        <w:trPr>
          <w:trHeight w:val="506"/>
        </w:trPr>
        <w:tc>
          <w:tcPr>
            <w:tcW w:w="4532" w:type="dxa"/>
          </w:tcPr>
          <w:p w:rsidR="0008091F" w:rsidRDefault="00137FE2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08091F" w:rsidRDefault="00137FE2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632,90</w:t>
            </w:r>
          </w:p>
        </w:tc>
      </w:tr>
    </w:tbl>
    <w:p w:rsidR="0008091F" w:rsidRDefault="0008091F">
      <w:pPr>
        <w:pStyle w:val="Zkladntext"/>
        <w:spacing w:before="1"/>
        <w:ind w:left="0" w:firstLine="0"/>
        <w:jc w:val="left"/>
        <w:rPr>
          <w:sz w:val="29"/>
        </w:rPr>
      </w:pP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0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8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10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4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</w:p>
    <w:p w:rsidR="0008091F" w:rsidRDefault="0008091F">
      <w:pPr>
        <w:jc w:val="both"/>
        <w:rPr>
          <w:sz w:val="20"/>
        </w:rPr>
        <w:sectPr w:rsidR="0008091F">
          <w:pgSz w:w="12240" w:h="15840"/>
          <w:pgMar w:top="1060" w:right="1020" w:bottom="1640" w:left="1460" w:header="0" w:footer="1458" w:gutter="0"/>
          <w:cols w:space="708"/>
        </w:sectPr>
      </w:pPr>
    </w:p>
    <w:p w:rsidR="0008091F" w:rsidRDefault="00137FE2">
      <w:pPr>
        <w:pStyle w:val="Zkladntext"/>
        <w:spacing w:before="73"/>
        <w:ind w:firstLine="0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9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8091F" w:rsidRDefault="00137FE2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08091F" w:rsidRDefault="00137FE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 odvodů.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8091F" w:rsidRDefault="00137FE2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08091F" w:rsidRDefault="0008091F">
      <w:pPr>
        <w:jc w:val="both"/>
        <w:rPr>
          <w:sz w:val="20"/>
        </w:rPr>
        <w:sectPr w:rsidR="0008091F">
          <w:pgSz w:w="12240" w:h="15840"/>
          <w:pgMar w:top="1060" w:right="1020" w:bottom="1660" w:left="1460" w:header="0" w:footer="1458" w:gutter="0"/>
          <w:cols w:space="708"/>
        </w:sectPr>
      </w:pPr>
    </w:p>
    <w:p w:rsidR="0008091F" w:rsidRDefault="0008091F">
      <w:pPr>
        <w:pStyle w:val="Zkladntext"/>
        <w:ind w:left="0" w:firstLine="0"/>
        <w:jc w:val="left"/>
        <w:rPr>
          <w:sz w:val="26"/>
        </w:rPr>
      </w:pPr>
    </w:p>
    <w:p w:rsidR="0008091F" w:rsidRDefault="0008091F">
      <w:pPr>
        <w:pStyle w:val="Zkladntext"/>
        <w:spacing w:before="8"/>
        <w:ind w:left="0" w:firstLine="0"/>
        <w:jc w:val="left"/>
        <w:rPr>
          <w:sz w:val="37"/>
        </w:rPr>
      </w:pPr>
    </w:p>
    <w:p w:rsidR="0008091F" w:rsidRDefault="00137FE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08091F" w:rsidRDefault="00137FE2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8091F" w:rsidRDefault="00137FE2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8091F" w:rsidRDefault="0008091F">
      <w:pPr>
        <w:sectPr w:rsidR="0008091F">
          <w:pgSz w:w="12240" w:h="15840"/>
          <w:pgMar w:top="1060" w:right="1020" w:bottom="1660" w:left="1460" w:header="0" w:footer="1458" w:gutter="0"/>
          <w:cols w:num="2" w:space="708" w:equalWidth="0">
            <w:col w:w="2127" w:space="62"/>
            <w:col w:w="7571"/>
          </w:cols>
        </w:sectPr>
      </w:pP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5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„Učíme</w:t>
      </w:r>
      <w:r>
        <w:rPr>
          <w:spacing w:val="1"/>
          <w:sz w:val="20"/>
        </w:rPr>
        <w:t xml:space="preserve"> </w:t>
      </w:r>
      <w:r>
        <w:rPr>
          <w:sz w:val="20"/>
        </w:rPr>
        <w:t>se v přírodě při ZŠ a MŠ Václavovice“ ze dne 27. 4. 2020, včetně případných změn a doplňků 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2/2020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10/2021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25.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8091F" w:rsidRDefault="00137FE2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8091F" w:rsidRDefault="00137FE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8091F" w:rsidRDefault="00137FE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7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 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08091F" w:rsidRDefault="0008091F">
      <w:pPr>
        <w:jc w:val="both"/>
        <w:rPr>
          <w:sz w:val="20"/>
        </w:rPr>
        <w:sectPr w:rsidR="0008091F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08091F" w:rsidRDefault="00137FE2">
      <w:pPr>
        <w:pStyle w:val="Zkladntext"/>
        <w:spacing w:before="73"/>
        <w:ind w:left="808" w:firstLine="0"/>
        <w:jc w:val="left"/>
      </w:pPr>
      <w:r>
        <w:lastRenderedPageBreak/>
        <w:t>předpisy,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8091F" w:rsidRDefault="00137FE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</w:t>
      </w:r>
      <w:r>
        <w:rPr>
          <w:spacing w:val="54"/>
          <w:sz w:val="20"/>
        </w:rPr>
        <w:t xml:space="preserve"> </w:t>
      </w:r>
      <w:r>
        <w:rPr>
          <w:sz w:val="20"/>
        </w:rPr>
        <w:t>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08091F" w:rsidRDefault="00137FE2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08091F" w:rsidRDefault="0008091F">
      <w:pPr>
        <w:pStyle w:val="Zkladntext"/>
        <w:spacing w:before="1"/>
        <w:ind w:left="0" w:firstLine="0"/>
        <w:jc w:val="left"/>
        <w:rPr>
          <w:sz w:val="36"/>
        </w:rPr>
      </w:pPr>
    </w:p>
    <w:p w:rsidR="0008091F" w:rsidRDefault="00137FE2">
      <w:pPr>
        <w:pStyle w:val="Nadpis1"/>
        <w:ind w:left="3274"/>
      </w:pPr>
      <w:r>
        <w:t>V.</w:t>
      </w:r>
    </w:p>
    <w:p w:rsidR="0008091F" w:rsidRDefault="00137FE2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8091F" w:rsidRDefault="0008091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100</w:t>
      </w:r>
      <w:r>
        <w:rPr>
          <w:spacing w:val="14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2"/>
          <w:sz w:val="20"/>
        </w:rPr>
        <w:t xml:space="preserve"> </w:t>
      </w:r>
      <w:r>
        <w:rPr>
          <w:sz w:val="20"/>
        </w:rPr>
        <w:t>podpory.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povinností</w:t>
      </w:r>
    </w:p>
    <w:p w:rsidR="0008091F" w:rsidRDefault="0008091F">
      <w:pPr>
        <w:jc w:val="both"/>
        <w:rPr>
          <w:sz w:val="20"/>
        </w:rPr>
        <w:sectPr w:rsidR="0008091F">
          <w:pgSz w:w="12240" w:h="15840"/>
          <w:pgMar w:top="1060" w:right="1020" w:bottom="1660" w:left="1460" w:header="0" w:footer="1458" w:gutter="0"/>
          <w:cols w:space="708"/>
        </w:sectPr>
      </w:pPr>
    </w:p>
    <w:p w:rsidR="0008091F" w:rsidRDefault="00137FE2">
      <w:pPr>
        <w:pStyle w:val="Zkladntext"/>
        <w:spacing w:before="73"/>
        <w:ind w:right="115" w:firstLine="0"/>
      </w:pPr>
      <w:r>
        <w:lastRenderedPageBreak/>
        <w:t>podle článku IV bodu 1 písm. b) za první, druhou nebo třetí odrážkou bude postiženo odvodem ve výši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z</w:t>
      </w:r>
      <w:r>
        <w:rPr>
          <w:spacing w:val="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podpory.</w:t>
      </w: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8091F" w:rsidRDefault="00137FE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8091F" w:rsidRDefault="0008091F">
      <w:pPr>
        <w:pStyle w:val="Zkladntext"/>
        <w:spacing w:before="1"/>
        <w:ind w:left="0" w:firstLine="0"/>
        <w:jc w:val="left"/>
        <w:rPr>
          <w:sz w:val="36"/>
        </w:rPr>
      </w:pPr>
    </w:p>
    <w:p w:rsidR="0008091F" w:rsidRDefault="00137FE2">
      <w:pPr>
        <w:pStyle w:val="Nadpis1"/>
        <w:spacing w:before="1"/>
        <w:ind w:left="3277"/>
      </w:pPr>
      <w:r>
        <w:t>VI.</w:t>
      </w:r>
    </w:p>
    <w:p w:rsidR="0008091F" w:rsidRDefault="00137FE2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8091F" w:rsidRDefault="0008091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10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10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8091F" w:rsidRDefault="0008091F">
      <w:pPr>
        <w:jc w:val="both"/>
        <w:rPr>
          <w:sz w:val="20"/>
        </w:rPr>
        <w:sectPr w:rsidR="0008091F">
          <w:pgSz w:w="12240" w:h="15840"/>
          <w:pgMar w:top="1060" w:right="1020" w:bottom="1660" w:left="1460" w:header="0" w:footer="1458" w:gutter="0"/>
          <w:cols w:space="708"/>
        </w:sectPr>
      </w:pPr>
    </w:p>
    <w:p w:rsidR="0008091F" w:rsidRDefault="00137FE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8091F" w:rsidRDefault="0008091F">
      <w:pPr>
        <w:pStyle w:val="Zkladntext"/>
        <w:spacing w:before="3"/>
        <w:ind w:left="0" w:firstLine="0"/>
        <w:jc w:val="left"/>
        <w:rPr>
          <w:sz w:val="36"/>
        </w:rPr>
      </w:pPr>
    </w:p>
    <w:p w:rsidR="0008091F" w:rsidRDefault="00137FE2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8091F" w:rsidRDefault="0008091F">
      <w:pPr>
        <w:pStyle w:val="Zkladntext"/>
        <w:spacing w:before="1"/>
        <w:ind w:left="0" w:firstLine="0"/>
        <w:jc w:val="left"/>
        <w:rPr>
          <w:sz w:val="18"/>
        </w:rPr>
      </w:pPr>
    </w:p>
    <w:p w:rsidR="0008091F" w:rsidRDefault="00137FE2">
      <w:pPr>
        <w:pStyle w:val="Zkladntext"/>
        <w:ind w:left="242" w:firstLine="0"/>
        <w:jc w:val="left"/>
      </w:pPr>
      <w:r>
        <w:t>dne:</w:t>
      </w:r>
    </w:p>
    <w:p w:rsidR="0008091F" w:rsidRDefault="0008091F">
      <w:pPr>
        <w:pStyle w:val="Zkladntext"/>
        <w:ind w:left="0" w:firstLine="0"/>
        <w:jc w:val="left"/>
        <w:rPr>
          <w:sz w:val="26"/>
        </w:rPr>
      </w:pPr>
    </w:p>
    <w:p w:rsidR="0008091F" w:rsidRDefault="0008091F">
      <w:pPr>
        <w:pStyle w:val="Zkladntext"/>
        <w:ind w:left="0" w:firstLine="0"/>
        <w:jc w:val="left"/>
        <w:rPr>
          <w:sz w:val="26"/>
        </w:rPr>
      </w:pPr>
    </w:p>
    <w:p w:rsidR="0008091F" w:rsidRDefault="0008091F">
      <w:pPr>
        <w:pStyle w:val="Zkladntext"/>
        <w:ind w:left="0" w:firstLine="0"/>
        <w:jc w:val="left"/>
        <w:rPr>
          <w:sz w:val="29"/>
        </w:rPr>
      </w:pPr>
    </w:p>
    <w:p w:rsidR="0008091F" w:rsidRDefault="00137FE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8091F" w:rsidRDefault="00137FE2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8091F" w:rsidRDefault="0008091F">
      <w:pPr>
        <w:pStyle w:val="Zkladntext"/>
        <w:spacing w:before="1"/>
        <w:ind w:left="0" w:firstLine="0"/>
        <w:jc w:val="left"/>
        <w:rPr>
          <w:sz w:val="27"/>
        </w:rPr>
      </w:pPr>
    </w:p>
    <w:p w:rsidR="0008091F" w:rsidRDefault="00137FE2">
      <w:pPr>
        <w:pStyle w:val="Zkladntext"/>
        <w:spacing w:before="1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8091F" w:rsidRDefault="0008091F">
      <w:pPr>
        <w:spacing w:line="264" w:lineRule="auto"/>
        <w:sectPr w:rsidR="0008091F">
          <w:pgSz w:w="12240" w:h="15840"/>
          <w:pgMar w:top="1060" w:right="1020" w:bottom="1660" w:left="1460" w:header="0" w:footer="1458" w:gutter="0"/>
          <w:cols w:space="708"/>
        </w:sectPr>
      </w:pPr>
    </w:p>
    <w:p w:rsidR="0008091F" w:rsidRDefault="00137FE2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8091F" w:rsidRDefault="0008091F">
      <w:pPr>
        <w:pStyle w:val="Zkladntext"/>
        <w:ind w:left="0" w:firstLine="0"/>
        <w:jc w:val="left"/>
        <w:rPr>
          <w:sz w:val="26"/>
        </w:rPr>
      </w:pPr>
    </w:p>
    <w:p w:rsidR="0008091F" w:rsidRDefault="0008091F">
      <w:pPr>
        <w:pStyle w:val="Zkladntext"/>
        <w:spacing w:before="2"/>
        <w:ind w:left="0" w:firstLine="0"/>
        <w:jc w:val="left"/>
        <w:rPr>
          <w:sz w:val="32"/>
        </w:rPr>
      </w:pPr>
    </w:p>
    <w:p w:rsidR="0008091F" w:rsidRDefault="00137FE2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8091F" w:rsidRDefault="0008091F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kázně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případě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pochybení,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které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spočívá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porušení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povinností  </w:t>
      </w:r>
      <w:r>
        <w:rPr>
          <w:spacing w:val="2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souhrnně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účinném v době zahájení zadávacího řízení, případně zákona č. 137/2006 Sb., o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54"/>
          <w:sz w:val="20"/>
        </w:rPr>
        <w:t xml:space="preserve"> </w:t>
      </w:r>
      <w:r>
        <w:rPr>
          <w:sz w:val="20"/>
        </w:rPr>
        <w:t>účinném</w:t>
      </w:r>
      <w:r>
        <w:rPr>
          <w:spacing w:val="55"/>
          <w:sz w:val="20"/>
        </w:rPr>
        <w:t xml:space="preserve"> </w:t>
      </w:r>
      <w:r>
        <w:rPr>
          <w:sz w:val="20"/>
        </w:rPr>
        <w:t>v době</w:t>
      </w:r>
      <w:r>
        <w:rPr>
          <w:spacing w:val="55"/>
          <w:sz w:val="20"/>
        </w:rPr>
        <w:t xml:space="preserve"> </w:t>
      </w:r>
      <w:r>
        <w:rPr>
          <w:sz w:val="20"/>
        </w:rPr>
        <w:t>zahájení</w:t>
      </w:r>
      <w:r>
        <w:rPr>
          <w:spacing w:val="5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54"/>
          <w:sz w:val="20"/>
        </w:rPr>
        <w:t xml:space="preserve"> </w:t>
      </w:r>
      <w:r>
        <w:rPr>
          <w:sz w:val="20"/>
        </w:rPr>
        <w:t>řízení</w:t>
      </w:r>
      <w:r>
        <w:rPr>
          <w:spacing w:val="55"/>
          <w:sz w:val="20"/>
        </w:rPr>
        <w:t xml:space="preserve"> </w:t>
      </w:r>
      <w:r>
        <w:rPr>
          <w:sz w:val="20"/>
        </w:rPr>
        <w:t>(dále</w:t>
      </w:r>
      <w:r>
        <w:rPr>
          <w:spacing w:val="55"/>
          <w:sz w:val="20"/>
        </w:rPr>
        <w:t xml:space="preserve"> </w:t>
      </w:r>
      <w:r>
        <w:rPr>
          <w:sz w:val="20"/>
        </w:rPr>
        <w:t>souhrnně</w:t>
      </w:r>
      <w:r>
        <w:rPr>
          <w:spacing w:val="55"/>
          <w:sz w:val="20"/>
        </w:rPr>
        <w:t xml:space="preserve"> </w:t>
      </w:r>
      <w:r>
        <w:rPr>
          <w:sz w:val="20"/>
        </w:rPr>
        <w:t>jen</w:t>
      </w:r>
      <w:r>
        <w:rPr>
          <w:spacing w:val="55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 nedodržení postupu stanoveného v Pokynech pro zadávání veřejných zakázek v OPŽP 2014 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v dokumentu Zadávání veřejných zakázek v OPŽP 2014 – 2020, ve znění účinném 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OPŽP“).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9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8091F" w:rsidRDefault="00137FE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08091F" w:rsidRDefault="0008091F">
      <w:pPr>
        <w:spacing w:line="264" w:lineRule="auto"/>
        <w:jc w:val="both"/>
        <w:rPr>
          <w:sz w:val="20"/>
        </w:rPr>
        <w:sectPr w:rsidR="0008091F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8091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8091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8091F" w:rsidRDefault="00137FE2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091F" w:rsidRDefault="00137F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091F" w:rsidRDefault="00137FE2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091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8091F" w:rsidRDefault="00137FE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8091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8091F" w:rsidRDefault="00137FE2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8091F" w:rsidRDefault="00137FE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8091F" w:rsidRDefault="00137FE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091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8091F" w:rsidRDefault="00137FE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8091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8091F" w:rsidRDefault="00137FE2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091F" w:rsidRDefault="00137FE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8091F" w:rsidRDefault="00137FE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8091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8091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8091F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8091F" w:rsidRDefault="00137FE2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8091F" w:rsidRDefault="00137FE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8091F" w:rsidRDefault="00137FE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8091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8091F" w:rsidRDefault="00137FE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8091F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8091F" w:rsidRDefault="00137FE2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8091F" w:rsidRDefault="0008091F">
      <w:pPr>
        <w:spacing w:line="261" w:lineRule="auto"/>
        <w:rPr>
          <w:sz w:val="20"/>
        </w:rPr>
        <w:sectPr w:rsidR="0008091F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8091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8091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8091F" w:rsidRDefault="00137FE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8091F" w:rsidRDefault="00137FE2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8091F" w:rsidRDefault="00137FE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091F" w:rsidRDefault="00137FE2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8091F" w:rsidRDefault="00137FE2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8091F" w:rsidRDefault="00137FE2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8091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8091F" w:rsidRDefault="00137FE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8091F" w:rsidRDefault="00137FE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8091F" w:rsidRDefault="00137FE2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8091F" w:rsidRDefault="00137FE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8091F" w:rsidRDefault="00137FE2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8091F" w:rsidRDefault="00137FE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8091F" w:rsidRDefault="00137FE2">
            <w:pPr>
              <w:pStyle w:val="TableParagraph"/>
              <w:spacing w:before="1" w:line="264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8091F" w:rsidRDefault="00137FE2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08091F" w:rsidRDefault="00137FE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8091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8091F" w:rsidRDefault="00137FE2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8091F" w:rsidRDefault="00137FE2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8091F" w:rsidRDefault="00137F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8091F" w:rsidRDefault="00137FE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8091F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8091F" w:rsidRDefault="00137FE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8091F" w:rsidRDefault="00137FE2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8091F" w:rsidRDefault="0008091F">
      <w:pPr>
        <w:spacing w:line="264" w:lineRule="auto"/>
        <w:rPr>
          <w:sz w:val="20"/>
        </w:rPr>
        <w:sectPr w:rsidR="0008091F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8091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8091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8091F" w:rsidRDefault="00137FE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8091F" w:rsidRDefault="00137FE2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8091F" w:rsidRDefault="00137F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8091F" w:rsidRDefault="00137FE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091F" w:rsidRDefault="00137FE2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8091F" w:rsidRDefault="00137FE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8091F" w:rsidRDefault="00137FE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091F" w:rsidRDefault="00137FE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8091F" w:rsidRDefault="00137FE2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8091F" w:rsidRDefault="00137FE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8091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091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091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8091F" w:rsidRDefault="00137F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8091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8091F" w:rsidRDefault="00137FE2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8091F" w:rsidRDefault="00137FE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8091F" w:rsidRDefault="00137FE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091F" w:rsidRDefault="00137FE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8091F" w:rsidRDefault="00137FE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8091F" w:rsidRDefault="0008091F">
      <w:pPr>
        <w:spacing w:line="264" w:lineRule="auto"/>
        <w:rPr>
          <w:sz w:val="20"/>
        </w:rPr>
        <w:sectPr w:rsidR="0008091F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8091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8091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8091F" w:rsidRDefault="00137FE2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8091F" w:rsidRDefault="00137FE2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8091F" w:rsidRDefault="00137F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8091F" w:rsidRDefault="00137FE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8091F" w:rsidRDefault="00137F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8091F" w:rsidRDefault="00137FE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8091F" w:rsidRDefault="00137FE2">
            <w:pPr>
              <w:pStyle w:val="TableParagraph"/>
              <w:spacing w:before="0" w:line="264" w:lineRule="auto"/>
              <w:ind w:right="246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8091F" w:rsidRDefault="00137F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8091F" w:rsidRDefault="00137FE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091F" w:rsidRDefault="00137FE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8091F" w:rsidRDefault="00137FE2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8091F" w:rsidRDefault="00137FE2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8091F" w:rsidRDefault="00137F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8091F" w:rsidRDefault="00137FE2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8091F" w:rsidRDefault="00137FE2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8091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8091F" w:rsidRDefault="00137FE2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8091F" w:rsidRDefault="00137FE2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091F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08091F" w:rsidRDefault="0008091F">
      <w:pPr>
        <w:spacing w:line="264" w:lineRule="auto"/>
        <w:rPr>
          <w:sz w:val="20"/>
        </w:rPr>
        <w:sectPr w:rsidR="0008091F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8091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8091F" w:rsidRDefault="00137FE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8091F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8091F" w:rsidRDefault="00137FE2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 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8091F" w:rsidRDefault="00137FE2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091F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8091F" w:rsidRDefault="00137FE2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091F" w:rsidRDefault="00137FE2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08091F" w:rsidRDefault="00137FE2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8091F" w:rsidRDefault="00137FE2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091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8091F" w:rsidRDefault="00137F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8091F" w:rsidRDefault="00137FE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091F" w:rsidRDefault="00137FE2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8091F" w:rsidRDefault="00137FE2">
            <w:pPr>
              <w:pStyle w:val="TableParagraph"/>
              <w:spacing w:before="0" w:line="264" w:lineRule="auto"/>
              <w:ind w:right="1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8091F" w:rsidRDefault="00137FE2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8091F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8091F" w:rsidRDefault="00137FE2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8091F" w:rsidRDefault="00137FE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8091F" w:rsidRDefault="00137FE2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8091F" w:rsidRDefault="00137FE2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8091F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091F" w:rsidRDefault="00137FE2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08091F" w:rsidRDefault="00137FE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08091F" w:rsidRDefault="00137FE2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08091F" w:rsidRDefault="00137FE2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091F" w:rsidRDefault="00137FE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091F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8091F" w:rsidRDefault="0008091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8091F" w:rsidRDefault="00137FE2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37FE2" w:rsidRDefault="00137FE2"/>
    <w:sectPr w:rsidR="00137FE2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8D" w:rsidRDefault="0098398D">
      <w:r>
        <w:separator/>
      </w:r>
    </w:p>
  </w:endnote>
  <w:endnote w:type="continuationSeparator" w:id="0">
    <w:p w:rsidR="0098398D" w:rsidRDefault="009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1F" w:rsidRDefault="00982E9B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91F" w:rsidRDefault="00137FE2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4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8091F" w:rsidRDefault="00137FE2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54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8D" w:rsidRDefault="0098398D">
      <w:r>
        <w:separator/>
      </w:r>
    </w:p>
  </w:footnote>
  <w:footnote w:type="continuationSeparator" w:id="0">
    <w:p w:rsidR="0098398D" w:rsidRDefault="0098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D62"/>
    <w:multiLevelType w:val="hybridMultilevel"/>
    <w:tmpl w:val="41B40DCC"/>
    <w:lvl w:ilvl="0" w:tplc="90D817B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D862C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78A79C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6DC18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0B8A6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15683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268EFB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628193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74CE9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7D1E48"/>
    <w:multiLevelType w:val="hybridMultilevel"/>
    <w:tmpl w:val="CE60DB54"/>
    <w:lvl w:ilvl="0" w:tplc="CE60B8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4AA8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9D4010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6C6B56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B4A436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4D63B5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2C280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5D4AA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71EC17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80334D"/>
    <w:multiLevelType w:val="hybridMultilevel"/>
    <w:tmpl w:val="85BCF4BC"/>
    <w:lvl w:ilvl="0" w:tplc="6802AE0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6EA0D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DC2190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9AD8DE6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DB619A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5A86299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F3427A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FDE61E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3F8475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AB4591"/>
    <w:multiLevelType w:val="hybridMultilevel"/>
    <w:tmpl w:val="0624EA5A"/>
    <w:lvl w:ilvl="0" w:tplc="0E8675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C036A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9765C4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B1238F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EB2E5F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F72CC9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C6E52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3A6A3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10E84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42177B5"/>
    <w:multiLevelType w:val="hybridMultilevel"/>
    <w:tmpl w:val="73609040"/>
    <w:lvl w:ilvl="0" w:tplc="51905E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C8A23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348489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F56645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A48491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EC10CEF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6CF68DDA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65A8383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DA207B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4BDD1165"/>
    <w:multiLevelType w:val="hybridMultilevel"/>
    <w:tmpl w:val="1BC23FA0"/>
    <w:lvl w:ilvl="0" w:tplc="4D76F8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AF3C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3E227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10C113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623C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EB6732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F6EE71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C6C614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25EDB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0F7D89"/>
    <w:multiLevelType w:val="hybridMultilevel"/>
    <w:tmpl w:val="A98E6048"/>
    <w:lvl w:ilvl="0" w:tplc="2CDE8C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4C7D6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9EE317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480D99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FD87ED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AF6C5C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D924D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C48CB5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EEC2D8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F"/>
    <w:rsid w:val="0008091F"/>
    <w:rsid w:val="00137FE2"/>
    <w:rsid w:val="00982E9B"/>
    <w:rsid w:val="0098398D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4A19"/>
  <w15:docId w15:val="{1681F8D4-6579-4F96-BD34-23198AD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4179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2021-12-06T13:11:00Z</dcterms:created>
  <dcterms:modified xsi:type="dcterms:W3CDTF">2021-12-06T13:26:00Z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