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952"/>
        <w:gridCol w:w="6370"/>
      </w:tblGrid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2021007883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b/>
                <w:bCs/>
                <w:sz w:val="22"/>
                <w:szCs w:val="22"/>
              </w:rPr>
              <w:t>KUPNÍ SMLOUVA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Style w:val="CharStyle16"/>
        </w:rPr>
        <w:t>podle ustanovení § 2079 a násl. zákona č. 89/2012 Sb., občanský zákoník,</w:t>
        <w:br/>
        <w:t>uzavřená mezi</w:t>
      </w:r>
      <w:bookmarkEnd w:id="0"/>
    </w:p>
    <w:tbl>
      <w:tblPr>
        <w:tblOverlap w:val="never"/>
        <w:jc w:val="center"/>
        <w:tblLayout w:type="fixed"/>
      </w:tblPr>
      <w:tblGrid>
        <w:gridCol w:w="2952"/>
        <w:gridCol w:w="6370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Kamenice 798/1 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spacing w:val="9"/>
                <w:shd w:val="clear" w:color="auto" w:fill="000000"/>
              </w:rPr>
              <w:t>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3"/>
                <w:shd w:val="clear" w:color="auto" w:fill="000000"/>
              </w:rPr>
              <w:t>........</w:t>
            </w:r>
            <w:r>
              <w:rPr>
                <w:rStyle w:val="CharStyle8"/>
                <w:spacing w:val="4"/>
                <w:shd w:val="clear" w:color="auto" w:fill="000000"/>
              </w:rPr>
              <w:t>....</w:t>
            </w:r>
            <w:r>
              <w:rPr>
                <w:rStyle w:val="CharStyle8"/>
                <w:shd w:val="clear" w:color="auto" w:fill="000000"/>
              </w:rPr>
              <w:t>​......</w:t>
            </w:r>
            <w:r>
              <w:rPr>
                <w:rStyle w:val="CharStyle8"/>
                <w:spacing w:val="1"/>
                <w:shd w:val="clear" w:color="auto" w:fill="000000"/>
              </w:rPr>
              <w:t>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3"/>
                <w:shd w:val="clear" w:color="auto" w:fill="000000"/>
              </w:rPr>
              <w:t>..</w:t>
            </w:r>
            <w:r>
              <w:rPr>
                <w:rStyle w:val="CharStyle8"/>
                <w:spacing w:val="4"/>
                <w:shd w:val="clear" w:color="auto" w:fill="000000"/>
              </w:rPr>
              <w:t>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3"/>
                <w:shd w:val="clear" w:color="auto" w:fill="000000"/>
              </w:rPr>
              <w:t>..</w:t>
            </w:r>
            <w:r>
              <w:rPr>
                <w:rStyle w:val="CharStyle8"/>
                <w:spacing w:val="4"/>
                <w:shd w:val="clear" w:color="auto" w:fill="000000"/>
              </w:rPr>
              <w:t>......</w:t>
            </w:r>
            <w:r>
              <w:rPr>
                <w:rStyle w:val="CharStyle8"/>
                <w:u w:val="single"/>
                <w:shd w:val="clear" w:color="auto" w:fill="000000"/>
              </w:rPr>
              <w:t>​</w:t>
            </w:r>
            <w:r>
              <w:rPr>
                <w:rStyle w:val="CharStyle8"/>
                <w:spacing w:val="8"/>
                <w:u w:val="single"/>
                <w:shd w:val="clear" w:color="auto" w:fill="000000"/>
              </w:rPr>
              <w:t>...</w:t>
            </w:r>
            <w:r>
              <w:rPr>
                <w:rStyle w:val="CharStyle8"/>
                <w:spacing w:val="9"/>
                <w:u w:val="single"/>
                <w:shd w:val="clear" w:color="auto" w:fill="000000"/>
              </w:rPr>
              <w:t>..</w:t>
            </w:r>
            <w:r>
              <w:rPr>
                <w:rStyle w:val="CharStyle8"/>
                <w:spacing w:val="1"/>
                <w:u w:val="single"/>
                <w:shd w:val="clear" w:color="auto" w:fill="000000"/>
              </w:rPr>
              <w:t>...........</w:t>
            </w:r>
            <w:r>
              <w:rPr>
                <w:rStyle w:val="CharStyle8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CharStyle8"/>
                <w:shd w:val="clear" w:color="auto" w:fill="000000"/>
              </w:rPr>
              <w:t>..​</w:t>
            </w:r>
            <w:r>
              <w:rPr>
                <w:rStyle w:val="CharStyle8"/>
                <w:spacing w:val="7"/>
                <w:shd w:val="clear" w:color="auto" w:fill="000000"/>
              </w:rPr>
              <w:t>.....</w:t>
            </w:r>
            <w:r>
              <w:rPr>
                <w:rStyle w:val="CharStyle8"/>
                <w:spacing w:val="8"/>
                <w:shd w:val="clear" w:color="auto" w:fill="000000"/>
              </w:rPr>
              <w:t>.</w:t>
            </w:r>
            <w:r>
              <w:rPr>
                <w:rStyle w:val="CharStyle8"/>
                <w:shd w:val="clear" w:color="auto" w:fill="000000"/>
              </w:rPr>
              <w:t>​.......</w:t>
            </w:r>
            <w:r>
              <w:rPr>
                <w:rStyle w:val="CharStyle8"/>
                <w:spacing w:val="1"/>
                <w:shd w:val="clear" w:color="auto" w:fill="000000"/>
              </w:rPr>
              <w:t>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2"/>
                <w:shd w:val="clear" w:color="auto" w:fill="000000"/>
              </w:rPr>
              <w:t>....</w:t>
            </w:r>
            <w:r>
              <w:rPr>
                <w:rStyle w:val="CharStyle8"/>
                <w:spacing w:val="3"/>
                <w:shd w:val="clear" w:color="auto" w:fill="000000"/>
              </w:rPr>
              <w:t>.............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Krajský soud v Brně sp. zn. Pr 1245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 xml:space="preserve">MONETA Money Bank, a.s., č. ú. </w:t>
            </w:r>
            <w:r>
              <w:rPr>
                <w:rStyle w:val="CharStyle8"/>
                <w:spacing w:val="1"/>
                <w:shd w:val="clear" w:color="auto" w:fill="000000"/>
              </w:rPr>
              <w:t>........................</w:t>
            </w:r>
            <w:r>
              <w:rPr>
                <w:rStyle w:val="CharStyle8"/>
                <w:spacing w:val="2"/>
                <w:shd w:val="clear" w:color="auto" w:fill="000000"/>
              </w:rPr>
              <w:t>..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5" w:right="0" w:firstLine="0"/>
        <w:jc w:val="left"/>
      </w:pPr>
      <w:r>
        <w:rPr>
          <w:rStyle w:val="CharStyle18"/>
        </w:rPr>
        <w:t xml:space="preserve">(dále jen </w:t>
      </w:r>
      <w:r>
        <w:rPr>
          <w:rStyle w:val="CharStyle18"/>
          <w:b/>
          <w:bCs/>
          <w:i/>
          <w:iCs/>
        </w:rPr>
        <w:t>„kupující'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952"/>
        <w:gridCol w:w="6370"/>
      </w:tblGrid>
      <w:tr>
        <w:trPr>
          <w:trHeight w:val="6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ČI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Fakultní nemocnice u sv. Anny v Brně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Pekařská 664/53, 656 91 Brno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Ing. Vlastimil Vajdák, ředitel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8"/>
              </w:rPr>
              <w:t>I</w:t>
            </w:r>
            <w:r>
              <w:rPr>
                <w:rStyle w:val="CharStyle8"/>
                <w:spacing w:val="5"/>
                <w:shd w:val="clear" w:color="auto" w:fill="000000"/>
              </w:rPr>
              <w:t>.......</w:t>
            </w:r>
            <w:r>
              <w:rPr>
                <w:rStyle w:val="CharStyle8"/>
                <w:spacing w:val="6"/>
                <w:shd w:val="clear" w:color="auto" w:fill="000000"/>
              </w:rPr>
              <w:t>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1"/>
                <w:shd w:val="clear" w:color="auto" w:fill="000000"/>
              </w:rPr>
              <w:t>..............</w:t>
            </w:r>
            <w:r>
              <w:rPr>
                <w:rStyle w:val="CharStyle8"/>
                <w:spacing w:val="2"/>
                <w:shd w:val="clear" w:color="auto" w:fill="000000"/>
              </w:rPr>
              <w:t>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3"/>
                <w:shd w:val="clear" w:color="auto" w:fill="000000"/>
              </w:rPr>
              <w:t>..</w:t>
            </w:r>
            <w:r>
              <w:rPr>
                <w:rStyle w:val="CharStyle8"/>
                <w:spacing w:val="4"/>
                <w:shd w:val="clear" w:color="auto" w:fill="000000"/>
              </w:rPr>
              <w:t>...........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7"/>
                <w:shd w:val="clear" w:color="auto" w:fill="000000"/>
              </w:rPr>
              <w:t>...</w:t>
            </w:r>
            <w:r>
              <w:rPr>
                <w:rStyle w:val="CharStyle8"/>
                <w:spacing w:val="8"/>
                <w:shd w:val="clear" w:color="auto" w:fill="000000"/>
              </w:rPr>
              <w:t>....</w:t>
            </w:r>
            <w:r>
              <w:rPr>
                <w:rStyle w:val="CharStyle8"/>
                <w:shd w:val="clear" w:color="auto" w:fill="000000"/>
              </w:rPr>
              <w:t>​.........................​</w:t>
            </w:r>
            <w:r>
              <w:rPr>
                <w:rStyle w:val="CharStyle8"/>
                <w:spacing w:val="2"/>
                <w:shd w:val="clear" w:color="auto" w:fill="000000"/>
              </w:rPr>
              <w:t>.......</w:t>
            </w:r>
            <w:r>
              <w:rPr>
                <w:rStyle w:val="CharStyle8"/>
                <w:spacing w:val="3"/>
                <w:shd w:val="clear" w:color="auto" w:fill="000000"/>
              </w:rPr>
              <w:t>........</w:t>
            </w:r>
            <w:r>
              <w:rPr>
                <w:rStyle w:val="CharStyle8"/>
              </w:rPr>
              <w:t xml:space="preserve"> 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2"/>
                <w:shd w:val="clear" w:color="auto" w:fill="000000"/>
              </w:rPr>
              <w:t>..........</w:t>
            </w:r>
            <w:r>
              <w:rPr>
                <w:rStyle w:val="CharStyle8"/>
                <w:spacing w:val="3"/>
                <w:shd w:val="clear" w:color="auto" w:fill="000000"/>
              </w:rPr>
              <w:t>.........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3"/>
                <w:shd w:val="clear" w:color="auto" w:fill="000000"/>
              </w:rPr>
              <w:t>.............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7"/>
                <w:shd w:val="clear" w:color="auto" w:fill="000000"/>
              </w:rPr>
              <w:t>.....</w:t>
            </w:r>
            <w:r>
              <w:rPr>
                <w:rStyle w:val="CharStyle8"/>
                <w:spacing w:val="8"/>
                <w:shd w:val="clear" w:color="auto" w:fill="000000"/>
              </w:rPr>
              <w:t>.</w:t>
            </w:r>
            <w:r>
              <w:rPr>
                <w:rStyle w:val="CharStyle8"/>
                <w:shd w:val="clear" w:color="auto" w:fill="000000"/>
              </w:rPr>
              <w:t>​.......</w:t>
            </w:r>
            <w:r>
              <w:rPr>
                <w:rStyle w:val="CharStyle8"/>
                <w:spacing w:val="1"/>
                <w:shd w:val="clear" w:color="auto" w:fill="000000"/>
              </w:rPr>
              <w:t>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8"/>
                <w:shd w:val="clear" w:color="auto" w:fill="000000"/>
              </w:rPr>
              <w:t>.</w:t>
            </w:r>
            <w:r>
              <w:rPr>
                <w:rStyle w:val="CharStyle8"/>
                <w:spacing w:val="9"/>
                <w:shd w:val="clear" w:color="auto" w:fill="000000"/>
              </w:rPr>
              <w:t>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8"/>
                <w:shd w:val="clear" w:color="auto" w:fill="000000"/>
              </w:rPr>
              <w:t>.</w:t>
            </w:r>
            <w:r>
              <w:rPr>
                <w:rStyle w:val="CharStyle8"/>
                <w:spacing w:val="9"/>
                <w:shd w:val="clear" w:color="auto" w:fill="000000"/>
              </w:rPr>
              <w:t>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8"/>
                <w:shd w:val="clear" w:color="auto" w:fill="000000"/>
              </w:rPr>
              <w:t>.</w:t>
            </w:r>
            <w:r>
              <w:rPr>
                <w:rStyle w:val="CharStyle8"/>
                <w:spacing w:val="9"/>
                <w:shd w:val="clear" w:color="auto" w:fill="000000"/>
              </w:rPr>
              <w:t>.....</w:t>
            </w:r>
            <w:r>
              <w:rPr>
                <w:rStyle w:val="CharStyle8"/>
              </w:rPr>
              <w:t xml:space="preserve"> 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2"/>
                <w:shd w:val="clear" w:color="auto" w:fill="000000"/>
              </w:rPr>
              <w:t>.</w:t>
            </w:r>
            <w:r>
              <w:rPr>
                <w:rStyle w:val="CharStyle8"/>
                <w:spacing w:val="3"/>
                <w:shd w:val="clear" w:color="auto" w:fill="000000"/>
              </w:rPr>
              <w:t>.........</w:t>
            </w:r>
            <w:r>
              <w:rPr>
                <w:rStyle w:val="CharStyle8"/>
                <w:u w:val="single"/>
                <w:shd w:val="clear" w:color="auto" w:fill="000000"/>
                <w:lang w:val="en-US" w:eastAsia="en-US" w:bidi="en-US"/>
              </w:rPr>
              <w:t>​...........................</w:t>
            </w:r>
            <w:r>
              <w:rPr>
                <w:rStyle w:val="CharStyle8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00159816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CZ00159816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8"/>
              </w:rPr>
              <w:t>státní příspěvková organizace zřízená rozhodnutím Ministerstva zdravotnictví bez zákonné povinnosti zápisu do obchodního rejstříku, zapsaná v živnostenském rejstříku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 xml:space="preserve">Česká národní banka, a.s., pobočka Brno-město </w:t>
            </w:r>
            <w:r>
              <w:rPr>
                <w:rStyle w:val="CharStyle8"/>
                <w:spacing w:val="1"/>
                <w:shd w:val="clear" w:color="auto" w:fill="000000"/>
              </w:rPr>
              <w:t>.</w:t>
            </w:r>
            <w:r>
              <w:rPr>
                <w:rStyle w:val="CharStyle8"/>
                <w:spacing w:val="2"/>
                <w:shd w:val="clear" w:color="auto" w:fill="000000"/>
              </w:rPr>
              <w:t>.........................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" w:right="0" w:firstLine="0"/>
        <w:jc w:val="left"/>
      </w:pPr>
      <w:r>
        <w:rPr>
          <w:rStyle w:val="CharStyle18"/>
        </w:rPr>
        <w:t xml:space="preserve">(dále jen </w:t>
      </w:r>
      <w:r>
        <w:rPr>
          <w:rStyle w:val="CharStyle18"/>
          <w:b/>
          <w:bCs/>
          <w:i/>
          <w:iCs/>
        </w:rPr>
        <w:t>„prodávající'</w:t>
      </w:r>
    </w:p>
    <w:p>
      <w:pPr>
        <w:widowControl w:val="0"/>
        <w:spacing w:after="6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80" w:line="276" w:lineRule="auto"/>
        <w:ind w:left="0" w:right="0" w:firstLine="200"/>
        <w:jc w:val="left"/>
      </w:pPr>
      <w:r>
        <w:rPr>
          <w:rStyle w:val="CharStyle3"/>
        </w:rPr>
        <w:t>Prodávající je oprávněn na základě svého vlastnického práva nakládat s tímto zbožím: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76" w:lineRule="auto"/>
        <w:ind w:left="0" w:right="0" w:firstLine="0"/>
        <w:jc w:val="center"/>
      </w:pPr>
      <w:r>
        <w:rPr>
          <w:rStyle w:val="CharStyle3"/>
          <w:b/>
          <w:bCs/>
        </w:rPr>
        <w:t>500 kusů antigenních testů - SARS-CoV-2 Rapid Antigen Test.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/>
        <w:ind w:left="740" w:right="0" w:hanging="540"/>
        <w:jc w:val="both"/>
      </w:pPr>
      <w:r>
        <w:rPr>
          <w:rStyle w:val="CharStyle3"/>
        </w:rPr>
        <w:t>Prodávající prodává zboží podle čl. 1 této smlouvy kupujícímu, a kupující kupuje toto zboží do vlastnictví Jihomoravského kraje, jako jeho zřizovatele, za kupní cenu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line="276" w:lineRule="auto"/>
        <w:ind w:left="740" w:right="0" w:hanging="54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3 dnů </w:t>
      </w:r>
      <w:r>
        <w:rPr>
          <w:rStyle w:val="CharStyle3"/>
        </w:rPr>
        <w:t>ode dne uzavření této smlouvy. Závazek prodávajícího k dodání zboží podle čl. 1 této smlouvy se pak považuje za splněný dnem předání a převzetí tohoto zboží v místě plnění formou písemného předávacího protokolu (dodacího listu) podepsaného oběma stranami. Místem plnění se přitom pro účely této smlouvy rozumí sídlo zadavatele 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260" w:line="276" w:lineRule="auto"/>
        <w:ind w:left="740" w:right="0" w:hanging="54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tohoto zboží způsobem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7" w:val="left"/>
        </w:tabs>
        <w:bidi w:val="0"/>
        <w:spacing w:before="0" w:after="100" w:line="266" w:lineRule="auto"/>
        <w:ind w:left="700" w:right="0" w:hanging="540"/>
        <w:jc w:val="both"/>
      </w:pPr>
      <w:r>
        <w:rPr>
          <w:rStyle w:val="CharStyle3"/>
        </w:rPr>
        <w:t>Kupující se zavazuje zaplatit prodávajícímu za předmět koupě a prodeje podle čl. 1 této smlouvy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rStyle w:val="CharStyle3"/>
          <w:b/>
          <w:bCs/>
        </w:rPr>
        <w:t xml:space="preserve">58.480,- </w:t>
      </w:r>
      <w:r>
        <w:rPr>
          <w:rStyle w:val="CharStyle3"/>
        </w:rPr>
        <w:t>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center"/>
      </w:pPr>
      <w:r>
        <w:rPr>
          <w:rStyle w:val="CharStyle3"/>
        </w:rPr>
        <w:t>(plnění s prominutou DPH na základě rozhodnutí ministryně financí</w:t>
        <w:br/>
        <w:t>č.j. 33629/2020/3901-2 ze dne 16. 12. 2020).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70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7" w:val="left"/>
        </w:tabs>
        <w:bidi w:val="0"/>
        <w:spacing w:before="0"/>
        <w:ind w:left="700" w:right="0" w:hanging="540"/>
        <w:jc w:val="both"/>
      </w:pPr>
      <w:r>
        <w:rPr>
          <w:rStyle w:val="CharStyle3"/>
        </w:rPr>
        <w:t xml:space="preserve">Kupní cena podle čl. 5 této smlouvy je splatná na účet prodávajícího po splnění závazku prodávajícího k dodání zboží podle čl. 1 této smlouvy na základě jejího písemného vyúčtování (daňového dokladu/ faktury) ve lhůtě do 30 dnů od jejího doručení, nejdříve však dnem účinnosti této smlouvy dle čl. 16 této smlouvy.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7"/>
          <w:shd w:val="clear" w:color="auto" w:fill="000000"/>
        </w:rPr>
        <w:t>.</w:t>
      </w:r>
      <w:r>
        <w:rPr>
          <w:rStyle w:val="CharStyle3"/>
          <w:spacing w:val="28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P21V00002847.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7" w:val="left"/>
        </w:tabs>
        <w:bidi w:val="0"/>
        <w:spacing w:before="0" w:line="276" w:lineRule="auto"/>
        <w:ind w:left="700" w:right="0" w:hanging="540"/>
        <w:jc w:val="both"/>
      </w:pPr>
      <w:r>
        <w:rPr>
          <w:rStyle w:val="CharStyle3"/>
        </w:rPr>
        <w:t>S převodem zboží podle čl. 1 této smlouvy je spojena záruka za jeho jakost v trvání 12 měsíců. V rámci této záruky se prodávající zavazuje bezplatně odstraňovat vady na zboží podle čl. 1 této smlouvy, a to ve lhůtě do 3 dnů od doručení příslušné reklamace písemné kupujícího. Písemná forma reklamace se považuje za dodrženou i v případě jejího odeslání elektronickou formou. Vzhledem k povaze zboží podle čl. 1 této smlouvy lze odstranit reklamované vady zboží jen jeho výměnou za jiné bezvadné.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7" w:val="left"/>
        </w:tabs>
        <w:bidi w:val="0"/>
        <w:spacing w:before="0" w:line="276" w:lineRule="auto"/>
        <w:ind w:left="700" w:right="0" w:hanging="54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7" w:val="left"/>
        </w:tabs>
        <w:bidi w:val="0"/>
        <w:spacing w:before="0"/>
        <w:ind w:left="700" w:right="0" w:hanging="540"/>
        <w:jc w:val="both"/>
      </w:pPr>
      <w:r>
        <w:rPr>
          <w:rStyle w:val="CharStyle3"/>
        </w:rPr>
        <w:t>Pro případ prodlení prodávajícího se splněním jeho závazku k odstranění vady ve lhůtě podle čl. 7 této smlouvy o víc, než 10 dnů, je kupující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7" w:val="left"/>
        </w:tabs>
        <w:bidi w:val="0"/>
        <w:spacing w:before="0" w:line="276" w:lineRule="auto"/>
        <w:ind w:left="700" w:right="0" w:hanging="54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7" w:val="left"/>
        </w:tabs>
        <w:bidi w:val="0"/>
        <w:spacing w:before="0" w:line="266" w:lineRule="auto"/>
        <w:ind w:left="700" w:right="0" w:hanging="540"/>
        <w:jc w:val="both"/>
      </w:pPr>
      <w:r>
        <w:rPr>
          <w:rStyle w:val="CharStyle3"/>
        </w:rPr>
        <w:t>Pro případ prodlení kupujícího se zaplacením kupní ceny nebo její části ve lhůtě podle čl. 6 této smlouvy o víc než 10 dnů,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17" w:val="left"/>
          <w:tab w:pos="706" w:val="left"/>
        </w:tabs>
        <w:bidi w:val="0"/>
        <w:spacing w:before="0" w:after="0"/>
        <w:ind w:left="0" w:right="0" w:firstLine="140"/>
        <w:jc w:val="both"/>
      </w:pPr>
      <w:r>
        <w:rPr>
          <w:rStyle w:val="CharStyle3"/>
        </w:rPr>
        <w:t>Není-li touto smlouvou ujednáno jinak, řídí se vzájemný právní vztah mezi kupujícím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00"/>
        <w:jc w:val="both"/>
      </w:pPr>
      <w:r>
        <w:rPr>
          <w:rStyle w:val="CharStyle3"/>
        </w:rPr>
        <w:t>a prodávajícím při realizaci této smlouvy ust.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17" w:val="left"/>
          <w:tab w:pos="706" w:val="left"/>
        </w:tabs>
        <w:bidi w:val="0"/>
        <w:spacing w:before="0" w:after="0" w:line="269" w:lineRule="auto"/>
        <w:ind w:left="0" w:right="0" w:firstLine="140"/>
        <w:jc w:val="both"/>
      </w:pPr>
      <w:r>
        <w:rPr>
          <w:rStyle w:val="CharStyle3"/>
        </w:rPr>
        <w:t>Tato smlouva se uzavírá na základě návrhu na její uzavření ze strany kupujícího.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700" w:right="0" w:firstLine="20"/>
        <w:jc w:val="both"/>
      </w:pPr>
      <w:r>
        <w:rPr>
          <w:rStyle w:val="CharStyle3"/>
        </w:rPr>
        <w:t>Předpokladem uzavření této smlouvy je její písemná forma a dohoda o jejích podstatných náležitostech, čímž se rozumí celý obsah této smlouvy, jak je uveden v čl. 1 až 17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1" w:val="left"/>
        </w:tabs>
        <w:bidi w:val="0"/>
        <w:spacing w:before="0"/>
        <w:ind w:left="700" w:right="0" w:hanging="520"/>
        <w:jc w:val="both"/>
      </w:pPr>
      <w:r>
        <w:rPr>
          <w:rStyle w:val="CharStyle3"/>
        </w:rPr>
        <w:t>Prodávající bere na vědomí a souhlasí s tím, aby kupující uveřejnil tuto smlouvu v registru smluv v souladu s ustanoveními zákona č. 340/2015 Sb.,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21" w:val="left"/>
        </w:tabs>
        <w:bidi w:val="0"/>
        <w:spacing w:before="0"/>
        <w:ind w:left="0" w:right="0" w:firstLine="160"/>
        <w:jc w:val="left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1" w:val="left"/>
        </w:tabs>
        <w:bidi w:val="0"/>
        <w:spacing w:before="0"/>
        <w:ind w:left="700" w:right="0" w:hanging="520"/>
        <w:jc w:val="left"/>
      </w:pPr>
      <w:r>
        <w:rPr>
          <w:rStyle w:val="CharStyle3"/>
        </w:rPr>
        <w:t>Tato smlouva nabývá platnosti dnem jejího uzavření a účinnosti dnem jejího uveřejnění ve smyslu čl. 14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1" w:val="left"/>
        </w:tabs>
        <w:bidi w:val="0"/>
        <w:spacing w:before="0" w:after="140"/>
        <w:ind w:left="700" w:right="0" w:hanging="52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40" w:after="0" w:line="276" w:lineRule="auto"/>
        <w:ind w:left="160" w:right="0" w:firstLine="20"/>
        <w:jc w:val="left"/>
      </w:pPr>
      <w:r>
        <mc:AlternateContent>
          <mc:Choice Requires="wps">
            <w:drawing>
              <wp:anchor distT="419735" distB="804545" distL="114300" distR="1607820" simplePos="0" relativeHeight="12582937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margin">
                  <wp:posOffset>2472055</wp:posOffset>
                </wp:positionV>
                <wp:extent cx="648970" cy="1587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150000000000006pt;margin-top:194.65000000000001pt;width:51.100000000000001pt;height:12.5pt;z-index:-125829375;mso-wrap-distance-left:9.pt;mso-wrap-distance-top:33.049999999999997pt;mso-wrap-distance-right:126.60000000000001pt;mso-wrap-distance-bottom:63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9400" distB="829310" distL="1092835" distR="647065" simplePos="0" relativeHeight="125829380" behindDoc="0" locked="0" layoutInCell="1" allowOverlap="1">
                <wp:simplePos x="0" y="0"/>
                <wp:positionH relativeFrom="page">
                  <wp:posOffset>1869440</wp:posOffset>
                </wp:positionH>
                <wp:positionV relativeFrom="margin">
                  <wp:posOffset>2331720</wp:posOffset>
                </wp:positionV>
                <wp:extent cx="631190" cy="27432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i/>
                                <w:iCs/>
                                <w:sz w:val="36"/>
                                <w:szCs w:val="36"/>
                              </w:rPr>
                              <w:t>'ML</w:t>
                            </w:r>
                            <w:r>
                              <w:rPr>
                                <w:rStyle w:val="CharStyle5"/>
                              </w:rPr>
                              <w:t xml:space="preserve"> ZY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7.20000000000002pt;margin-top:183.59999999999999pt;width:49.700000000000003pt;height:21.600000000000001pt;z-index:-125829373;mso-wrap-distance-left:86.049999999999997pt;mso-wrap-distance-top:22.pt;mso-wrap-distance-right:50.950000000000003pt;mso-wrap-distance-bottom:65.2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i/>
                          <w:iCs/>
                          <w:sz w:val="36"/>
                          <w:szCs w:val="36"/>
                        </w:rPr>
                        <w:t>'ML</w:t>
                      </w:r>
                      <w:r>
                        <w:rPr>
                          <w:rStyle w:val="CharStyle5"/>
                        </w:rPr>
                        <w:t xml:space="preserve"> ZY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596265" distB="635" distL="629285" distR="114300" simplePos="0" relativeHeight="125829382" behindDoc="0" locked="0" layoutInCell="1" allowOverlap="1">
            <wp:simplePos x="0" y="0"/>
            <wp:positionH relativeFrom="page">
              <wp:posOffset>1405890</wp:posOffset>
            </wp:positionH>
            <wp:positionV relativeFrom="margin">
              <wp:posOffset>2648585</wp:posOffset>
            </wp:positionV>
            <wp:extent cx="1627505" cy="78613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27505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76" w:lineRule="auto"/>
        <w:ind w:left="0" w:right="0" w:firstLine="160"/>
        <w:jc w:val="left"/>
      </w:pPr>
      <w:r>
        <w:rPr>
          <w:rStyle w:val="CharStyle3"/>
        </w:rPr>
        <w:t>Kupující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4100830</wp:posOffset>
            </wp:positionH>
            <wp:positionV relativeFrom="margin">
              <wp:posOffset>2496185</wp:posOffset>
            </wp:positionV>
            <wp:extent cx="1408430" cy="1603375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08430" cy="16033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r>
        <w:rPr>
          <w:rStyle w:val="CharStyle44"/>
          <w:b/>
          <w:bCs/>
        </w:rPr>
        <w:t>Fakultní nemocnice</w:t>
        <w:br/>
        <w:t>u sv. Anny v Brně</w:t>
      </w:r>
      <w:bookmarkEnd w:id="2"/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46"/>
        </w:rPr>
        <w:t>656 91 BRNO, Pekařská 53</w:t>
        <w:br/>
        <w:t>ředitel</w:t>
      </w:r>
    </w:p>
    <w:sectPr>
      <w:headerReference w:type="default" r:id="rId9"/>
      <w:footerReference w:type="default" r:id="rId10"/>
      <w:headerReference w:type="first" r:id="rId11"/>
      <w:footerReference w:type="first" r:id="rId12"/>
      <w:footnotePr>
        <w:pos w:val="pageBottom"/>
        <w:numFmt w:val="decimal"/>
        <w:numRestart w:val="continuous"/>
      </w:footnotePr>
      <w:pgSz w:w="11900" w:h="16840"/>
      <w:pgMar w:top="1234" w:right="1343" w:bottom="1845" w:left="1235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10238105</wp:posOffset>
              </wp:positionV>
              <wp:extent cx="3267710" cy="1219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677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</w:rPr>
                            <w:t>30_2021 Antigenní test - SARS-CoV-2 Rapid Antigen Test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9.700000000000003pt;margin-top:806.14999999999998pt;width:257.30000000000001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2"/>
                        <w:rFonts w:ascii="Arial" w:eastAsia="Arial" w:hAnsi="Arial" w:cs="Arial"/>
                      </w:rPr>
                      <w:t>30_2021 Antigenní test - SARS-CoV-2 Rapid Antigen 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927735</wp:posOffset>
              </wp:positionH>
              <wp:positionV relativeFrom="page">
                <wp:posOffset>10116185</wp:posOffset>
              </wp:positionV>
              <wp:extent cx="3270250" cy="11874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025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</w:rPr>
                            <w:t>30_2021 Antigenní test - SARS-CoV-2 Rapid Antigen Test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3.049999999999997pt;margin-top:796.55000000000007pt;width:257.5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2"/>
                        <w:rFonts w:ascii="Arial" w:eastAsia="Arial" w:hAnsi="Arial" w:cs="Arial"/>
                      </w:rPr>
                      <w:t>30_2021 Antigenní test - SARS-CoV-2 Rapid Antigen 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572770</wp:posOffset>
              </wp:positionV>
              <wp:extent cx="972185" cy="10033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2185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</w:rPr>
                            <w:t>Tsm/2021/938/Lu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48.65000000000003pt;margin-top:45.100000000000001pt;width:76.549999999999997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2"/>
                        <w:rFonts w:ascii="Arial" w:eastAsia="Arial" w:hAnsi="Arial" w:cs="Arial"/>
                      </w:rPr>
                      <w:t>Tsm/2021/938/Lu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338455</wp:posOffset>
              </wp:positionV>
              <wp:extent cx="6053455" cy="35052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53455" cy="3505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53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sz w:val="60"/>
                              <w:szCs w:val="60"/>
                            </w:rPr>
                            <w:t>Illllllllllllllllllllll</w:t>
                            <w:tab/>
                          </w:r>
                          <w:r>
                            <w:rPr>
                              <w:rStyle w:val="CharStyle12"/>
                              <w:rFonts w:ascii="Arial" w:eastAsia="Arial" w:hAnsi="Arial" w:cs="Arial"/>
                            </w:rPr>
                            <w:t>Tsm/2021/938/Lu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1.700000000000003pt;margin-top:26.650000000000002pt;width:476.65000000000003pt;height:27.6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60"/>
                        <w:szCs w:val="60"/>
                      </w:rPr>
                      <w:t>Illllllllllllllllllllll</w:t>
                      <w:tab/>
                    </w:r>
                    <w:r>
                      <w:rPr>
                        <w:rStyle w:val="CharStyle12"/>
                        <w:rFonts w:ascii="Arial" w:eastAsia="Arial" w:hAnsi="Arial" w:cs="Arial"/>
                      </w:rPr>
                      <w:t>Tsm/2021/938/Lu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6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2D54CD"/>
      <w:sz w:val="28"/>
      <w:szCs w:val="28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44">
    <w:name w:val="Nadpis #1_"/>
    <w:basedOn w:val="DefaultParagraphFont"/>
    <w:link w:val="Style4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555A6F"/>
      <w:sz w:val="26"/>
      <w:szCs w:val="26"/>
      <w:u w:val="none"/>
    </w:rPr>
  </w:style>
  <w:style w:type="character" w:customStyle="1" w:styleId="CharStyle46">
    <w:name w:val="Základní text (2)_"/>
    <w:basedOn w:val="DefaultParagraphFont"/>
    <w:link w:val="Style4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555A6F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D54CD"/>
      <w:sz w:val="28"/>
      <w:szCs w:val="28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  <w:spacing w:after="220"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auto"/>
      <w:spacing w:after="440" w:line="276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43">
    <w:name w:val="Nadpis #1"/>
    <w:basedOn w:val="Normal"/>
    <w:link w:val="CharStyle44"/>
    <w:pPr>
      <w:widowControl w:val="0"/>
      <w:shd w:val="clear" w:color="auto" w:fill="auto"/>
      <w:spacing w:line="190" w:lineRule="auto"/>
      <w:jc w:val="center"/>
      <w:outlineLvl w:val="0"/>
    </w:pPr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555A6F"/>
      <w:sz w:val="26"/>
      <w:szCs w:val="26"/>
      <w:u w:val="none"/>
    </w:rPr>
  </w:style>
  <w:style w:type="paragraph" w:customStyle="1" w:styleId="Style45">
    <w:name w:val="Základní text (2)"/>
    <w:basedOn w:val="Normal"/>
    <w:link w:val="CharStyle46"/>
    <w:pPr>
      <w:widowControl w:val="0"/>
      <w:shd w:val="clear" w:color="auto" w:fill="auto"/>
      <w:spacing w:after="180" w:line="202" w:lineRule="auto"/>
      <w:jc w:val="center"/>
    </w:pPr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555A6F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