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1EE64" w14:textId="77777777" w:rsidR="0028596F" w:rsidRDefault="0028596F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</w:p>
    <w:p w14:paraId="7FE36185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1211A6F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§ 2079 a násl. občanského zákoníku mezi smluvními stranami</w:t>
      </w:r>
    </w:p>
    <w:p w14:paraId="7DFFFC8C" w14:textId="77777777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887A19" w14:textId="77777777" w:rsidR="001300A9" w:rsidRPr="00483627" w:rsidRDefault="001300A9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06AA304" w14:textId="051A19E3" w:rsidR="007F3C26" w:rsidRPr="00FA0A39" w:rsidRDefault="007F3C26" w:rsidP="007F3C26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A41FBA" w:rsidRPr="00FA0A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Waldera</w:t>
      </w:r>
      <w:proofErr w:type="spellEnd"/>
      <w:r w:rsidR="00A41FBA" w:rsidRPr="00FA0A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s.r.o.</w:t>
      </w:r>
    </w:p>
    <w:p w14:paraId="05FC8D4C" w14:textId="7197680B" w:rsidR="007F3C26" w:rsidRPr="00FA0A39" w:rsidRDefault="007F3C26" w:rsidP="007F3C2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232C6" w:rsidRPr="00E5302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44C562F8" w14:textId="09CE867B" w:rsidR="007F3C26" w:rsidRPr="00FA0A39" w:rsidRDefault="007F3C26" w:rsidP="007F3C26">
      <w:pPr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Zapsaný/á:</w:t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A0A39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obchodním rejstříku</w:t>
      </w:r>
      <w:r w:rsidR="00FA0A39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</w:t>
      </w:r>
      <w:r w:rsid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Krajského</w:t>
      </w:r>
      <w:r w:rsidR="00FA0A39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soudu v</w:t>
      </w:r>
      <w:r w:rsid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> Brně,</w:t>
      </w:r>
      <w:r w:rsidR="00FA0A39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>oddíl</w:t>
      </w:r>
      <w:r w:rsidR="00FA0A39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>C, vložka 86819</w:t>
      </w:r>
    </w:p>
    <w:p w14:paraId="50593A25" w14:textId="77777777" w:rsidR="000232C6" w:rsidRDefault="007F3C26" w:rsidP="007F3C26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Zastoupený/á:</w:t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232C6" w:rsidRPr="00E5302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0232C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3C9AE898" w14:textId="74D9532F" w:rsidR="007F3C26" w:rsidRDefault="007F3C26" w:rsidP="007F3C26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IČO:   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0A39"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>03796876</w:t>
      </w:r>
    </w:p>
    <w:p w14:paraId="1DD9EF21" w14:textId="3C018859" w:rsidR="007F3C26" w:rsidRPr="00483627" w:rsidRDefault="007F3C26" w:rsidP="007F3C26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>CZ</w:t>
      </w:r>
      <w:r w:rsidR="00FA0A39"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>03796876</w:t>
      </w:r>
    </w:p>
    <w:p w14:paraId="4CB78BA5" w14:textId="5E6F5528" w:rsidR="007F3C26" w:rsidRDefault="007F3C26" w:rsidP="007F3C26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0A39"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>mz5w5f7</w:t>
      </w:r>
    </w:p>
    <w:p w14:paraId="38751DCC" w14:textId="66D5E023" w:rsidR="007F3C26" w:rsidRPr="00483627" w:rsidRDefault="007F3C26" w:rsidP="007F3C26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232C6" w:rsidRPr="00E5302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0004E152" w14:textId="68B94168" w:rsidR="007F3C26" w:rsidRDefault="007F3C26" w:rsidP="007F3C26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232C6" w:rsidRPr="00E5302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5644C1D5" w14:textId="77777777" w:rsidR="007F3C26" w:rsidRDefault="007F3C26" w:rsidP="007F3C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6CCE751" w14:textId="2BC87166" w:rsidR="007F3C26" w:rsidRPr="0071141E" w:rsidRDefault="007F3C26" w:rsidP="007F3C26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věcech </w:t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smluvních:</w:t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232C6" w:rsidRPr="00E5302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Pr="00FA0A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38D95A4" w14:textId="4A588BD9" w:rsidR="00F872E5" w:rsidRPr="00FA0A39" w:rsidRDefault="007F3C26" w:rsidP="00930E8F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232C6" w:rsidRPr="00E5302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39B265BB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FD672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0BF596C5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A5C341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5D407D96" w14:textId="77777777"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1ECFB1" w14:textId="77777777" w:rsidR="00483627" w:rsidRPr="00483627" w:rsidRDefault="00483627" w:rsidP="004B3493">
      <w:pPr>
        <w:ind w:left="2127"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4F1277DE" w14:textId="77777777"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128D4CD4" w14:textId="77777777" w:rsidR="00967196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obchodním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</w:t>
      </w:r>
      <w:r w:rsidR="00BB7A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="00BB7A2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oddíl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B7A2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BB7A2E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proofErr w:type="spellEnd"/>
      <w:r w:rsidR="00112B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6222A">
        <w:rPr>
          <w:rFonts w:ascii="Times New Roman" w:eastAsia="Times New Roman" w:hAnsi="Times New Roman" w:cs="Times New Roman"/>
          <w:sz w:val="24"/>
          <w:szCs w:val="24"/>
          <w:lang w:eastAsia="cs-CZ"/>
        </w:rPr>
        <w:t>vložka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14:paraId="51C917F0" w14:textId="77777777"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14:paraId="2AA8317F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C6222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117FB0C7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6AAD7B63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1C636E8B" w14:textId="402909EA"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232C6" w:rsidRPr="00E5302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2D947B5A" w14:textId="2B29D09B"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232C6" w:rsidRPr="00E5302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344CEFA8" w14:textId="77777777" w:rsidR="00FD672B" w:rsidRDefault="00F872E5" w:rsidP="005A6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692D035" w14:textId="32E8E07B" w:rsidR="00483627" w:rsidRPr="005A6369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D09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Ing. Martin Lehký, tel. 973 204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090, fax: 973 204 092</w:t>
      </w:r>
    </w:p>
    <w:p w14:paraId="494A425E" w14:textId="661181D0" w:rsidR="00483627" w:rsidRPr="005A6369" w:rsidRDefault="00483627" w:rsidP="005A6369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E34E80"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w:drawing>
          <wp:anchor distT="0" distB="0" distL="0" distR="0" simplePos="0" relativeHeight="251659776" behindDoc="0" locked="0" layoutInCell="1" allowOverlap="1" wp14:anchorId="4D7678D2" wp14:editId="5505E110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2C6" w:rsidRPr="000232C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0232C6" w:rsidRPr="00E5302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40E0E412" w14:textId="77777777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0E9A4ACD" w14:textId="77777777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0346028" w14:textId="77777777" w:rsid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0459B587" w14:textId="77777777" w:rsidR="00323590" w:rsidRDefault="00323590" w:rsidP="00FF462C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95AB1A" w14:textId="77777777" w:rsidR="00483627" w:rsidRPr="00483627" w:rsidRDefault="007B347A" w:rsidP="00FE33E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I. Předmět </w:t>
      </w:r>
      <w:r w:rsidR="008447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místo plnění</w:t>
      </w:r>
    </w:p>
    <w:p w14:paraId="08D1BA9F" w14:textId="746AEC79" w:rsidR="00356D5F" w:rsidRPr="009C4B7F" w:rsidRDefault="00356D5F" w:rsidP="009C4B7F">
      <w:pPr>
        <w:pStyle w:val="Odstavecseseznamem"/>
        <w:numPr>
          <w:ilvl w:val="0"/>
          <w:numId w:val="9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</w:t>
      </w:r>
      <w:r w:rsidRPr="00D927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C27D22" w:rsidRPr="00C27D22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dodávka 258 t dřevěných pelet</w:t>
      </w:r>
      <w:r w:rsidR="00C27D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27D22"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="00C27D22">
        <w:rPr>
          <w:rFonts w:ascii="Times New Roman" w:eastAsia="Times New Roman" w:hAnsi="Times New Roman" w:cs="Times New Roman"/>
          <w:sz w:val="24"/>
          <w:szCs w:val="24"/>
          <w:lang w:eastAsia="cs-CZ"/>
        </w:rPr>
        <w:t>paliva</w:t>
      </w:r>
      <w:r w:rsidR="00C27D22"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9529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též „zboží“</w:t>
      </w:r>
      <w:r w:rsidR="00C27D22"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C27D22" w:rsidRPr="00C27D22">
        <w:rPr>
          <w:rFonts w:ascii="Times New Roman" w:eastAsia="Times New Roman" w:hAnsi="Times New Roman" w:cs="Times New Roman"/>
          <w:sz w:val="24"/>
          <w:szCs w:val="24"/>
          <w:lang w:eastAsia="cs-CZ"/>
        </w:rPr>
        <w:t>, včetně dopravy cisternou s pneumatickým vyprazdňováním a uložení pelet foukáním (cca 10-30 m) do skladů (zásobníků) u kotelen</w:t>
      </w:r>
      <w:r w:rsidR="00C27D22" w:rsidRPr="00C27D22" w:rsidDel="00C27D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uvedených místech plnění, v </w:t>
      </w:r>
      <w:r w:rsidRPr="006F1DE2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požadované specifikaci a členění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D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předpokládaným měsíčním plánem závozu požadovaného paliva. </w:t>
      </w:r>
      <w:r w:rsidR="009C4B7F" w:rsidRPr="009C4B7F">
        <w:rPr>
          <w:rFonts w:ascii="Times New Roman" w:eastAsia="Times New Roman" w:hAnsi="Times New Roman" w:cs="Times New Roman"/>
          <w:sz w:val="24"/>
          <w:szCs w:val="24"/>
          <w:lang w:eastAsia="cs-CZ"/>
        </w:rPr>
        <w:t>Průměr dopravních trubek je 120 mm, které jsou ukončeny víčkem s bajonetovým závitem (jako u požárních hadic).</w:t>
      </w:r>
      <w:r w:rsidR="009C4B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4B7F" w:rsidRPr="009C4B7F">
        <w:rPr>
          <w:rFonts w:ascii="Times New Roman" w:eastAsia="Times New Roman" w:hAnsi="Times New Roman" w:cs="Times New Roman"/>
          <w:sz w:val="24"/>
          <w:szCs w:val="24"/>
          <w:lang w:eastAsia="cs-CZ"/>
        </w:rPr>
        <w:t>Foukání pelet bude probíhat souběžně s použitím speciálního vysavače pro odsávání prachu ze zásobníků.</w:t>
      </w:r>
    </w:p>
    <w:p w14:paraId="5DFB1B82" w14:textId="1C6199AA" w:rsidR="00C27D22" w:rsidRDefault="00C27D22" w:rsidP="00C27D22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50CEBF" w14:textId="221853E0" w:rsidR="00EB067D" w:rsidRDefault="00EB067D" w:rsidP="00C27D22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566DBA" w14:textId="00BC38A3" w:rsidR="00EB067D" w:rsidRDefault="00EB067D" w:rsidP="00C27D22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D5844E" w14:textId="77777777" w:rsidR="00EB067D" w:rsidRPr="00C27D22" w:rsidRDefault="00EB067D" w:rsidP="00C27D22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F125C0" w14:textId="77777777" w:rsidR="0092458A" w:rsidRDefault="0092458A" w:rsidP="0092458A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1584"/>
        <w:gridCol w:w="3016"/>
        <w:gridCol w:w="1005"/>
        <w:gridCol w:w="2037"/>
        <w:gridCol w:w="1572"/>
      </w:tblGrid>
      <w:tr w:rsidR="00C27D22" w:rsidRPr="0060081D" w14:paraId="651ED81A" w14:textId="77777777" w:rsidTr="00C26E81">
        <w:trPr>
          <w:trHeight w:val="39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2E21" w14:textId="3F0254D4" w:rsidR="00C27D22" w:rsidRPr="00C26E81" w:rsidRDefault="00C27D22" w:rsidP="00C27D22">
            <w:pPr>
              <w:pStyle w:val="Zkladntext3"/>
              <w:jc w:val="center"/>
              <w:rPr>
                <w:b/>
                <w:szCs w:val="24"/>
              </w:rPr>
            </w:pPr>
            <w:r w:rsidRPr="00C26E81">
              <w:rPr>
                <w:b/>
                <w:szCs w:val="24"/>
              </w:rPr>
              <w:t>P.</w:t>
            </w:r>
            <w:r w:rsidR="00C26E81">
              <w:rPr>
                <w:b/>
                <w:szCs w:val="24"/>
              </w:rPr>
              <w:t xml:space="preserve"> </w:t>
            </w:r>
            <w:r w:rsidRPr="00C26E81">
              <w:rPr>
                <w:b/>
                <w:szCs w:val="24"/>
              </w:rPr>
              <w:t>č.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A486" w14:textId="77777777" w:rsidR="00C27D22" w:rsidRPr="00C26E81" w:rsidRDefault="00C27D22" w:rsidP="00C27D22">
            <w:pPr>
              <w:pStyle w:val="Zkladntext3"/>
              <w:jc w:val="center"/>
              <w:rPr>
                <w:b/>
                <w:szCs w:val="24"/>
              </w:rPr>
            </w:pPr>
            <w:r w:rsidRPr="00C26E81">
              <w:rPr>
                <w:b/>
                <w:szCs w:val="24"/>
              </w:rPr>
              <w:t>Místo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57D0" w14:textId="382D5AD4" w:rsidR="00C27D22" w:rsidRPr="00C26E81" w:rsidRDefault="00C26E81" w:rsidP="00C27D22">
            <w:pPr>
              <w:pStyle w:val="Zkladntext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</w:t>
            </w:r>
            <w:r w:rsidR="00C27D22" w:rsidRPr="00C26E81">
              <w:rPr>
                <w:b/>
                <w:szCs w:val="24"/>
              </w:rPr>
              <w:t>dresa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83B4" w14:textId="77777777" w:rsidR="00C27D22" w:rsidRPr="00C26E81" w:rsidRDefault="00C27D22" w:rsidP="00C27D22">
            <w:pPr>
              <w:pStyle w:val="Zkladntext3"/>
              <w:jc w:val="center"/>
              <w:rPr>
                <w:b/>
                <w:szCs w:val="24"/>
              </w:rPr>
            </w:pPr>
            <w:r w:rsidRPr="00C26E81">
              <w:rPr>
                <w:b/>
                <w:szCs w:val="24"/>
              </w:rPr>
              <w:t>PSČ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729E" w14:textId="7350A406" w:rsidR="00C27D22" w:rsidRPr="00C26E81" w:rsidRDefault="00C26E81" w:rsidP="00C27D22">
            <w:pPr>
              <w:pStyle w:val="Zkladntext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</w:t>
            </w:r>
            <w:r w:rsidR="00C27D22" w:rsidRPr="00C26E81">
              <w:rPr>
                <w:b/>
                <w:szCs w:val="24"/>
              </w:rPr>
              <w:t>ásobník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1C9E" w14:textId="77777777" w:rsidR="00C27D22" w:rsidRPr="00C26E81" w:rsidRDefault="00C27D22" w:rsidP="00C27D22">
            <w:pPr>
              <w:pStyle w:val="Zkladntext3"/>
              <w:jc w:val="center"/>
              <w:rPr>
                <w:b/>
                <w:szCs w:val="24"/>
              </w:rPr>
            </w:pPr>
            <w:r w:rsidRPr="00C26E81">
              <w:rPr>
                <w:b/>
                <w:szCs w:val="24"/>
              </w:rPr>
              <w:t>Evidenční číslo TZ</w:t>
            </w:r>
          </w:p>
        </w:tc>
      </w:tr>
      <w:tr w:rsidR="00C27D22" w:rsidRPr="0060081D" w14:paraId="4CBB7978" w14:textId="77777777" w:rsidTr="00C26E81">
        <w:trPr>
          <w:trHeight w:val="39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3D47" w14:textId="77777777" w:rsidR="00C27D22" w:rsidRPr="00C26E81" w:rsidRDefault="00C27D22" w:rsidP="00C27D22">
            <w:pPr>
              <w:pStyle w:val="Zkladntext3"/>
              <w:jc w:val="center"/>
              <w:rPr>
                <w:b/>
                <w:szCs w:val="24"/>
              </w:rPr>
            </w:pPr>
            <w:r w:rsidRPr="00C26E81">
              <w:rPr>
                <w:b/>
                <w:szCs w:val="24"/>
              </w:rPr>
              <w:t>1.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B2D8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198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  <w:r w:rsidRPr="00C26E81">
              <w:rPr>
                <w:szCs w:val="24"/>
              </w:rPr>
              <w:t>, tělocvična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27FE" w14:textId="77777777" w:rsidR="00C27D22" w:rsidRPr="00C26E81" w:rsidRDefault="00C27D22" w:rsidP="00C27D22">
            <w:pPr>
              <w:pStyle w:val="Zkladntext3"/>
              <w:jc w:val="right"/>
              <w:rPr>
                <w:szCs w:val="24"/>
              </w:rPr>
            </w:pPr>
            <w:r w:rsidRPr="00C26E81">
              <w:rPr>
                <w:szCs w:val="24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F198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4883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9703010800</w:t>
            </w:r>
          </w:p>
        </w:tc>
      </w:tr>
      <w:tr w:rsidR="00C27D22" w:rsidRPr="0060081D" w14:paraId="2F79427E" w14:textId="77777777" w:rsidTr="00C26E81">
        <w:trPr>
          <w:trHeight w:val="39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CD0E" w14:textId="77777777" w:rsidR="00C27D22" w:rsidRPr="00C26E81" w:rsidRDefault="00C27D22" w:rsidP="00C27D22">
            <w:pPr>
              <w:pStyle w:val="Zkladntext3"/>
              <w:jc w:val="center"/>
              <w:rPr>
                <w:b/>
                <w:szCs w:val="24"/>
              </w:rPr>
            </w:pPr>
            <w:r w:rsidRPr="00C26E81">
              <w:rPr>
                <w:b/>
                <w:szCs w:val="24"/>
              </w:rPr>
              <w:t>2.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177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EB34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  <w:r w:rsidRPr="00C26E81">
              <w:rPr>
                <w:szCs w:val="24"/>
              </w:rPr>
              <w:t>, ošetřovna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EDE" w14:textId="77777777" w:rsidR="00C27D22" w:rsidRPr="00C26E81" w:rsidRDefault="00C27D22" w:rsidP="00C27D22">
            <w:pPr>
              <w:pStyle w:val="Zkladntext3"/>
              <w:jc w:val="right"/>
              <w:rPr>
                <w:szCs w:val="24"/>
              </w:rPr>
            </w:pPr>
            <w:r w:rsidRPr="00C26E81">
              <w:rPr>
                <w:szCs w:val="24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AE3C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077D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9703010900</w:t>
            </w:r>
          </w:p>
        </w:tc>
      </w:tr>
      <w:tr w:rsidR="00C27D22" w:rsidRPr="0060081D" w14:paraId="7ECF4483" w14:textId="77777777" w:rsidTr="00C26E81">
        <w:trPr>
          <w:trHeight w:val="39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ADD2" w14:textId="77777777" w:rsidR="00C27D22" w:rsidRPr="00C26E81" w:rsidRDefault="00C27D22" w:rsidP="00C27D22">
            <w:pPr>
              <w:pStyle w:val="Zkladntext3"/>
              <w:jc w:val="center"/>
              <w:rPr>
                <w:b/>
                <w:szCs w:val="24"/>
              </w:rPr>
            </w:pPr>
            <w:r w:rsidRPr="00C26E81">
              <w:rPr>
                <w:b/>
                <w:szCs w:val="24"/>
              </w:rPr>
              <w:t>3.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2728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0983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  <w:r w:rsidRPr="00C26E81">
              <w:rPr>
                <w:szCs w:val="24"/>
              </w:rPr>
              <w:t>, rota 02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DA95" w14:textId="77777777" w:rsidR="00C27D22" w:rsidRPr="00C26E81" w:rsidRDefault="00C27D22" w:rsidP="00C27D22">
            <w:pPr>
              <w:pStyle w:val="Zkladntext3"/>
              <w:jc w:val="right"/>
              <w:rPr>
                <w:szCs w:val="24"/>
              </w:rPr>
            </w:pPr>
            <w:r w:rsidRPr="00C26E81">
              <w:rPr>
                <w:szCs w:val="24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4080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3515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9703011000</w:t>
            </w:r>
          </w:p>
        </w:tc>
      </w:tr>
      <w:tr w:rsidR="00C27D22" w:rsidRPr="0060081D" w14:paraId="05C7B06A" w14:textId="77777777" w:rsidTr="00C26E81">
        <w:trPr>
          <w:trHeight w:val="39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4648" w14:textId="77777777" w:rsidR="00C27D22" w:rsidRPr="00C26E81" w:rsidRDefault="00C27D22" w:rsidP="00C27D22">
            <w:pPr>
              <w:pStyle w:val="Zkladntext3"/>
              <w:jc w:val="center"/>
              <w:rPr>
                <w:b/>
                <w:szCs w:val="24"/>
              </w:rPr>
            </w:pPr>
            <w:r w:rsidRPr="00C26E81">
              <w:rPr>
                <w:b/>
                <w:szCs w:val="24"/>
              </w:rPr>
              <w:t>4.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1931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28F8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  <w:r w:rsidRPr="00C26E81">
              <w:rPr>
                <w:szCs w:val="24"/>
              </w:rPr>
              <w:t>, rota 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676" w14:textId="77777777" w:rsidR="00C27D22" w:rsidRPr="00C26E81" w:rsidRDefault="00C27D22" w:rsidP="00C27D22">
            <w:pPr>
              <w:pStyle w:val="Zkladntext3"/>
              <w:jc w:val="right"/>
              <w:rPr>
                <w:szCs w:val="24"/>
              </w:rPr>
            </w:pPr>
            <w:r w:rsidRPr="00C26E81">
              <w:rPr>
                <w:szCs w:val="24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4AEF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AC96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9703011100</w:t>
            </w:r>
          </w:p>
        </w:tc>
      </w:tr>
      <w:tr w:rsidR="00C27D22" w:rsidRPr="0060081D" w14:paraId="62A15E8A" w14:textId="77777777" w:rsidTr="00C26E81">
        <w:trPr>
          <w:trHeight w:val="39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95A4" w14:textId="77777777" w:rsidR="00C27D22" w:rsidRPr="00C26E81" w:rsidRDefault="00C27D22" w:rsidP="00C27D22">
            <w:pPr>
              <w:pStyle w:val="Zkladntext3"/>
              <w:jc w:val="center"/>
              <w:rPr>
                <w:b/>
                <w:szCs w:val="24"/>
              </w:rPr>
            </w:pPr>
            <w:r w:rsidRPr="00C26E81">
              <w:rPr>
                <w:b/>
                <w:szCs w:val="24"/>
              </w:rPr>
              <w:t>5.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AB30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3EE2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  <w:r w:rsidRPr="00C26E81">
              <w:rPr>
                <w:szCs w:val="24"/>
              </w:rPr>
              <w:t>, rota 04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340C" w14:textId="77777777" w:rsidR="00C27D22" w:rsidRPr="00C26E81" w:rsidRDefault="00C27D22" w:rsidP="00C27D22">
            <w:pPr>
              <w:pStyle w:val="Zkladntext3"/>
              <w:jc w:val="right"/>
              <w:rPr>
                <w:szCs w:val="24"/>
              </w:rPr>
            </w:pPr>
            <w:r w:rsidRPr="00C26E81">
              <w:rPr>
                <w:szCs w:val="24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94C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8288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9703011200</w:t>
            </w:r>
          </w:p>
        </w:tc>
      </w:tr>
      <w:tr w:rsidR="00C27D22" w:rsidRPr="0060081D" w14:paraId="235270BF" w14:textId="77777777" w:rsidTr="00C26E81">
        <w:trPr>
          <w:trHeight w:val="39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CABE" w14:textId="77777777" w:rsidR="00C27D22" w:rsidRPr="00C26E81" w:rsidRDefault="00C27D22" w:rsidP="00C27D22">
            <w:pPr>
              <w:pStyle w:val="Zkladntext3"/>
              <w:jc w:val="center"/>
              <w:rPr>
                <w:b/>
                <w:szCs w:val="24"/>
              </w:rPr>
            </w:pPr>
            <w:r w:rsidRPr="00C26E81">
              <w:rPr>
                <w:b/>
                <w:szCs w:val="24"/>
              </w:rPr>
              <w:t>6.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C978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D065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proofErr w:type="spellStart"/>
            <w:r w:rsidRPr="00C26E81">
              <w:rPr>
                <w:szCs w:val="24"/>
              </w:rPr>
              <w:t>Vicenice</w:t>
            </w:r>
            <w:proofErr w:type="spellEnd"/>
            <w:r w:rsidRPr="00C26E81">
              <w:rPr>
                <w:szCs w:val="24"/>
              </w:rPr>
              <w:t>, rota 05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753" w14:textId="77777777" w:rsidR="00C27D22" w:rsidRPr="00C26E81" w:rsidRDefault="00C27D22" w:rsidP="00C27D22">
            <w:pPr>
              <w:pStyle w:val="Zkladntext3"/>
              <w:jc w:val="right"/>
              <w:rPr>
                <w:szCs w:val="24"/>
              </w:rPr>
            </w:pPr>
            <w:r w:rsidRPr="00C26E81">
              <w:rPr>
                <w:szCs w:val="24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93AE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3CAB" w14:textId="77777777" w:rsidR="00C27D22" w:rsidRPr="00C26E81" w:rsidRDefault="00C27D22" w:rsidP="00C27D22">
            <w:pPr>
              <w:pStyle w:val="Zkladntext3"/>
              <w:jc w:val="center"/>
              <w:rPr>
                <w:szCs w:val="24"/>
              </w:rPr>
            </w:pPr>
            <w:r w:rsidRPr="00C26E81">
              <w:rPr>
                <w:szCs w:val="24"/>
              </w:rPr>
              <w:t>9703011300</w:t>
            </w:r>
          </w:p>
        </w:tc>
      </w:tr>
    </w:tbl>
    <w:p w14:paraId="458855BD" w14:textId="77777777" w:rsidR="00AE03A3" w:rsidRDefault="00AE03A3" w:rsidP="00AE03A3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4E069C" w14:textId="43E2CF00" w:rsidR="00356D5F" w:rsidRPr="00C26E81" w:rsidRDefault="00356D5F" w:rsidP="009529E6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" w:color="auto"/>
        </w:pBdr>
        <w:shd w:val="clear" w:color="auto" w:fill="E5B8B7" w:themeFill="accent2" w:themeFillTint="6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E81">
        <w:rPr>
          <w:rFonts w:ascii="Times New Roman" w:hAnsi="Times New Roman" w:cs="Times New Roman"/>
          <w:b/>
          <w:sz w:val="24"/>
          <w:szCs w:val="24"/>
        </w:rPr>
        <w:t>Specifikace paliva: druh</w:t>
      </w:r>
      <w:r w:rsidRPr="00C26E81">
        <w:rPr>
          <w:rFonts w:ascii="Times New Roman" w:hAnsi="Times New Roman" w:cs="Times New Roman"/>
          <w:sz w:val="24"/>
          <w:szCs w:val="24"/>
        </w:rPr>
        <w:t xml:space="preserve"> – </w:t>
      </w:r>
      <w:r w:rsidR="00EB067D" w:rsidRPr="00C26E81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dřevěné pelety průměr cca 6-8 mm</w:t>
      </w:r>
    </w:p>
    <w:p w14:paraId="5CDFAA14" w14:textId="0B8CAA52" w:rsidR="00C26E81" w:rsidRPr="00C26E81" w:rsidRDefault="00EB067D" w:rsidP="009529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" w:color="auto"/>
        </w:pBdr>
        <w:suppressAutoHyphens/>
        <w:spacing w:after="12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26E81">
        <w:rPr>
          <w:rFonts w:ascii="Times New Roman" w:hAnsi="Times New Roman" w:cs="Times New Roman"/>
          <w:sz w:val="24"/>
          <w:szCs w:val="24"/>
          <w:lang w:eastAsia="cs-CZ"/>
        </w:rPr>
        <w:t xml:space="preserve">opatřené certifikací ENplus-A1, splňující požadavky jednotné normy ISO 17225-2 </w:t>
      </w:r>
      <w:r w:rsidRPr="00C26E81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                             Q</w:t>
      </w:r>
      <w:r w:rsidRPr="00C26E81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r</w:t>
      </w:r>
      <w:r w:rsidRPr="00C26E81">
        <w:rPr>
          <w:rFonts w:ascii="Times New Roman" w:hAnsi="Times New Roman" w:cs="Times New Roman"/>
          <w:sz w:val="24"/>
          <w:szCs w:val="24"/>
          <w:vertAlign w:val="subscript"/>
          <w:lang w:eastAsia="cs-CZ"/>
        </w:rPr>
        <w:t>i</w:t>
      </w:r>
      <w:r w:rsidRPr="00C26E81">
        <w:rPr>
          <w:rFonts w:ascii="Times New Roman" w:hAnsi="Times New Roman" w:cs="Times New Roman"/>
          <w:sz w:val="24"/>
          <w:szCs w:val="24"/>
          <w:lang w:eastAsia="cs-CZ"/>
        </w:rPr>
        <w:t xml:space="preserve">-18-19 MJ/kg; </w:t>
      </w:r>
      <w:proofErr w:type="spellStart"/>
      <w:r w:rsidRPr="00C26E81">
        <w:rPr>
          <w:rFonts w:ascii="Times New Roman" w:hAnsi="Times New Roman" w:cs="Times New Roman"/>
          <w:sz w:val="24"/>
          <w:szCs w:val="24"/>
          <w:lang w:eastAsia="cs-CZ"/>
        </w:rPr>
        <w:t>W</w:t>
      </w:r>
      <w:r w:rsidRPr="00C26E81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r</w:t>
      </w:r>
      <w:r w:rsidRPr="00C26E81">
        <w:rPr>
          <w:rFonts w:ascii="Times New Roman" w:hAnsi="Times New Roman" w:cs="Times New Roman"/>
          <w:sz w:val="24"/>
          <w:szCs w:val="24"/>
          <w:vertAlign w:val="subscript"/>
          <w:lang w:eastAsia="cs-CZ"/>
        </w:rPr>
        <w:t>t</w:t>
      </w:r>
      <w:proofErr w:type="spellEnd"/>
      <w:r w:rsidRPr="00C26E81">
        <w:rPr>
          <w:rFonts w:ascii="Times New Roman" w:hAnsi="Times New Roman" w:cs="Times New Roman"/>
          <w:sz w:val="24"/>
          <w:szCs w:val="24"/>
          <w:lang w:eastAsia="cs-CZ"/>
        </w:rPr>
        <w:t xml:space="preserve"> max. 10 </w:t>
      </w:r>
      <w:proofErr w:type="gramStart"/>
      <w:r w:rsidRPr="00C26E81">
        <w:rPr>
          <w:rFonts w:ascii="Times New Roman" w:hAnsi="Times New Roman" w:cs="Times New Roman"/>
          <w:sz w:val="24"/>
          <w:szCs w:val="24"/>
          <w:lang w:eastAsia="cs-CZ"/>
        </w:rPr>
        <w:t>%;  A</w:t>
      </w:r>
      <w:r w:rsidRPr="00C26E81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d</w:t>
      </w:r>
      <w:proofErr w:type="gramEnd"/>
      <w:r w:rsidRPr="00C26E81">
        <w:rPr>
          <w:rFonts w:ascii="Times New Roman" w:hAnsi="Times New Roman" w:cs="Times New Roman"/>
          <w:sz w:val="24"/>
          <w:szCs w:val="24"/>
          <w:lang w:eastAsia="cs-CZ"/>
        </w:rPr>
        <w:t xml:space="preserve"> max.0,7 %; otěr 0,8÷1,5 % </w:t>
      </w:r>
      <w:r w:rsidRPr="00C26E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  <w:t xml:space="preserve"> </w:t>
      </w:r>
      <w:r w:rsidRPr="00C26E8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množství: 258 t</w:t>
      </w:r>
    </w:p>
    <w:tbl>
      <w:tblPr>
        <w:tblW w:w="10469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276"/>
        <w:gridCol w:w="1512"/>
        <w:gridCol w:w="756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  <w:gridCol w:w="641"/>
      </w:tblGrid>
      <w:tr w:rsidR="009667F0" w14:paraId="44B8EA84" w14:textId="77777777" w:rsidTr="009667F0">
        <w:trPr>
          <w:cantSplit/>
          <w:trHeight w:val="1364"/>
        </w:trPr>
        <w:tc>
          <w:tcPr>
            <w:tcW w:w="756" w:type="dxa"/>
            <w:shd w:val="clear" w:color="auto" w:fill="D6E3BC" w:themeFill="accent3" w:themeFillTint="66"/>
            <w:vAlign w:val="center"/>
          </w:tcPr>
          <w:p w14:paraId="0FAE6E41" w14:textId="27A51FD2" w:rsidR="00356D5F" w:rsidRPr="00DA432A" w:rsidRDefault="00356D5F" w:rsidP="0058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96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1C8691D" w14:textId="77777777" w:rsidR="00356D5F" w:rsidRPr="00DA432A" w:rsidRDefault="00356D5F" w:rsidP="0058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Místo</w:t>
            </w:r>
          </w:p>
        </w:tc>
        <w:tc>
          <w:tcPr>
            <w:tcW w:w="1512" w:type="dxa"/>
            <w:shd w:val="clear" w:color="auto" w:fill="D6E3BC" w:themeFill="accent3" w:themeFillTint="66"/>
            <w:vAlign w:val="center"/>
          </w:tcPr>
          <w:p w14:paraId="70754B88" w14:textId="77777777" w:rsidR="00356D5F" w:rsidRPr="00DA432A" w:rsidRDefault="00356D5F" w:rsidP="0058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Evidenční číslo TZ</w:t>
            </w:r>
          </w:p>
        </w:tc>
        <w:tc>
          <w:tcPr>
            <w:tcW w:w="756" w:type="dxa"/>
            <w:shd w:val="clear" w:color="auto" w:fill="E5B8B7" w:themeFill="accent2" w:themeFillTint="66"/>
            <w:textDirection w:val="btLr"/>
          </w:tcPr>
          <w:p w14:paraId="5EDFA3FB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Kapacita</w:t>
            </w:r>
          </w:p>
          <w:p w14:paraId="44A2AC86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skládky (t)</w:t>
            </w:r>
          </w:p>
        </w:tc>
        <w:tc>
          <w:tcPr>
            <w:tcW w:w="460" w:type="dxa"/>
            <w:shd w:val="clear" w:color="auto" w:fill="D6E3BC" w:themeFill="accent3" w:themeFillTint="66"/>
            <w:textDirection w:val="btLr"/>
          </w:tcPr>
          <w:p w14:paraId="2FC17070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</w:p>
        </w:tc>
        <w:tc>
          <w:tcPr>
            <w:tcW w:w="461" w:type="dxa"/>
            <w:shd w:val="clear" w:color="auto" w:fill="D6E3BC" w:themeFill="accent3" w:themeFillTint="66"/>
            <w:textDirection w:val="btLr"/>
          </w:tcPr>
          <w:p w14:paraId="2B0357C6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únor</w:t>
            </w:r>
          </w:p>
        </w:tc>
        <w:tc>
          <w:tcPr>
            <w:tcW w:w="461" w:type="dxa"/>
            <w:shd w:val="clear" w:color="auto" w:fill="D6E3BC" w:themeFill="accent3" w:themeFillTint="66"/>
            <w:textDirection w:val="btLr"/>
          </w:tcPr>
          <w:p w14:paraId="3A4B0DAA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březen</w:t>
            </w:r>
          </w:p>
        </w:tc>
        <w:tc>
          <w:tcPr>
            <w:tcW w:w="460" w:type="dxa"/>
            <w:shd w:val="clear" w:color="auto" w:fill="D6E3BC" w:themeFill="accent3" w:themeFillTint="66"/>
            <w:textDirection w:val="btLr"/>
          </w:tcPr>
          <w:p w14:paraId="6C57F837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</w:p>
        </w:tc>
        <w:tc>
          <w:tcPr>
            <w:tcW w:w="461" w:type="dxa"/>
            <w:shd w:val="clear" w:color="auto" w:fill="D6E3BC" w:themeFill="accent3" w:themeFillTint="66"/>
            <w:textDirection w:val="btLr"/>
          </w:tcPr>
          <w:p w14:paraId="05DA3E6F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květen</w:t>
            </w:r>
          </w:p>
        </w:tc>
        <w:tc>
          <w:tcPr>
            <w:tcW w:w="461" w:type="dxa"/>
            <w:shd w:val="clear" w:color="auto" w:fill="D6E3BC" w:themeFill="accent3" w:themeFillTint="66"/>
            <w:textDirection w:val="btLr"/>
          </w:tcPr>
          <w:p w14:paraId="2099E3E5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460" w:type="dxa"/>
            <w:shd w:val="clear" w:color="auto" w:fill="D6E3BC" w:themeFill="accent3" w:themeFillTint="66"/>
            <w:textDirection w:val="btLr"/>
          </w:tcPr>
          <w:p w14:paraId="4AC88B2D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červenec</w:t>
            </w:r>
          </w:p>
        </w:tc>
        <w:tc>
          <w:tcPr>
            <w:tcW w:w="461" w:type="dxa"/>
            <w:shd w:val="clear" w:color="auto" w:fill="D6E3BC" w:themeFill="accent3" w:themeFillTint="66"/>
            <w:textDirection w:val="btLr"/>
          </w:tcPr>
          <w:p w14:paraId="0A902607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srpen</w:t>
            </w:r>
          </w:p>
        </w:tc>
        <w:tc>
          <w:tcPr>
            <w:tcW w:w="461" w:type="dxa"/>
            <w:shd w:val="clear" w:color="auto" w:fill="D6E3BC" w:themeFill="accent3" w:themeFillTint="66"/>
            <w:textDirection w:val="btLr"/>
          </w:tcPr>
          <w:p w14:paraId="570F8480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září</w:t>
            </w:r>
          </w:p>
        </w:tc>
        <w:tc>
          <w:tcPr>
            <w:tcW w:w="460" w:type="dxa"/>
            <w:shd w:val="clear" w:color="auto" w:fill="D6E3BC" w:themeFill="accent3" w:themeFillTint="66"/>
            <w:textDirection w:val="btLr"/>
          </w:tcPr>
          <w:p w14:paraId="095B17EB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říjen</w:t>
            </w:r>
          </w:p>
        </w:tc>
        <w:tc>
          <w:tcPr>
            <w:tcW w:w="461" w:type="dxa"/>
            <w:shd w:val="clear" w:color="auto" w:fill="D6E3BC" w:themeFill="accent3" w:themeFillTint="66"/>
            <w:textDirection w:val="btLr"/>
          </w:tcPr>
          <w:p w14:paraId="06B137B0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461" w:type="dxa"/>
            <w:shd w:val="clear" w:color="auto" w:fill="D6E3BC" w:themeFill="accent3" w:themeFillTint="66"/>
            <w:textDirection w:val="btLr"/>
          </w:tcPr>
          <w:p w14:paraId="57B21FF2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sz w:val="24"/>
                <w:szCs w:val="24"/>
              </w:rPr>
              <w:t>prosinec</w:t>
            </w:r>
          </w:p>
        </w:tc>
        <w:tc>
          <w:tcPr>
            <w:tcW w:w="641" w:type="dxa"/>
            <w:shd w:val="clear" w:color="auto" w:fill="D6E3BC" w:themeFill="accent3" w:themeFillTint="66"/>
            <w:textDirection w:val="btLr"/>
          </w:tcPr>
          <w:p w14:paraId="67806BEA" w14:textId="77777777" w:rsidR="00356D5F" w:rsidRPr="00DA432A" w:rsidRDefault="00356D5F" w:rsidP="005805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</w:tr>
      <w:tr w:rsidR="00EB067D" w14:paraId="1684808A" w14:textId="77777777" w:rsidTr="009667F0">
        <w:trPr>
          <w:trHeight w:val="861"/>
        </w:trPr>
        <w:tc>
          <w:tcPr>
            <w:tcW w:w="756" w:type="dxa"/>
            <w:vAlign w:val="center"/>
          </w:tcPr>
          <w:p w14:paraId="0509A31F" w14:textId="00C33938" w:rsidR="00EB067D" w:rsidRPr="00EB067D" w:rsidRDefault="00EB067D" w:rsidP="00EB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DC39595" w14:textId="13DD88AC" w:rsidR="00EB067D" w:rsidRPr="00EB067D" w:rsidRDefault="00EB067D" w:rsidP="00EB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Vicenice</w:t>
            </w:r>
            <w:proofErr w:type="spellEnd"/>
            <w:r w:rsidR="00C2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E81" w:rsidRPr="003D08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tělocvična</w:t>
            </w:r>
          </w:p>
        </w:tc>
        <w:tc>
          <w:tcPr>
            <w:tcW w:w="1512" w:type="dxa"/>
            <w:vAlign w:val="center"/>
          </w:tcPr>
          <w:p w14:paraId="334E4D3F" w14:textId="6BB14B5B" w:rsidR="00EB067D" w:rsidRPr="00EB067D" w:rsidRDefault="00EB067D" w:rsidP="00EB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9703010800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5DF634BD" w14:textId="4AF70AA6" w:rsidR="00EB067D" w:rsidRPr="00EB067D" w:rsidRDefault="00EB067D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dxa"/>
            <w:vAlign w:val="center"/>
          </w:tcPr>
          <w:p w14:paraId="4952221B" w14:textId="440F7C62" w:rsidR="00EB067D" w:rsidRPr="00EB067D" w:rsidRDefault="00EB067D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" w:type="dxa"/>
            <w:vAlign w:val="center"/>
          </w:tcPr>
          <w:p w14:paraId="6EF351C7" w14:textId="6D20591C" w:rsidR="00EB067D" w:rsidRPr="00EB067D" w:rsidRDefault="00EB067D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vAlign w:val="center"/>
          </w:tcPr>
          <w:p w14:paraId="079535AF" w14:textId="754E7AB4" w:rsidR="00EB067D" w:rsidRPr="00EB067D" w:rsidRDefault="00EB067D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vAlign w:val="center"/>
          </w:tcPr>
          <w:p w14:paraId="02392DC1" w14:textId="78D03211" w:rsidR="00EB067D" w:rsidRPr="00EB067D" w:rsidRDefault="00EB067D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vAlign w:val="center"/>
          </w:tcPr>
          <w:p w14:paraId="669CFAE9" w14:textId="2E6EB23B" w:rsidR="00EB067D" w:rsidRPr="00EB067D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2F52A686" w14:textId="67B83BE0" w:rsidR="00EB067D" w:rsidRPr="00EB067D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vAlign w:val="center"/>
          </w:tcPr>
          <w:p w14:paraId="10CB200D" w14:textId="21DDF44B" w:rsidR="00EB067D" w:rsidRPr="00EB067D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5B993D21" w14:textId="3D0F7D3D" w:rsidR="00EB067D" w:rsidRPr="00EB067D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20CB13DA" w14:textId="348E3D06" w:rsidR="00EB067D" w:rsidRPr="00EB067D" w:rsidRDefault="00EB067D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vAlign w:val="center"/>
          </w:tcPr>
          <w:p w14:paraId="29C54526" w14:textId="42743FCD" w:rsidR="00EB067D" w:rsidRPr="00EB067D" w:rsidRDefault="00EB067D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vAlign w:val="center"/>
          </w:tcPr>
          <w:p w14:paraId="0FFA8A11" w14:textId="70C92219" w:rsidR="00EB067D" w:rsidRPr="00EB067D" w:rsidRDefault="00EB067D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vAlign w:val="center"/>
          </w:tcPr>
          <w:p w14:paraId="198F57B0" w14:textId="523194FC" w:rsidR="00EB067D" w:rsidRPr="00EB067D" w:rsidRDefault="00EB067D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1" w:type="dxa"/>
            <w:vAlign w:val="center"/>
          </w:tcPr>
          <w:p w14:paraId="2B23C68B" w14:textId="0DFB3048" w:rsidR="00EB067D" w:rsidRPr="00EB067D" w:rsidRDefault="00EB067D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6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77A70" w14:paraId="3E6E3B9B" w14:textId="77777777" w:rsidTr="009667F0">
        <w:trPr>
          <w:trHeight w:val="860"/>
        </w:trPr>
        <w:tc>
          <w:tcPr>
            <w:tcW w:w="756" w:type="dxa"/>
            <w:vAlign w:val="center"/>
          </w:tcPr>
          <w:p w14:paraId="7443F0E4" w14:textId="77728E1F" w:rsidR="00D77A70" w:rsidRPr="003D080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6D7D54F5" w14:textId="4C5E874F" w:rsidR="00D77A70" w:rsidRPr="00DA432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Vicenice</w:t>
            </w:r>
            <w:proofErr w:type="spellEnd"/>
            <w:r w:rsidR="00C2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E81" w:rsidRPr="003D08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ošetřovna</w:t>
            </w:r>
          </w:p>
        </w:tc>
        <w:tc>
          <w:tcPr>
            <w:tcW w:w="1512" w:type="dxa"/>
            <w:vAlign w:val="center"/>
          </w:tcPr>
          <w:p w14:paraId="7C313E33" w14:textId="7AEEEEA4" w:rsidR="00D77A70" w:rsidRPr="00DA432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9703010900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082C2CD5" w14:textId="083177FF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" w:type="dxa"/>
            <w:vAlign w:val="center"/>
          </w:tcPr>
          <w:p w14:paraId="21C09610" w14:textId="490EAEEC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" w:type="dxa"/>
            <w:vAlign w:val="center"/>
          </w:tcPr>
          <w:p w14:paraId="74499D81" w14:textId="2791404D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dxa"/>
            <w:vAlign w:val="center"/>
          </w:tcPr>
          <w:p w14:paraId="472C58D2" w14:textId="1DE5C12B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vAlign w:val="center"/>
          </w:tcPr>
          <w:p w14:paraId="0B584CFB" w14:textId="64979A62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" w:type="dxa"/>
            <w:vAlign w:val="center"/>
          </w:tcPr>
          <w:p w14:paraId="558DE0BF" w14:textId="735E676D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3EF3D5A1" w14:textId="404A0995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vAlign w:val="center"/>
          </w:tcPr>
          <w:p w14:paraId="2B575DF4" w14:textId="57645CD4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51BC12A9" w14:textId="16445B04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3724C000" w14:textId="72B1F1B2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vAlign w:val="center"/>
          </w:tcPr>
          <w:p w14:paraId="17E69B57" w14:textId="14DD2CC4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dxa"/>
            <w:vAlign w:val="center"/>
          </w:tcPr>
          <w:p w14:paraId="04E21C32" w14:textId="36956284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dxa"/>
            <w:vAlign w:val="center"/>
          </w:tcPr>
          <w:p w14:paraId="7160577E" w14:textId="0CAFF90A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1" w:type="dxa"/>
            <w:vAlign w:val="center"/>
          </w:tcPr>
          <w:p w14:paraId="180978DC" w14:textId="2EF49B27" w:rsidR="00D77A70" w:rsidRPr="003D080A" w:rsidRDefault="003D080A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7A70" w:rsidRPr="003D0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7A70" w14:paraId="134341AE" w14:textId="77777777" w:rsidTr="009667F0">
        <w:trPr>
          <w:trHeight w:val="860"/>
        </w:trPr>
        <w:tc>
          <w:tcPr>
            <w:tcW w:w="756" w:type="dxa"/>
            <w:vAlign w:val="center"/>
          </w:tcPr>
          <w:p w14:paraId="7A024CB3" w14:textId="34D0F418" w:rsidR="00D77A70" w:rsidRPr="003D080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54563D7" w14:textId="76B515F3" w:rsidR="00D77A70" w:rsidRPr="00DA432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Vicenice</w:t>
            </w:r>
            <w:proofErr w:type="spellEnd"/>
            <w:r w:rsidRPr="003D080A">
              <w:rPr>
                <w:rFonts w:ascii="Times New Roman" w:hAnsi="Times New Roman" w:cs="Times New Roman"/>
                <w:sz w:val="24"/>
                <w:szCs w:val="24"/>
              </w:rPr>
              <w:t xml:space="preserve"> – rota 02</w:t>
            </w:r>
          </w:p>
        </w:tc>
        <w:tc>
          <w:tcPr>
            <w:tcW w:w="1512" w:type="dxa"/>
            <w:vAlign w:val="center"/>
          </w:tcPr>
          <w:p w14:paraId="12140FD7" w14:textId="1C1815AC" w:rsidR="00D77A70" w:rsidRPr="00DA432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9703011000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26B071B1" w14:textId="63042DD7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vAlign w:val="center"/>
          </w:tcPr>
          <w:p w14:paraId="5A064AD2" w14:textId="325F8073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vAlign w:val="center"/>
          </w:tcPr>
          <w:p w14:paraId="3E714AFB" w14:textId="14CF9279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vAlign w:val="center"/>
          </w:tcPr>
          <w:p w14:paraId="1B566038" w14:textId="7A32E580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vAlign w:val="center"/>
          </w:tcPr>
          <w:p w14:paraId="5BB6006F" w14:textId="0D9B4C86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14:paraId="703B9616" w14:textId="07B2B9AF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38F9BC2F" w14:textId="6E8A366E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vAlign w:val="center"/>
          </w:tcPr>
          <w:p w14:paraId="5FB52A05" w14:textId="174C04C0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4419DE94" w14:textId="5A5EFE9C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2F7CA8A9" w14:textId="19D36F3F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vAlign w:val="center"/>
          </w:tcPr>
          <w:p w14:paraId="5C5F2D84" w14:textId="5F5F9110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14:paraId="4A61FDCA" w14:textId="704CF018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vAlign w:val="center"/>
          </w:tcPr>
          <w:p w14:paraId="2C520A3F" w14:textId="52A3CE64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" w:type="dxa"/>
            <w:vAlign w:val="center"/>
          </w:tcPr>
          <w:p w14:paraId="625FE0E3" w14:textId="7131ADF6" w:rsidR="00D77A70" w:rsidRPr="003D080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77A70" w14:paraId="6665381A" w14:textId="77777777" w:rsidTr="009667F0">
        <w:trPr>
          <w:trHeight w:val="860"/>
        </w:trPr>
        <w:tc>
          <w:tcPr>
            <w:tcW w:w="756" w:type="dxa"/>
            <w:vAlign w:val="center"/>
          </w:tcPr>
          <w:p w14:paraId="7CECFEDF" w14:textId="4F310CBE" w:rsidR="00D77A70" w:rsidRPr="003D080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AFAAC58" w14:textId="643504F6" w:rsidR="00D77A70" w:rsidRPr="00DA432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Vicenice</w:t>
            </w:r>
            <w:proofErr w:type="spellEnd"/>
            <w:r w:rsidRPr="003D080A">
              <w:rPr>
                <w:rFonts w:ascii="Times New Roman" w:hAnsi="Times New Roman" w:cs="Times New Roman"/>
                <w:sz w:val="24"/>
                <w:szCs w:val="24"/>
              </w:rPr>
              <w:t xml:space="preserve"> – rota 03</w:t>
            </w:r>
          </w:p>
        </w:tc>
        <w:tc>
          <w:tcPr>
            <w:tcW w:w="1512" w:type="dxa"/>
            <w:vAlign w:val="center"/>
          </w:tcPr>
          <w:p w14:paraId="6DB28535" w14:textId="610C2D3A" w:rsidR="00D77A70" w:rsidRPr="00DA432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9703011100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74AD28E7" w14:textId="2B2FFE6F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vAlign w:val="center"/>
          </w:tcPr>
          <w:p w14:paraId="3207206D" w14:textId="6B40C588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vAlign w:val="center"/>
          </w:tcPr>
          <w:p w14:paraId="5673CED6" w14:textId="2EE6F11D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14:paraId="33D2CE65" w14:textId="6CBC9F01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vAlign w:val="center"/>
          </w:tcPr>
          <w:p w14:paraId="3944CCB0" w14:textId="6A69A936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1F6D472B" w14:textId="21CA569E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3E4FFE2F" w14:textId="518CCE12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vAlign w:val="center"/>
          </w:tcPr>
          <w:p w14:paraId="1DD72871" w14:textId="4F497EA8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623748F2" w14:textId="7F53DCC5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7DF65A34" w14:textId="79B56489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vAlign w:val="center"/>
          </w:tcPr>
          <w:p w14:paraId="6EEF8B7A" w14:textId="1B2CCF6B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14:paraId="76C6BAA2" w14:textId="211DFEA2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14:paraId="40F2C7AC" w14:textId="16BE60A0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" w:type="dxa"/>
            <w:vAlign w:val="center"/>
          </w:tcPr>
          <w:p w14:paraId="3CE2DDD6" w14:textId="208D9073" w:rsidR="00D77A70" w:rsidRPr="003D080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77A70" w14:paraId="6BA05C7B" w14:textId="77777777" w:rsidTr="009667F0">
        <w:trPr>
          <w:trHeight w:val="860"/>
        </w:trPr>
        <w:tc>
          <w:tcPr>
            <w:tcW w:w="756" w:type="dxa"/>
            <w:vAlign w:val="center"/>
          </w:tcPr>
          <w:p w14:paraId="01E7422F" w14:textId="27C2AE91" w:rsidR="00D77A70" w:rsidRPr="003D080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FE2BF98" w14:textId="5B13A399" w:rsidR="00D77A70" w:rsidRPr="00DA432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Vicenice</w:t>
            </w:r>
            <w:proofErr w:type="spellEnd"/>
            <w:r w:rsidRPr="003D080A">
              <w:rPr>
                <w:rFonts w:ascii="Times New Roman" w:hAnsi="Times New Roman" w:cs="Times New Roman"/>
                <w:sz w:val="24"/>
                <w:szCs w:val="24"/>
              </w:rPr>
              <w:t xml:space="preserve"> – rota 04</w:t>
            </w:r>
          </w:p>
        </w:tc>
        <w:tc>
          <w:tcPr>
            <w:tcW w:w="1512" w:type="dxa"/>
            <w:vAlign w:val="center"/>
          </w:tcPr>
          <w:p w14:paraId="58DCFEBD" w14:textId="1B7800F9" w:rsidR="00D77A70" w:rsidRPr="00DA432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9703011200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3125854F" w14:textId="65CA0DF9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vAlign w:val="center"/>
          </w:tcPr>
          <w:p w14:paraId="0777E9B7" w14:textId="1386E82B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vAlign w:val="center"/>
          </w:tcPr>
          <w:p w14:paraId="1E4DC5EF" w14:textId="398583E0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14:paraId="28AF1AFF" w14:textId="52210270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vAlign w:val="center"/>
          </w:tcPr>
          <w:p w14:paraId="60AB72D0" w14:textId="728D7732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2C608F06" w14:textId="3822BFA9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0F5B9D85" w14:textId="281F9209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vAlign w:val="center"/>
          </w:tcPr>
          <w:p w14:paraId="48B69D9B" w14:textId="5E321C5D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20C9162E" w14:textId="4377055C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5D64B881" w14:textId="481571A3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vAlign w:val="center"/>
          </w:tcPr>
          <w:p w14:paraId="7C0705E0" w14:textId="57676943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14:paraId="34795A7C" w14:textId="353E22BB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14:paraId="2E91277B" w14:textId="2BC72F49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" w:type="dxa"/>
            <w:vAlign w:val="center"/>
          </w:tcPr>
          <w:p w14:paraId="11A46AC2" w14:textId="136DC4B6" w:rsidR="00D77A70" w:rsidRPr="003D080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77A70" w14:paraId="26F7DDF1" w14:textId="77777777" w:rsidTr="009667F0">
        <w:trPr>
          <w:trHeight w:val="860"/>
        </w:trPr>
        <w:tc>
          <w:tcPr>
            <w:tcW w:w="756" w:type="dxa"/>
            <w:vAlign w:val="center"/>
          </w:tcPr>
          <w:p w14:paraId="1E554936" w14:textId="72AFA679" w:rsidR="00D77A70" w:rsidRPr="003D080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8E6709D" w14:textId="397AB81A" w:rsidR="00D77A70" w:rsidRPr="00DA432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Vicenice</w:t>
            </w:r>
            <w:proofErr w:type="spellEnd"/>
            <w:r w:rsidRPr="003D080A">
              <w:rPr>
                <w:rFonts w:ascii="Times New Roman" w:hAnsi="Times New Roman" w:cs="Times New Roman"/>
                <w:sz w:val="24"/>
                <w:szCs w:val="24"/>
              </w:rPr>
              <w:t xml:space="preserve"> – rota 05</w:t>
            </w:r>
          </w:p>
        </w:tc>
        <w:tc>
          <w:tcPr>
            <w:tcW w:w="1512" w:type="dxa"/>
            <w:vAlign w:val="center"/>
          </w:tcPr>
          <w:p w14:paraId="4B7B0243" w14:textId="33F59064" w:rsidR="00D77A70" w:rsidRPr="00DA432A" w:rsidRDefault="00D77A70" w:rsidP="00D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9703011300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4912AC44" w14:textId="6EB12916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vAlign w:val="center"/>
          </w:tcPr>
          <w:p w14:paraId="6C678411" w14:textId="1D822C40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vAlign w:val="center"/>
          </w:tcPr>
          <w:p w14:paraId="5A42786F" w14:textId="25E86573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14:paraId="431328B2" w14:textId="5F88AA38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vAlign w:val="center"/>
          </w:tcPr>
          <w:p w14:paraId="510CFD7E" w14:textId="09306E56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7A65B9E4" w14:textId="21F32DCA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2B9947FB" w14:textId="59B57916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vAlign w:val="center"/>
          </w:tcPr>
          <w:p w14:paraId="326B2E3E" w14:textId="0536E1F7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54D9D3FE" w14:textId="25877C3A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43A69E73" w14:textId="3EDED24E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vAlign w:val="center"/>
          </w:tcPr>
          <w:p w14:paraId="6A19802F" w14:textId="18F6FE16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14:paraId="6F57862E" w14:textId="567E605E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vAlign w:val="center"/>
          </w:tcPr>
          <w:p w14:paraId="0BC37D43" w14:textId="4943CFD6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" w:type="dxa"/>
            <w:vAlign w:val="center"/>
          </w:tcPr>
          <w:p w14:paraId="65A93234" w14:textId="49892ED7" w:rsidR="00D77A70" w:rsidRPr="003D080A" w:rsidRDefault="00D77A70" w:rsidP="00C26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8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77A70" w:rsidRPr="00C052CD" w14:paraId="5B0BF3DA" w14:textId="77777777" w:rsidTr="009667F0">
        <w:trPr>
          <w:trHeight w:val="281"/>
        </w:trPr>
        <w:tc>
          <w:tcPr>
            <w:tcW w:w="756" w:type="dxa"/>
          </w:tcPr>
          <w:p w14:paraId="25F17F2E" w14:textId="77777777" w:rsidR="00D77A70" w:rsidRPr="00DA432A" w:rsidRDefault="00D77A70" w:rsidP="00D77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A8C155" w14:textId="77777777" w:rsidR="00D77A70" w:rsidRPr="00DA432A" w:rsidRDefault="00D77A70" w:rsidP="00D77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310DA781" w14:textId="77777777" w:rsidR="00D77A70" w:rsidRPr="00DA432A" w:rsidRDefault="00D77A70" w:rsidP="00D77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756" w:type="dxa"/>
          </w:tcPr>
          <w:p w14:paraId="73DFE098" w14:textId="77777777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14:paraId="6EB81429" w14:textId="6F7F74C3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61" w:type="dxa"/>
          </w:tcPr>
          <w:p w14:paraId="26EA6D4B" w14:textId="6B7D78BE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0A6FAE97" w14:textId="2BC2833C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60" w:type="dxa"/>
          </w:tcPr>
          <w:p w14:paraId="7989903F" w14:textId="636B5504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2D6FC656" w14:textId="77777777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</w:tcPr>
          <w:p w14:paraId="3418980D" w14:textId="77777777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14:paraId="2E8DF727" w14:textId="77777777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</w:tcPr>
          <w:p w14:paraId="174F5123" w14:textId="77777777" w:rsidR="00D77A70" w:rsidRPr="00DA432A" w:rsidRDefault="00D77A70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1" w:type="dxa"/>
          </w:tcPr>
          <w:p w14:paraId="58E86782" w14:textId="5223E30E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14:paraId="66D7BE1E" w14:textId="26A06C95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7DA56135" w14:textId="05C2D301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4C8F2610" w14:textId="2095C0BA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641" w:type="dxa"/>
          </w:tcPr>
          <w:p w14:paraId="2AB41EBD" w14:textId="52889E33" w:rsidR="00D77A70" w:rsidRPr="00DA432A" w:rsidRDefault="00C26E81" w:rsidP="00C26E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</w:tr>
    </w:tbl>
    <w:p w14:paraId="7496DF10" w14:textId="77777777" w:rsidR="00356D5F" w:rsidRPr="00BA3685" w:rsidRDefault="00356D5F" w:rsidP="00BA3685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F86617" w14:textId="5434BFAC" w:rsidR="00BA3685" w:rsidRPr="00112BDB" w:rsidRDefault="005C675A" w:rsidP="00112BDB">
      <w:pPr>
        <w:pStyle w:val="Odstavecseseznamem"/>
        <w:suppressAutoHyphens/>
        <w:spacing w:after="120"/>
        <w:ind w:left="7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BA3685">
        <w:rPr>
          <w:rFonts w:ascii="Times New Roman" w:eastAsia="Times New Roman" w:hAnsi="Times New Roman" w:cs="Times New Roman"/>
          <w:sz w:val="24"/>
          <w:szCs w:val="24"/>
          <w:lang w:eastAsia="cs-CZ"/>
        </w:rPr>
        <w:t>ontaktní osob</w:t>
      </w:r>
      <w:r w:rsidR="00DB203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0232C6" w:rsidRPr="00E5302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0671752C" w14:textId="77777777" w:rsidR="0089307E" w:rsidRDefault="0089307E" w:rsidP="001B2ABC">
      <w:pPr>
        <w:pStyle w:val="Odstavecseseznamem"/>
        <w:suppressAutoHyphens/>
        <w:spacing w:after="120" w:line="100" w:lineRule="atLeast"/>
        <w:ind w:left="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E4E4CA" w14:textId="1F673DA0" w:rsidR="008963C9" w:rsidRPr="00F7093A" w:rsidRDefault="008963C9" w:rsidP="008963C9">
      <w:pPr>
        <w:pStyle w:val="Odstavecseseznamem"/>
        <w:suppressAutoHyphens/>
        <w:spacing w:after="120" w:line="100" w:lineRule="atLeast"/>
        <w:ind w:left="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63C9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je povinen minimálně 3 pracovní dny předem zajistit si vstup na místo plnění u kontaktní osoby kupujícího.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42A0A87" w14:textId="77777777" w:rsidR="008963C9" w:rsidRPr="00F7093A" w:rsidRDefault="008963C9" w:rsidP="008963C9">
      <w:pPr>
        <w:pStyle w:val="Odstavecseseznamem"/>
        <w:suppressAutoHyphens/>
        <w:spacing w:after="120" w:line="100" w:lineRule="atLeast"/>
        <w:ind w:left="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E29B28" w14:textId="507572FD" w:rsidR="008963C9" w:rsidRDefault="008963C9" w:rsidP="008963C9">
      <w:pPr>
        <w:pStyle w:val="Odstavecseseznamem"/>
        <w:suppressAutoHyphens/>
        <w:spacing w:after="120" w:line="100" w:lineRule="atLeast"/>
        <w:ind w:left="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63C9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 a četnost poskytovaných dodávek mohou být v průběhu plnění kupujícím snižovány dle jeho aktuální potřeby. Prodávající bere na vědomí, že kupující není povinen odebrat celý předmět plnění.</w:t>
      </w:r>
    </w:p>
    <w:p w14:paraId="5F97EC5B" w14:textId="77777777" w:rsidR="00F7093A" w:rsidRPr="001B2ABC" w:rsidRDefault="00F7093A" w:rsidP="001B2ABC">
      <w:pPr>
        <w:pStyle w:val="Odstavecseseznamem"/>
        <w:suppressAutoHyphens/>
        <w:spacing w:after="120" w:line="100" w:lineRule="atLeast"/>
        <w:ind w:left="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53439C" w14:textId="3B71473F" w:rsidR="00356D5F" w:rsidRPr="006102AA" w:rsidRDefault="00356D5F" w:rsidP="00356D5F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 w:rsidRPr="0061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touto smlouvou zavazuje dodat za podmínek v ní sjednaných kupujícímu pevné palivo (včetně naložení, dopravy, uložení a urovnání </w:t>
      </w:r>
      <w:r w:rsidR="00112754">
        <w:rPr>
          <w:rFonts w:ascii="Times New Roman" w:eastAsia="Times New Roman" w:hAnsi="Times New Roman" w:cs="Times New Roman"/>
          <w:sz w:val="24"/>
          <w:szCs w:val="24"/>
          <w:lang w:eastAsia="cs-CZ"/>
        </w:rPr>
        <w:t>do skladů</w:t>
      </w:r>
      <w:r w:rsidRPr="006102A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F55AEBC" w14:textId="77777777" w:rsidR="00356D5F" w:rsidRPr="00483627" w:rsidRDefault="00356D5F" w:rsidP="00356D5F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 w:rsidRPr="006102AA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převést na kupujícího vlastnické právo ke zboží specifikované</w:t>
      </w:r>
      <w:r w:rsidR="00FB272C"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r w:rsidRPr="006102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této smlouvě.</w:t>
      </w:r>
    </w:p>
    <w:p w14:paraId="051D2DD4" w14:textId="77777777" w:rsidR="00356D5F" w:rsidRDefault="00356D5F" w:rsidP="00356D5F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se zavazuje zboží převzít a zaplatit za něj sjednanou kupní cenu a v termínu stanoveném touto smlouvou.</w:t>
      </w:r>
    </w:p>
    <w:p w14:paraId="4B73D516" w14:textId="77777777" w:rsidR="00801B5E" w:rsidRPr="002B5499" w:rsidRDefault="00801B5E" w:rsidP="008631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C29A3D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5A3E98F" w14:textId="77777777" w:rsidR="00483627" w:rsidRDefault="0086319C" w:rsidP="00C37A2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</w:t>
      </w:r>
      <w:r w:rsidR="00483627"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upní cena</w:t>
      </w:r>
      <w:r w:rsidR="00C37A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paliva</w:t>
      </w:r>
    </w:p>
    <w:p w14:paraId="7C43CCCA" w14:textId="77777777" w:rsidR="00C37A2B" w:rsidRDefault="00C37A2B" w:rsidP="00C37A2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37A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Kupní cena je stanovena následovně:</w:t>
      </w:r>
    </w:p>
    <w:p w14:paraId="50146A47" w14:textId="77777777" w:rsidR="00356D5F" w:rsidRDefault="00356D5F" w:rsidP="00C37A2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tbl>
      <w:tblPr>
        <w:tblW w:w="101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6"/>
        <w:gridCol w:w="2286"/>
        <w:gridCol w:w="4543"/>
      </w:tblGrid>
      <w:tr w:rsidR="00356D5F" w:rsidRPr="00C37A2B" w14:paraId="46293B3D" w14:textId="77777777" w:rsidTr="00580524">
        <w:trPr>
          <w:trHeight w:val="385"/>
        </w:trPr>
        <w:tc>
          <w:tcPr>
            <w:tcW w:w="3276" w:type="dxa"/>
            <w:shd w:val="clear" w:color="auto" w:fill="DDD9C3"/>
            <w:vAlign w:val="center"/>
          </w:tcPr>
          <w:p w14:paraId="3A3DFA3D" w14:textId="52077292" w:rsidR="00356D5F" w:rsidRPr="00C26E81" w:rsidRDefault="00C26E81" w:rsidP="00C26E8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D</w:t>
            </w:r>
            <w:r w:rsidRPr="00C26E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řevěné pelety</w:t>
            </w:r>
            <w:r w:rsidRPr="00C26E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</w:r>
            <w:r w:rsidRPr="00C26E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průměr cca 6-8 mm</w:t>
            </w:r>
          </w:p>
        </w:tc>
        <w:tc>
          <w:tcPr>
            <w:tcW w:w="2286" w:type="dxa"/>
            <w:vAlign w:val="center"/>
          </w:tcPr>
          <w:p w14:paraId="76B5C4D5" w14:textId="77777777" w:rsidR="00356D5F" w:rsidRPr="00C37A2B" w:rsidRDefault="00356D5F" w:rsidP="005805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37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Cena za 1 t v Kč</w:t>
            </w:r>
          </w:p>
        </w:tc>
        <w:tc>
          <w:tcPr>
            <w:tcW w:w="4543" w:type="dxa"/>
            <w:vAlign w:val="center"/>
          </w:tcPr>
          <w:p w14:paraId="364D14F1" w14:textId="5791FCE8" w:rsidR="00356D5F" w:rsidRPr="00C37A2B" w:rsidRDefault="00356D5F" w:rsidP="005805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Cena celkem za </w:t>
            </w:r>
            <w:r w:rsidR="00C26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258</w:t>
            </w:r>
            <w:r w:rsidRPr="00C37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t v Kč</w:t>
            </w:r>
          </w:p>
        </w:tc>
      </w:tr>
      <w:tr w:rsidR="00356D5F" w:rsidRPr="00C37A2B" w14:paraId="70215899" w14:textId="77777777" w:rsidTr="00FA0A39">
        <w:trPr>
          <w:trHeight w:val="268"/>
        </w:trPr>
        <w:tc>
          <w:tcPr>
            <w:tcW w:w="3276" w:type="dxa"/>
            <w:vAlign w:val="center"/>
          </w:tcPr>
          <w:p w14:paraId="36D27D42" w14:textId="77777777" w:rsidR="00356D5F" w:rsidRPr="00C37A2B" w:rsidRDefault="00356D5F" w:rsidP="0058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7A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441C2E9C" w14:textId="564B9A86" w:rsidR="00356D5F" w:rsidRPr="00C37A2B" w:rsidRDefault="000232C6" w:rsidP="0058052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302F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XXX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0834E427" w14:textId="54B9BC50" w:rsidR="00356D5F" w:rsidRPr="00C37A2B" w:rsidRDefault="00FA0A39" w:rsidP="0058052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1 413 840,00</w:t>
            </w:r>
          </w:p>
        </w:tc>
      </w:tr>
    </w:tbl>
    <w:p w14:paraId="4A50DAC5" w14:textId="77777777" w:rsidR="009C7CE9" w:rsidRPr="00C37A2B" w:rsidRDefault="009C7CE9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AE594B4" w14:textId="168BB5E5" w:rsidR="00483627" w:rsidRPr="006460D7" w:rsidRDefault="00483627" w:rsidP="006460D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činí: </w:t>
      </w:r>
      <w:r w:rsidR="00FA0A39" w:rsidRPr="00FA0A3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1 413 840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74868EC3" w14:textId="3815E4BB" w:rsidR="00483627" w:rsidRPr="00483627" w:rsidRDefault="00483627" w:rsidP="006460D7">
      <w:pPr>
        <w:tabs>
          <w:tab w:val="left" w:pos="1080"/>
          <w:tab w:val="right" w:pos="7740"/>
        </w:tabs>
        <w:spacing w:after="12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proofErr w:type="spellStart"/>
      <w:r w:rsidR="00FA0A39"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>jedenmiliončtyřistatřinácttisícosmsetčtyřicet</w:t>
      </w:r>
      <w:proofErr w:type="spellEnd"/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14:paraId="691FB2B8" w14:textId="77777777" w:rsidR="00483627" w:rsidRPr="00483627" w:rsidRDefault="0055680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bude účtováno v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sazbě platné ke dni uskutečnění zdanitelného plnění.</w:t>
      </w:r>
    </w:p>
    <w:p w14:paraId="00181BA2" w14:textId="77777777"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E8C0B6" w14:textId="77777777" w:rsidR="0071141E" w:rsidRPr="00483627" w:rsidRDefault="0071141E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735DC0F" w14:textId="77777777" w:rsidR="00483627" w:rsidRPr="00556805" w:rsidRDefault="00556805" w:rsidP="00556805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</w:t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68482009" w14:textId="38B4BCB2" w:rsidR="00356D5F" w:rsidRPr="00483627" w:rsidRDefault="00356D5F" w:rsidP="00356D5F">
      <w:pPr>
        <w:pStyle w:val="Odstavecseseznamem"/>
        <w:numPr>
          <w:ilvl w:val="0"/>
          <w:numId w:val="2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a”)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14:paraId="3201EB63" w14:textId="77777777" w:rsidR="00356D5F" w:rsidRPr="00483627" w:rsidRDefault="00356D5F" w:rsidP="00356D5F">
      <w:pPr>
        <w:pStyle w:val="Odstavecseseznamem"/>
        <w:numPr>
          <w:ilvl w:val="0"/>
          <w:numId w:val="2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jejího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kupují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címu. Při nesplnění podmínky 30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po jejím doručení kupujícímu je kupující oprávněn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1120FE70" w14:textId="08B7CEE9" w:rsidR="00FB272C" w:rsidRPr="00483627" w:rsidRDefault="00356D5F" w:rsidP="00356D5F">
      <w:pPr>
        <w:pStyle w:val="Odstavecseseznamem"/>
        <w:numPr>
          <w:ilvl w:val="0"/>
          <w:numId w:val="2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 a násl.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235/2004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Sb.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platném znění a dle § 435 občanského zákoníku a musí být vystaveny v souladu s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39CDBCD8" w14:textId="77777777" w:rsidR="00FB272C" w:rsidRDefault="00FB272C" w:rsidP="00FB272C">
      <w:pPr>
        <w:pStyle w:val="Odstavecseseznamem"/>
        <w:numPr>
          <w:ilvl w:val="0"/>
          <w:numId w:val="2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81C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fakturace bude: cena za jednotku paliva, příslušná DPH, příslušná ekologická daň.</w:t>
      </w:r>
    </w:p>
    <w:p w14:paraId="24D2801D" w14:textId="77777777" w:rsidR="00FB272C" w:rsidRPr="00FA481C" w:rsidRDefault="00FB272C" w:rsidP="00FA481C">
      <w:pPr>
        <w:pStyle w:val="Odstavecseseznamem"/>
        <w:numPr>
          <w:ilvl w:val="0"/>
          <w:numId w:val="2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481C">
        <w:rPr>
          <w:rFonts w:ascii="Times New Roman" w:eastAsia="Times New Roman" w:hAnsi="Times New Roman" w:cs="Times New Roman"/>
          <w:sz w:val="24"/>
          <w:szCs w:val="24"/>
          <w:lang w:eastAsia="cs-CZ"/>
        </w:rPr>
        <w:t>Na každé faktuře bude uvedeno „Dodávka paliva pro tepelný zdroj č. (kód zdroje), (místo dodávky)“.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481C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faktura nebude mít odpovídající náležitosti, je kupující oprávněn zaslat tyto doklady zpět prodávajícímu k doplnění. Lhůta splatnosti doplněné faktury běží nově ode dne jejího doručení kupujícímu.</w:t>
      </w:r>
    </w:p>
    <w:p w14:paraId="4D569806" w14:textId="77777777" w:rsidR="00356D5F" w:rsidRPr="007A42B5" w:rsidRDefault="00356D5F" w:rsidP="00356D5F">
      <w:pPr>
        <w:pStyle w:val="Odstavecseseznamem"/>
        <w:numPr>
          <w:ilvl w:val="0"/>
          <w:numId w:val="2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14:paraId="0E12FDCB" w14:textId="0D9BBDF1" w:rsidR="00356D5F" w:rsidRPr="007A42B5" w:rsidRDefault="00356D5F" w:rsidP="00356D5F">
      <w:pPr>
        <w:pStyle w:val="Odstavecseseznamem"/>
        <w:numPr>
          <w:ilvl w:val="0"/>
          <w:numId w:val="2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vystav</w:t>
      </w:r>
      <w:r w:rsidR="00FB272C">
        <w:rPr>
          <w:rFonts w:ascii="Times New Roman" w:eastAsia="Times New Roman" w:hAnsi="Times New Roman" w:cs="Times New Roman"/>
          <w:sz w:val="24"/>
          <w:szCs w:val="24"/>
          <w:lang w:eastAsia="cs-CZ"/>
        </w:rPr>
        <w:t>ova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>t a zas</w:t>
      </w:r>
      <w:r w:rsidR="00FB272C">
        <w:rPr>
          <w:rFonts w:ascii="Times New Roman" w:eastAsia="Times New Roman" w:hAnsi="Times New Roman" w:cs="Times New Roman"/>
          <w:sz w:val="24"/>
          <w:szCs w:val="24"/>
          <w:lang w:eastAsia="cs-CZ"/>
        </w:rPr>
        <w:t>íla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>t kupujícímu faktur</w:t>
      </w:r>
      <w:r w:rsidR="00FB272C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elektronické podobě. V případě, že není schopen zajistit elektronické doručení, zajistí zaslání originálu faktury na adresu objednatele uvedenou v odst. </w:t>
      </w:r>
      <w:r w:rsidR="00FB272C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článku smlouvy.  </w:t>
      </w:r>
    </w:p>
    <w:p w14:paraId="099EFF89" w14:textId="6A85CED9" w:rsidR="00356D5F" w:rsidRDefault="00356D5F" w:rsidP="00356D5F">
      <w:pPr>
        <w:pStyle w:val="Odstavecseseznamem"/>
        <w:numPr>
          <w:ilvl w:val="0"/>
          <w:numId w:val="2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zasílání faktur je </w:t>
      </w:r>
      <w:hyperlink r:id="rId9" w:history="1">
        <w:r w:rsidRPr="007A42B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fakturace@as-po.cz</w:t>
        </w:r>
      </w:hyperlink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případě listinného vyhotovení: Armádní Servisní, příspěvková organizace, </w:t>
      </w:r>
      <w:r w:rsidR="00404AA2" w:rsidRPr="00404AA2">
        <w:rPr>
          <w:rFonts w:ascii="Times New Roman" w:eastAsia="Times New Roman" w:hAnsi="Times New Roman" w:cs="Times New Roman"/>
          <w:sz w:val="24"/>
          <w:szCs w:val="24"/>
          <w:lang w:eastAsia="cs-CZ"/>
        </w:rPr>
        <w:t>Dobrovského 2549/27, 612 00 Brno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A5D3F2A" w14:textId="466E02AB" w:rsidR="00DA5F69" w:rsidRDefault="00DA5F69" w:rsidP="00DA5F69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6924C1" w14:textId="77777777" w:rsidR="00DA5F69" w:rsidRPr="00DA5F69" w:rsidRDefault="00DA5F69" w:rsidP="00DA5F69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BDD362" w14:textId="77777777" w:rsidR="009B5997" w:rsidRPr="00351EE6" w:rsidRDefault="009B5997" w:rsidP="00356D5F">
      <w:pPr>
        <w:suppressAutoHyphens/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631B50" w14:textId="77777777" w:rsidR="00483627" w:rsidRPr="00351EE6" w:rsidRDefault="00351EE6" w:rsidP="00FA481C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>I</w:t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D</w:t>
      </w:r>
      <w:r w:rsidR="000B3FE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oba plnění</w:t>
      </w:r>
    </w:p>
    <w:p w14:paraId="73C111FB" w14:textId="1357FBE9" w:rsidR="008963C9" w:rsidRPr="008963C9" w:rsidRDefault="008963C9" w:rsidP="008963C9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963C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Plnění dle této smlouvy nastane nejdříve dnem 1. ledna 2022.</w:t>
      </w:r>
    </w:p>
    <w:p w14:paraId="47A73791" w14:textId="77777777" w:rsidR="008963C9" w:rsidRPr="008963C9" w:rsidRDefault="00FB272C" w:rsidP="008963C9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120" w:line="100" w:lineRule="atLeast"/>
        <w:ind w:left="284" w:hanging="284"/>
        <w:jc w:val="both"/>
        <w:rPr>
          <w:lang w:eastAsia="ar-SA"/>
        </w:rPr>
      </w:pPr>
      <w:r w:rsidRPr="00FA48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Tato kupní smlouva je uzavřena na dobu zavezení uvedeného množství. Předpokládané ukončení plnění této smlouvy je 31. 12. 202</w:t>
      </w:r>
      <w:r w:rsidR="00404AA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8963C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285E3EF8" w14:textId="7E0CAF1F" w:rsidR="008963C9" w:rsidRPr="008963C9" w:rsidRDefault="008963C9" w:rsidP="008963C9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120" w:line="100" w:lineRule="atLeast"/>
        <w:ind w:left="284" w:hanging="284"/>
        <w:jc w:val="both"/>
        <w:rPr>
          <w:lang w:eastAsia="ar-SA"/>
        </w:rPr>
      </w:pPr>
      <w:r w:rsidRPr="008963C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 nabytí vlastnického práva k dodanému zboží dojde dnem převzetí zboží ze strany oprávněného pracovníka kupujícího a jeho podpisem dodacího listu. </w:t>
      </w:r>
    </w:p>
    <w:p w14:paraId="4ADA29D7" w14:textId="77777777" w:rsidR="00483627" w:rsidRDefault="00483627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2E83FF1D" w14:textId="77777777" w:rsidR="0071141E" w:rsidRDefault="005C0436" w:rsidP="005C0436">
      <w:pPr>
        <w:shd w:val="clear" w:color="auto" w:fill="FFFFFF"/>
        <w:tabs>
          <w:tab w:val="num" w:pos="284"/>
        </w:tabs>
        <w:spacing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Termín plnění</w:t>
      </w:r>
    </w:p>
    <w:p w14:paraId="18DEC57E" w14:textId="22E9109B" w:rsidR="005C0436" w:rsidRDefault="005C0436" w:rsidP="005C0436">
      <w:pPr>
        <w:shd w:val="clear" w:color="auto" w:fill="FFFFFF"/>
        <w:tabs>
          <w:tab w:val="num" w:pos="284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Prodávající </w:t>
      </w:r>
      <w:r w:rsidRPr="005C043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se touto smlouvou zavazuje, že předmět této smlouvy (dodávku paliva </w:t>
      </w:r>
      <w:r w:rsidR="00404AA2" w:rsidRPr="00404AA2">
        <w:rPr>
          <w:rFonts w:ascii="Times New Roman" w:eastAsia="Times New Roman" w:hAnsi="Times New Roman" w:cs="Times New Roman"/>
          <w:sz w:val="24"/>
          <w:szCs w:val="20"/>
          <w:lang w:eastAsia="cs-CZ"/>
        </w:rPr>
        <w:t>včetně dopravy cisternou s pneumatickým vyprazdňováním a uložení pelet foukáním do skladů u kotelen</w:t>
      </w:r>
      <w:r w:rsidRPr="005C043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uvedených v čl. I. této smlouvy) v množství uvedeném v čl. I. této smlouvy v souladu s požadavky kupujícího dodá tak, aby prodávající pokryl požadavky kupujícího v plné míře, a pokud možno i v případě jeho okamžitých potřeb</w:t>
      </w:r>
      <w:r w:rsidR="003E4D9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354B30F7" w14:textId="5D55697E" w:rsidR="003E4D95" w:rsidRDefault="003E4D95" w:rsidP="008963C9">
      <w:pPr>
        <w:shd w:val="clear" w:color="auto" w:fill="FFFFFF"/>
        <w:tabs>
          <w:tab w:val="num" w:pos="284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963C9" w:rsidRPr="008963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Požadovaný termín dodávky sdělí kupující prodávajícímu min. 7 dní předem na základě objednávky učiněné </w:t>
      </w:r>
      <w:r w:rsidR="008963C9">
        <w:rPr>
          <w:rFonts w:ascii="Times New Roman" w:eastAsia="Times New Roman" w:hAnsi="Times New Roman" w:cs="Times New Roman"/>
          <w:sz w:val="24"/>
          <w:szCs w:val="20"/>
          <w:lang w:eastAsia="cs-CZ"/>
        </w:rPr>
        <w:t>t</w:t>
      </w:r>
      <w:r w:rsidR="008963C9" w:rsidRPr="008963C9">
        <w:rPr>
          <w:rFonts w:ascii="Times New Roman" w:eastAsia="Times New Roman" w:hAnsi="Times New Roman" w:cs="Times New Roman"/>
          <w:sz w:val="24"/>
          <w:szCs w:val="20"/>
          <w:lang w:eastAsia="cs-CZ"/>
        </w:rPr>
        <w:t>elefonicky a e-mailem na adresu uvedenou v záhlaví této smlouvy v hlavičce prodávajícího.</w:t>
      </w:r>
    </w:p>
    <w:p w14:paraId="0C27FB7E" w14:textId="04B4897E" w:rsidR="00D30DC1" w:rsidRPr="005C0436" w:rsidRDefault="002A7BCF" w:rsidP="008963C9">
      <w:pPr>
        <w:shd w:val="clear" w:color="auto" w:fill="FFFFFF"/>
        <w:tabs>
          <w:tab w:val="num" w:pos="284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444C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Prodávající </w:t>
      </w:r>
      <w:r w:rsidR="000444C5" w:rsidRPr="000444C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 povinen </w:t>
      </w:r>
      <w:r w:rsidR="008963C9" w:rsidRPr="008963C9">
        <w:rPr>
          <w:rFonts w:ascii="Times New Roman" w:eastAsia="Times New Roman" w:hAnsi="Times New Roman" w:cs="Times New Roman"/>
          <w:sz w:val="24"/>
          <w:szCs w:val="20"/>
          <w:lang w:eastAsia="cs-CZ"/>
        </w:rPr>
        <w:t>uhradit škodu, která kupujícímu vznikne zpožděním dodávek paliva vůči dohodnutému termínu dodávky.</w:t>
      </w:r>
    </w:p>
    <w:p w14:paraId="4AED344B" w14:textId="77777777" w:rsidR="00FA0A39" w:rsidRPr="005C0436" w:rsidRDefault="00FA0A39" w:rsidP="00FA0A39">
      <w:pPr>
        <w:shd w:val="clear" w:color="auto" w:fill="FFFFFF"/>
        <w:tabs>
          <w:tab w:val="num" w:pos="284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4A4BE07" w14:textId="77777777" w:rsidR="005C0436" w:rsidRPr="00D30DC1" w:rsidRDefault="00D30DC1" w:rsidP="00D30DC1">
      <w:pPr>
        <w:shd w:val="clear" w:color="auto" w:fill="FFFFFF"/>
        <w:tabs>
          <w:tab w:val="num" w:pos="284"/>
        </w:tabs>
        <w:spacing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30DC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 Požadavky na dodací list</w:t>
      </w:r>
    </w:p>
    <w:p w14:paraId="0DB79008" w14:textId="561D45D1" w:rsidR="008963C9" w:rsidRPr="008963C9" w:rsidRDefault="00356D5F" w:rsidP="008963C9">
      <w:pPr>
        <w:pStyle w:val="Odstavecseseznamem"/>
        <w:numPr>
          <w:ilvl w:val="0"/>
          <w:numId w:val="24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63C9">
        <w:rPr>
          <w:rFonts w:ascii="Times New Roman" w:eastAsia="Times New Roman" w:hAnsi="Times New Roman" w:cs="Times New Roman"/>
          <w:sz w:val="24"/>
          <w:szCs w:val="20"/>
          <w:lang w:eastAsia="cs-CZ"/>
        </w:rPr>
        <w:t>Při každé dodávce paliva budou prodávajícím</w:t>
      </w:r>
      <w:r w:rsidR="00FB272C" w:rsidRPr="008963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kupujícímu</w:t>
      </w:r>
      <w:r w:rsidRPr="008963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předány dodací a vážní lístky a osvědčení o jakosti paliva potvrzené zástupci </w:t>
      </w:r>
      <w:r w:rsidR="008963C9" w:rsidRPr="008963C9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kupujícího v místě plnění v rozsahu § 17 vyhlášky MŽP č. 415/2012 Sb. v platném znění.</w:t>
      </w:r>
    </w:p>
    <w:p w14:paraId="3C0C44A2" w14:textId="77777777" w:rsidR="008963C9" w:rsidRPr="008963C9" w:rsidRDefault="008963C9" w:rsidP="008963C9">
      <w:pPr>
        <w:pStyle w:val="Odstavecseseznamem"/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973A0F" w14:textId="6E49510F" w:rsidR="00356D5F" w:rsidRPr="008963C9" w:rsidRDefault="00356D5F" w:rsidP="008963C9">
      <w:pPr>
        <w:pStyle w:val="Odstavecseseznamem"/>
        <w:numPr>
          <w:ilvl w:val="0"/>
          <w:numId w:val="24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63C9">
        <w:rPr>
          <w:rFonts w:ascii="Times New Roman" w:eastAsia="Times New Roman" w:hAnsi="Times New Roman" w:cs="Times New Roman"/>
          <w:sz w:val="24"/>
          <w:szCs w:val="20"/>
          <w:lang w:eastAsia="cs-CZ"/>
        </w:rPr>
        <w:t>Dodací a vážní lístek bude dále obsahovat:</w:t>
      </w:r>
    </w:p>
    <w:p w14:paraId="178CEA69" w14:textId="6FACF8F6" w:rsidR="00404AA2" w:rsidRPr="00404AA2" w:rsidRDefault="00404AA2" w:rsidP="00404AA2">
      <w:pPr>
        <w:pStyle w:val="Odstavecseseznamem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04AA2">
        <w:rPr>
          <w:rFonts w:ascii="Times New Roman" w:hAnsi="Times New Roman" w:cs="Times New Roman"/>
          <w:sz w:val="24"/>
          <w:szCs w:val="24"/>
        </w:rPr>
        <w:t>atum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0973B9" w14:textId="59D7E516" w:rsidR="00404AA2" w:rsidRPr="00404AA2" w:rsidRDefault="00404AA2" w:rsidP="00404AA2">
      <w:pPr>
        <w:pStyle w:val="Odstavecseseznamem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4AA2">
        <w:rPr>
          <w:rFonts w:ascii="Times New Roman" w:hAnsi="Times New Roman" w:cs="Times New Roman"/>
          <w:sz w:val="24"/>
          <w:szCs w:val="24"/>
        </w:rPr>
        <w:t>SPZ vozu a jméno řidiče (čitelně)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A92ED0" w14:textId="4A7C503D" w:rsidR="00404AA2" w:rsidRPr="00404AA2" w:rsidRDefault="00404AA2" w:rsidP="00404AA2">
      <w:pPr>
        <w:pStyle w:val="Odstavecseseznamem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04AA2">
        <w:rPr>
          <w:rFonts w:ascii="Times New Roman" w:hAnsi="Times New Roman" w:cs="Times New Roman"/>
          <w:sz w:val="24"/>
          <w:szCs w:val="24"/>
        </w:rPr>
        <w:t>odavatel – razítko, podpis a čitelně jméno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75BAA6" w14:textId="1E1F066F" w:rsidR="00404AA2" w:rsidRPr="00404AA2" w:rsidRDefault="00404AA2" w:rsidP="00404AA2">
      <w:pPr>
        <w:pStyle w:val="Odstavecseseznamem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04AA2">
        <w:rPr>
          <w:rFonts w:ascii="Times New Roman" w:hAnsi="Times New Roman" w:cs="Times New Roman"/>
          <w:sz w:val="24"/>
          <w:szCs w:val="24"/>
        </w:rPr>
        <w:t>řesné místo, kam bylo palivo dodáno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867163" w14:textId="274694BC" w:rsidR="00404AA2" w:rsidRPr="00404AA2" w:rsidRDefault="00404AA2" w:rsidP="00404AA2">
      <w:pPr>
        <w:pStyle w:val="Odstavecseseznamem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404AA2">
        <w:rPr>
          <w:rFonts w:ascii="Times New Roman" w:hAnsi="Times New Roman" w:cs="Times New Roman"/>
          <w:sz w:val="24"/>
          <w:szCs w:val="24"/>
        </w:rPr>
        <w:t>ázev paliva, váha – brutto, tára, netto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4A5B1" w14:textId="77777777" w:rsidR="00404AA2" w:rsidRDefault="00404AA2" w:rsidP="005C0436">
      <w:p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0BFD730" w14:textId="77777777" w:rsidR="006C726B" w:rsidRPr="006C726B" w:rsidRDefault="006C726B" w:rsidP="006C726B">
      <w:pPr>
        <w:shd w:val="clear" w:color="auto" w:fill="FFFFFF"/>
        <w:tabs>
          <w:tab w:val="num" w:pos="284"/>
        </w:tabs>
        <w:spacing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C726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VII. Požadavky na plnění</w:t>
      </w:r>
    </w:p>
    <w:p w14:paraId="5AAEEE3B" w14:textId="77777777" w:rsidR="006C726B" w:rsidRDefault="00B85D96" w:rsidP="00B85D96">
      <w:pPr>
        <w:pStyle w:val="Odstavecseseznamem"/>
        <w:numPr>
          <w:ilvl w:val="1"/>
          <w:numId w:val="2"/>
        </w:numPr>
        <w:shd w:val="clear" w:color="auto" w:fill="FFFFFF"/>
        <w:tabs>
          <w:tab w:val="clear" w:pos="1080"/>
        </w:tabs>
        <w:spacing w:after="120"/>
        <w:ind w:left="28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 se zavazuje, že zajistí dodávku paliva dle této smlouvy.</w:t>
      </w:r>
    </w:p>
    <w:p w14:paraId="03F62435" w14:textId="13B1BEAF" w:rsidR="00B85D96" w:rsidRDefault="00B8694E" w:rsidP="00B85D96">
      <w:pPr>
        <w:pStyle w:val="Odstavecseseznamem"/>
        <w:numPr>
          <w:ilvl w:val="1"/>
          <w:numId w:val="2"/>
        </w:numPr>
        <w:shd w:val="clear" w:color="auto" w:fill="FFFFFF"/>
        <w:tabs>
          <w:tab w:val="clear" w:pos="1080"/>
        </w:tabs>
        <w:spacing w:after="120"/>
        <w:ind w:left="28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Místem plnění v rámci této smlouvy jsou odběrn</w:t>
      </w:r>
      <w:r w:rsidR="009B3B83">
        <w:rPr>
          <w:rFonts w:ascii="Times New Roman" w:eastAsia="Times New Roman" w:hAnsi="Times New Roman" w:cs="Times New Roman"/>
          <w:sz w:val="24"/>
          <w:szCs w:val="20"/>
          <w:lang w:eastAsia="cs-CZ"/>
        </w:rPr>
        <w:t>á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místa uvedená v čl. I. této smlouvy. Prodávající se zavazuje, že:</w:t>
      </w:r>
    </w:p>
    <w:p w14:paraId="14D7AADF" w14:textId="34096ACE" w:rsidR="00B8694E" w:rsidRPr="00B8694E" w:rsidRDefault="009B3B83" w:rsidP="00B8694E">
      <w:pPr>
        <w:numPr>
          <w:ilvl w:val="0"/>
          <w:numId w:val="18"/>
        </w:numPr>
        <w:tabs>
          <w:tab w:val="clear" w:pos="1068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B8694E" w:rsidRPr="00B8694E">
        <w:rPr>
          <w:rFonts w:ascii="Times New Roman" w:hAnsi="Times New Roman" w:cs="Times New Roman"/>
          <w:sz w:val="24"/>
        </w:rPr>
        <w:t>ředmět této smlouvy dodá a složí na odběrn</w:t>
      </w:r>
      <w:r>
        <w:rPr>
          <w:rFonts w:ascii="Times New Roman" w:hAnsi="Times New Roman" w:cs="Times New Roman"/>
          <w:sz w:val="24"/>
        </w:rPr>
        <w:t>é</w:t>
      </w:r>
      <w:r w:rsidR="00B8694E" w:rsidRPr="00B8694E">
        <w:rPr>
          <w:rFonts w:ascii="Times New Roman" w:hAnsi="Times New Roman" w:cs="Times New Roman"/>
          <w:sz w:val="24"/>
        </w:rPr>
        <w:t xml:space="preserve"> místo dle pokynů od</w:t>
      </w:r>
      <w:r w:rsidR="00647CD5">
        <w:rPr>
          <w:rFonts w:ascii="Times New Roman" w:hAnsi="Times New Roman" w:cs="Times New Roman"/>
          <w:sz w:val="24"/>
        </w:rPr>
        <w:t>povědného pracovníka kupujícího;</w:t>
      </w:r>
    </w:p>
    <w:p w14:paraId="30C2E788" w14:textId="77777777" w:rsidR="00B8694E" w:rsidRPr="00B8694E" w:rsidRDefault="00B8694E" w:rsidP="00B8694E">
      <w:pPr>
        <w:numPr>
          <w:ilvl w:val="0"/>
          <w:numId w:val="18"/>
        </w:numPr>
        <w:tabs>
          <w:tab w:val="clear" w:pos="1068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 w:rsidRPr="00B8694E">
        <w:rPr>
          <w:rFonts w:ascii="Times New Roman" w:hAnsi="Times New Roman" w:cs="Times New Roman"/>
          <w:sz w:val="24"/>
        </w:rPr>
        <w:t>zodpovídá za znečištění okolí p</w:t>
      </w:r>
      <w:r w:rsidR="00647CD5">
        <w:rPr>
          <w:rFonts w:ascii="Times New Roman" w:hAnsi="Times New Roman" w:cs="Times New Roman"/>
          <w:sz w:val="24"/>
        </w:rPr>
        <w:t>ři vykládce paliva a jeho úklid;</w:t>
      </w:r>
    </w:p>
    <w:p w14:paraId="403920ED" w14:textId="77777777" w:rsidR="00B8694E" w:rsidRPr="00B8694E" w:rsidRDefault="00B8694E" w:rsidP="00B8694E">
      <w:pPr>
        <w:numPr>
          <w:ilvl w:val="0"/>
          <w:numId w:val="18"/>
        </w:numPr>
        <w:tabs>
          <w:tab w:val="clear" w:pos="1068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 w:rsidRPr="00B8694E">
        <w:rPr>
          <w:rFonts w:ascii="Times New Roman" w:hAnsi="Times New Roman" w:cs="Times New Roman"/>
          <w:sz w:val="24"/>
        </w:rPr>
        <w:t xml:space="preserve">do 7 dnů od podpisu této smlouvy předloží kupujícímu seznam osob zajišťujících dopravu </w:t>
      </w:r>
      <w:r w:rsidR="009C73DA">
        <w:rPr>
          <w:rFonts w:ascii="Times New Roman" w:hAnsi="Times New Roman" w:cs="Times New Roman"/>
          <w:sz w:val="24"/>
        </w:rPr>
        <w:br/>
      </w:r>
      <w:r w:rsidRPr="00B8694E">
        <w:rPr>
          <w:rFonts w:ascii="Times New Roman" w:hAnsi="Times New Roman" w:cs="Times New Roman"/>
          <w:sz w:val="24"/>
        </w:rPr>
        <w:t>a vst</w:t>
      </w:r>
      <w:r w:rsidR="00647CD5">
        <w:rPr>
          <w:rFonts w:ascii="Times New Roman" w:hAnsi="Times New Roman" w:cs="Times New Roman"/>
          <w:sz w:val="24"/>
        </w:rPr>
        <w:t>upujících do objektu kupujícího;</w:t>
      </w:r>
    </w:p>
    <w:p w14:paraId="6AB0F9BD" w14:textId="77777777" w:rsidR="00B8694E" w:rsidRPr="00B8694E" w:rsidRDefault="00B8694E" w:rsidP="00B8694E">
      <w:pPr>
        <w:numPr>
          <w:ilvl w:val="0"/>
          <w:numId w:val="18"/>
        </w:numPr>
        <w:tabs>
          <w:tab w:val="clear" w:pos="1068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 w:rsidRPr="00B8694E">
        <w:rPr>
          <w:rFonts w:ascii="Times New Roman" w:hAnsi="Times New Roman" w:cs="Times New Roman"/>
          <w:sz w:val="24"/>
        </w:rPr>
        <w:t>obsluhy vozidel budou nál</w:t>
      </w:r>
      <w:r w:rsidR="009C73DA">
        <w:rPr>
          <w:rFonts w:ascii="Times New Roman" w:hAnsi="Times New Roman" w:cs="Times New Roman"/>
          <w:sz w:val="24"/>
        </w:rPr>
        <w:t xml:space="preserve">ežitě proškoleny a obeznámeny s </w:t>
      </w:r>
      <w:r w:rsidRPr="00B8694E">
        <w:rPr>
          <w:rFonts w:ascii="Times New Roman" w:hAnsi="Times New Roman" w:cs="Times New Roman"/>
          <w:sz w:val="24"/>
        </w:rPr>
        <w:t>příslušnými provozními, bezpečnostními i požárními předpisy, a to všeobecnými i místními, a</w:t>
      </w:r>
      <w:r w:rsidR="009C73DA">
        <w:rPr>
          <w:rFonts w:ascii="Times New Roman" w:hAnsi="Times New Roman" w:cs="Times New Roman"/>
          <w:sz w:val="24"/>
        </w:rPr>
        <w:t xml:space="preserve"> </w:t>
      </w:r>
      <w:r w:rsidRPr="00B8694E">
        <w:rPr>
          <w:rFonts w:ascii="Times New Roman" w:hAnsi="Times New Roman" w:cs="Times New Roman"/>
          <w:sz w:val="24"/>
        </w:rPr>
        <w:t>budou je d</w:t>
      </w:r>
      <w:r w:rsidR="00647CD5">
        <w:rPr>
          <w:rFonts w:ascii="Times New Roman" w:hAnsi="Times New Roman" w:cs="Times New Roman"/>
          <w:sz w:val="24"/>
        </w:rPr>
        <w:t>održovat;</w:t>
      </w:r>
    </w:p>
    <w:p w14:paraId="4CEEF46F" w14:textId="0B71263E" w:rsidR="00B8694E" w:rsidRPr="00FA0A39" w:rsidRDefault="00B8694E" w:rsidP="00FA0A39">
      <w:pPr>
        <w:numPr>
          <w:ilvl w:val="0"/>
          <w:numId w:val="18"/>
        </w:numPr>
        <w:tabs>
          <w:tab w:val="clear" w:pos="1068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 w:rsidRPr="00B8694E">
        <w:rPr>
          <w:rFonts w:ascii="Times New Roman" w:hAnsi="Times New Roman" w:cs="Times New Roman"/>
          <w:sz w:val="24"/>
        </w:rPr>
        <w:t>vzhledem ke skutečnosti, že některé skládky jsou ve vojensk</w:t>
      </w:r>
      <w:r w:rsidR="009B3B83">
        <w:rPr>
          <w:rFonts w:ascii="Times New Roman" w:hAnsi="Times New Roman" w:cs="Times New Roman"/>
          <w:sz w:val="24"/>
        </w:rPr>
        <w:t>ých</w:t>
      </w:r>
      <w:r w:rsidRPr="00B8694E">
        <w:rPr>
          <w:rFonts w:ascii="Times New Roman" w:hAnsi="Times New Roman" w:cs="Times New Roman"/>
          <w:sz w:val="24"/>
        </w:rPr>
        <w:t xml:space="preserve"> objekt</w:t>
      </w:r>
      <w:r w:rsidR="009B3B83">
        <w:rPr>
          <w:rFonts w:ascii="Times New Roman" w:hAnsi="Times New Roman" w:cs="Times New Roman"/>
          <w:sz w:val="24"/>
        </w:rPr>
        <w:t>ech</w:t>
      </w:r>
      <w:r w:rsidRPr="00B8694E">
        <w:rPr>
          <w:rFonts w:ascii="Times New Roman" w:hAnsi="Times New Roman" w:cs="Times New Roman"/>
          <w:sz w:val="24"/>
        </w:rPr>
        <w:t>, musí být obsluhy vozidel původem ze státu EU nebo NATO.</w:t>
      </w:r>
    </w:p>
    <w:p w14:paraId="3A6532DE" w14:textId="77777777" w:rsidR="00404AA2" w:rsidRPr="006C726B" w:rsidRDefault="00404AA2" w:rsidP="00B8694E">
      <w:pPr>
        <w:pStyle w:val="Odstavecseseznamem"/>
        <w:shd w:val="clear" w:color="auto" w:fill="FFFFFF"/>
        <w:spacing w:after="120"/>
        <w:ind w:left="283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62425F0" w14:textId="77777777" w:rsidR="006C726B" w:rsidRDefault="003D00F1" w:rsidP="003D00F1">
      <w:pPr>
        <w:shd w:val="clear" w:color="auto" w:fill="FFFFFF"/>
        <w:tabs>
          <w:tab w:val="num" w:pos="284"/>
        </w:tabs>
        <w:spacing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3D00F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VIII. Odpovědnost za vady</w:t>
      </w:r>
    </w:p>
    <w:p w14:paraId="33D012F9" w14:textId="4714E460" w:rsidR="003D00F1" w:rsidRDefault="00CA1F48" w:rsidP="002A1304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Prodávající odpovídá za kvalitu plnění jednotlivých dodávek, zejména </w:t>
      </w:r>
      <w:r w:rsidR="00D85D5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to, že palivo bude v souladu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 xml:space="preserve">s technickými normami a vlastnostmi kupujícím požadovanými. </w:t>
      </w:r>
    </w:p>
    <w:p w14:paraId="5074A96E" w14:textId="77777777" w:rsidR="002A1304" w:rsidRDefault="002A1304" w:rsidP="002A1304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Kupující </w:t>
      </w:r>
      <w:r w:rsidRPr="002A130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má právo se řádně seznámit při každé jednotlivé dodávce se stavem dodávaného </w:t>
      </w:r>
      <w:r w:rsidR="00AD12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paliva </w:t>
      </w:r>
      <w:r w:rsidRPr="002A1304">
        <w:rPr>
          <w:rFonts w:ascii="Times New Roman" w:eastAsia="Times New Roman" w:hAnsi="Times New Roman" w:cs="Times New Roman"/>
          <w:sz w:val="24"/>
          <w:szCs w:val="20"/>
          <w:lang w:eastAsia="cs-CZ"/>
        </w:rPr>
        <w:t>před jeho převzetím.</w:t>
      </w:r>
    </w:p>
    <w:p w14:paraId="2694CC09" w14:textId="77777777" w:rsidR="005B6FAB" w:rsidRPr="005B6FAB" w:rsidRDefault="005B6FAB" w:rsidP="005B6FAB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Kupující </w:t>
      </w:r>
      <w:r w:rsidRPr="005B6FA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si vyhrazuje právo uplatnit do 7 dnů ode dne dodání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paliva</w:t>
      </w:r>
      <w:r w:rsidRPr="005B6FA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případnou reklamaci jeho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kvality</w:t>
      </w:r>
      <w:r w:rsidRPr="005B6FAB">
        <w:rPr>
          <w:rFonts w:ascii="Times New Roman" w:eastAsia="Times New Roman" w:hAnsi="Times New Roman" w:cs="Times New Roman"/>
          <w:sz w:val="24"/>
          <w:szCs w:val="20"/>
          <w:lang w:eastAsia="cs-CZ"/>
        </w:rPr>
        <w:t>. Reklamaci uplatní kupující u prodávajícího písemně.</w:t>
      </w:r>
    </w:p>
    <w:p w14:paraId="35643E67" w14:textId="77777777" w:rsidR="00A831FC" w:rsidRPr="00A831FC" w:rsidRDefault="00A831FC" w:rsidP="00A831FC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Případnou vadu </w:t>
      </w:r>
      <w:r w:rsidRPr="00A831FC">
        <w:rPr>
          <w:rFonts w:ascii="Times New Roman" w:eastAsia="Times New Roman" w:hAnsi="Times New Roman" w:cs="Times New Roman"/>
          <w:sz w:val="24"/>
          <w:szCs w:val="20"/>
          <w:lang w:eastAsia="cs-CZ"/>
        </w:rPr>
        <w:t>jakosti prodávající odstraní bez zbytečného odkladu po podání písemného podnětu kupujícího.</w:t>
      </w:r>
    </w:p>
    <w:p w14:paraId="61BAB3AF" w14:textId="77777777" w:rsidR="00A831FC" w:rsidRPr="00A831FC" w:rsidRDefault="00A831FC" w:rsidP="00A831FC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Reklamaci na množství </w:t>
      </w:r>
      <w:r w:rsidRPr="00A831FC">
        <w:rPr>
          <w:rFonts w:ascii="Times New Roman" w:eastAsia="Times New Roman" w:hAnsi="Times New Roman" w:cs="Times New Roman"/>
          <w:sz w:val="24"/>
          <w:szCs w:val="20"/>
          <w:lang w:eastAsia="cs-CZ"/>
        </w:rPr>
        <w:t>dodaného pal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iva uplatní kupující okamžitě v </w:t>
      </w:r>
      <w:r w:rsidRPr="00A831FC">
        <w:rPr>
          <w:rFonts w:ascii="Times New Roman" w:eastAsia="Times New Roman" w:hAnsi="Times New Roman" w:cs="Times New Roman"/>
          <w:sz w:val="24"/>
          <w:szCs w:val="20"/>
          <w:lang w:eastAsia="cs-CZ"/>
        </w:rPr>
        <w:t>době dovozu paliva a p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rodejce je povinen zabezpečit v </w:t>
      </w:r>
      <w:r w:rsidRPr="00A831FC">
        <w:rPr>
          <w:rFonts w:ascii="Times New Roman" w:eastAsia="Times New Roman" w:hAnsi="Times New Roman" w:cs="Times New Roman"/>
          <w:sz w:val="24"/>
          <w:szCs w:val="20"/>
          <w:lang w:eastAsia="cs-CZ"/>
        </w:rPr>
        <w:t>jeho přítomnosti kontrolní převážení.</w:t>
      </w:r>
    </w:p>
    <w:p w14:paraId="528C183D" w14:textId="77777777" w:rsidR="00AD12C1" w:rsidRPr="00CA1F48" w:rsidRDefault="00655752" w:rsidP="00A831FC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případě </w:t>
      </w:r>
      <w:r w:rsidRPr="00655752">
        <w:rPr>
          <w:rFonts w:ascii="Times New Roman" w:eastAsia="Times New Roman" w:hAnsi="Times New Roman" w:cs="Times New Roman"/>
          <w:sz w:val="24"/>
          <w:szCs w:val="20"/>
          <w:lang w:eastAsia="cs-CZ"/>
        </w:rPr>
        <w:t>potvrzení reklamovaných nedostatků sjedná prodávající na vlastní náklady nápravu a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hradí veškeré platby spojené s </w:t>
      </w:r>
      <w:r w:rsidRPr="00655752">
        <w:rPr>
          <w:rFonts w:ascii="Times New Roman" w:eastAsia="Times New Roman" w:hAnsi="Times New Roman" w:cs="Times New Roman"/>
          <w:sz w:val="24"/>
          <w:szCs w:val="20"/>
          <w:lang w:eastAsia="cs-CZ"/>
        </w:rPr>
        <w:t>reklamací.</w:t>
      </w:r>
    </w:p>
    <w:p w14:paraId="5E718D45" w14:textId="77777777" w:rsidR="007010C8" w:rsidRPr="00B40D37" w:rsidRDefault="007010C8" w:rsidP="008963C9">
      <w:pPr>
        <w:shd w:val="clear" w:color="auto" w:fill="FFFFFF"/>
        <w:tabs>
          <w:tab w:val="num" w:pos="284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</w:p>
    <w:p w14:paraId="454579CA" w14:textId="77777777" w:rsidR="003D00F1" w:rsidRPr="00B40D37" w:rsidRDefault="007010C8" w:rsidP="007010C8">
      <w:pPr>
        <w:shd w:val="clear" w:color="auto" w:fill="FFFFFF"/>
        <w:tabs>
          <w:tab w:val="num" w:pos="284"/>
        </w:tabs>
        <w:spacing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bookmarkStart w:id="0" w:name="_Hlk86741007"/>
      <w:r w:rsidRPr="00B40D3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IX. Další podmínky pro dodání zboží</w:t>
      </w:r>
    </w:p>
    <w:p w14:paraId="50AFF81E" w14:textId="015814E7" w:rsidR="006C726B" w:rsidRPr="008963C9" w:rsidRDefault="0093582F" w:rsidP="008963C9">
      <w:pPr>
        <w:pStyle w:val="Odstavecseseznamem"/>
        <w:numPr>
          <w:ilvl w:val="3"/>
          <w:numId w:val="2"/>
        </w:numPr>
        <w:shd w:val="clear" w:color="auto" w:fill="FFFFFF"/>
        <w:tabs>
          <w:tab w:val="clear" w:pos="1800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Mimořádné </w:t>
      </w:r>
      <w:r w:rsidRPr="0093582F">
        <w:rPr>
          <w:rFonts w:ascii="Times New Roman" w:eastAsia="Times New Roman" w:hAnsi="Times New Roman" w:cs="Times New Roman"/>
          <w:sz w:val="24"/>
          <w:szCs w:val="20"/>
          <w:lang w:eastAsia="cs-CZ"/>
        </w:rPr>
        <w:t>plnění mimo výše uvedený průběh dodávek je možné i po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93582F">
        <w:rPr>
          <w:rFonts w:ascii="Times New Roman" w:eastAsia="Times New Roman" w:hAnsi="Times New Roman" w:cs="Times New Roman"/>
          <w:sz w:val="24"/>
          <w:szCs w:val="20"/>
          <w:lang w:eastAsia="cs-CZ"/>
        </w:rPr>
        <w:t>telefonické dohodě účastníků sm</w:t>
      </w:r>
      <w:r w:rsidR="003F5C1C">
        <w:rPr>
          <w:rFonts w:ascii="Times New Roman" w:eastAsia="Times New Roman" w:hAnsi="Times New Roman" w:cs="Times New Roman"/>
          <w:sz w:val="24"/>
          <w:szCs w:val="20"/>
          <w:lang w:eastAsia="cs-CZ"/>
        </w:rPr>
        <w:t>louvy, potvrzené e-mailem</w:t>
      </w:r>
      <w:r w:rsidRPr="0093582F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bookmarkEnd w:id="0"/>
    </w:p>
    <w:p w14:paraId="09CE7756" w14:textId="77777777" w:rsidR="00483627" w:rsidRPr="005C0436" w:rsidRDefault="0063056F" w:rsidP="00357A34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Cs/>
          <w:sz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</w:t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mluvní pokuty</w:t>
      </w:r>
    </w:p>
    <w:p w14:paraId="4BB66CC4" w14:textId="77777777" w:rsidR="00D85D5D" w:rsidRPr="00D85D5D" w:rsidRDefault="00FC6D3D" w:rsidP="00D85D5D">
      <w:pPr>
        <w:numPr>
          <w:ilvl w:val="0"/>
          <w:numId w:val="7"/>
        </w:num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1" w:name="_Hlk86741088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Ocitne-li se prodávající v prodlení s </w:t>
      </w:r>
      <w:r w:rsidRPr="00B10C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plněním podle této smlouvy dle čl. V.</w:t>
      </w:r>
      <w:r w:rsidR="00D85D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této smlouvy</w:t>
      </w:r>
      <w:r w:rsidRPr="00B10C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 </w:t>
      </w:r>
      <w:r w:rsidRPr="00B10C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povinen zaplatit kupujícím smluvní pokutu ve výši 0,05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% z </w:t>
      </w:r>
      <w:r w:rsidRPr="00B10C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ceny plnění za každý, byť započatý, kalendářní </w:t>
      </w:r>
      <w:r w:rsidRPr="00D85D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den prodlení se splněním dodávky dle termínu uvedeného v této smlouvě.</w:t>
      </w:r>
    </w:p>
    <w:p w14:paraId="0A0C1882" w14:textId="7922D22F" w:rsidR="00D85D5D" w:rsidRPr="00D85D5D" w:rsidRDefault="00D85D5D">
      <w:pPr>
        <w:numPr>
          <w:ilvl w:val="0"/>
          <w:numId w:val="7"/>
        </w:num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A48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 případě porušení povinnosti dle čl. XI. odst. 4. této smlouvy se prodávající zavazuje uhradit kupujícímu smluvní </w:t>
      </w:r>
      <w:r w:rsidRPr="00DB35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pokutu ve výši </w:t>
      </w:r>
      <w:r w:rsidR="00DB35F6" w:rsidRPr="00DB35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500</w:t>
      </w:r>
      <w:r w:rsidRPr="00DB35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Kč,</w:t>
      </w:r>
      <w:r w:rsidRPr="00FA48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to za každý zjištěný případ porušení těchto povinností.</w:t>
      </w:r>
    </w:p>
    <w:p w14:paraId="285E00A6" w14:textId="77777777" w:rsidR="00FC6D3D" w:rsidRPr="00BF4F29" w:rsidRDefault="00FC6D3D" w:rsidP="00FC6D3D">
      <w:pPr>
        <w:numPr>
          <w:ilvl w:val="0"/>
          <w:numId w:val="7"/>
        </w:num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Kupující </w:t>
      </w:r>
      <w:r w:rsidRPr="00BF4F2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uhradí fakturu prodávajícího nejpozději do 30 dnů po jejím doručení. 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prodlení s </w:t>
      </w:r>
      <w:r w:rsidRPr="00BF4F2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úhradou faktury zaplatí kupující prodávajíc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ímu smluvní pokutu ve výši 0,05 % z </w:t>
      </w:r>
      <w:r w:rsidRPr="00BF4F2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fakturované částky za každý den prodlení po termínu splatnosti až do doby zaplacení dlužné částky.</w:t>
      </w:r>
    </w:p>
    <w:p w14:paraId="394BA923" w14:textId="77777777" w:rsidR="00FC6D3D" w:rsidRPr="00FD7599" w:rsidRDefault="00FC6D3D" w:rsidP="00FC6D3D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D7599"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Uhrazením smluvní pokuty není dotčeno právo požadovat náhradu škody v plné výši.</w:t>
      </w:r>
      <w:r w:rsidRPr="00FD75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Uhrazením smluvní pokuty není dotčeno právo požadovat náhradu škody v plné výši. Na úhradu smluvní pokuty nemá vliv případné odstoupení od smlouvy.</w:t>
      </w:r>
    </w:p>
    <w:p w14:paraId="6E28BC46" w14:textId="5F409C76" w:rsidR="008E2BF4" w:rsidRPr="008963C9" w:rsidRDefault="00FC6D3D" w:rsidP="008963C9">
      <w:pPr>
        <w:numPr>
          <w:ilvl w:val="0"/>
          <w:numId w:val="7"/>
        </w:num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</w:t>
      </w:r>
      <w:r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sjednává na 10 dní ode dne doručení jejich vyúčtování. Smluvní pokuta může být započtena proti neuhrazené faktuře.</w:t>
      </w:r>
      <w:bookmarkEnd w:id="1"/>
    </w:p>
    <w:p w14:paraId="43103794" w14:textId="77777777" w:rsidR="00F47C25" w:rsidRPr="00483627" w:rsidRDefault="00F47C25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8D3124" w14:textId="77777777" w:rsidR="00483627" w:rsidRPr="00206806" w:rsidRDefault="00206806" w:rsidP="0020680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XI</w:t>
      </w:r>
      <w:r w:rsidR="00483627"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121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ujednání</w:t>
      </w:r>
    </w:p>
    <w:p w14:paraId="4E40C776" w14:textId="4959EBBD" w:rsidR="008963C9" w:rsidRPr="008963C9" w:rsidRDefault="008963C9" w:rsidP="008963C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8963C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K nabytí vlastnického práva ke zboží dojde dnem převzetí zboží ze strany odpovědného pracovníka kupujícího a jeho podpisem dodacího listu, který tím zároveň plní funkci předávacího protokolu. </w:t>
      </w:r>
    </w:p>
    <w:p w14:paraId="5948E2CC" w14:textId="1EACBE84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 zm</w:t>
      </w:r>
      <w:r w:rsidR="001D2BE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ěny a dodatků bude uveřejněna v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souladu s § 219 zákona č. 134/2016 Sb., o zadávání </w:t>
      </w:r>
      <w:r w:rsidR="001D2BE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veřejných zakázek</w:t>
      </w:r>
      <w:r w:rsidR="00D85D5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="001D2BE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platném znění.</w:t>
      </w:r>
    </w:p>
    <w:p w14:paraId="5C3187E5" w14:textId="77777777" w:rsidR="00CD27ED" w:rsidRPr="00356D5F" w:rsidRDefault="00281C0F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DD430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 souladu s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č. 1907/2006 </w:t>
      </w:r>
      <w:r w:rsidR="00DD430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br/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14:paraId="73374995" w14:textId="77777777" w:rsidR="00356D5F" w:rsidRPr="00ED7944" w:rsidRDefault="00356D5F" w:rsidP="00356D5F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794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 Je-li prodávající v prodlení s úhradou </w:t>
      </w:r>
      <w:r w:rsidRPr="00ED794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řádně dodaného a vyfakturovaného zboží poddodavateli, je kupující oprávněn provést předmětnou úhradu dotčenému poddodavateli přímo; v takovém případě</w:t>
      </w:r>
      <w:r w:rsidRPr="00ED7944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14:paraId="2B0EE0D3" w14:textId="77777777" w:rsidR="00356D5F" w:rsidRPr="00ED7944" w:rsidRDefault="00356D5F" w:rsidP="00356D5F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794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při dodání zboží dle této smlouvy přednostně využije malé či střední podniky jako poddodavatele a zavazuje se zajistit, že jak prodávající, tak jeho poddodavatelé budou při pořízení a</w:t>
      </w:r>
      <w:r w:rsidR="00ED794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Pr="00ED794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dodání zboží dle této smlouvy minimalizovat negativní dopady na životní prostředí.</w:t>
      </w:r>
    </w:p>
    <w:p w14:paraId="1C66A094" w14:textId="77777777" w:rsidR="0071141E" w:rsidRPr="00483627" w:rsidRDefault="0071141E" w:rsidP="008963C9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82B2103" w14:textId="77777777" w:rsidR="00CD27ED" w:rsidRDefault="00483627" w:rsidP="00164358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</w:t>
      </w:r>
      <w:r w:rsidR="0089282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II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</w:t>
      </w:r>
      <w:r w:rsidR="00CD27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dstoupení od smlouvy</w:t>
      </w:r>
    </w:p>
    <w:p w14:paraId="199E425D" w14:textId="77777777" w:rsidR="00FC6D3D" w:rsidRPr="00113E6A" w:rsidRDefault="00FC6D3D" w:rsidP="00FC6D3D">
      <w:pPr>
        <w:pStyle w:val="Odstavecseseznamem"/>
        <w:numPr>
          <w:ilvl w:val="0"/>
          <w:numId w:val="13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je oprávněn od této smlouvy jednostranně písemně odstou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pit pro podstatné porušení této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smlouvy, přičemž za podstatné porušení této smlouvy se považuje zejména, jestliže prodávající nedodá řádn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ě a včas předmět této smlouvy a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pokud nezjednal nápravu, přestože byl kupujícím na neplnění této smlouvy písemně upozorněn.</w:t>
      </w:r>
    </w:p>
    <w:p w14:paraId="6764AE31" w14:textId="77777777" w:rsidR="00FC6D3D" w:rsidRDefault="00FC6D3D" w:rsidP="00FC6D3D">
      <w:pPr>
        <w:pStyle w:val="Odstavecseseznamem"/>
        <w:numPr>
          <w:ilvl w:val="0"/>
          <w:numId w:val="13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je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oprávněn od smlouvy odstoupit v případě prodlení kupujícího s 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uhrazením kupní ceny delším než 40 dní.</w:t>
      </w:r>
    </w:p>
    <w:p w14:paraId="219873BC" w14:textId="235AE2ED" w:rsidR="00113E6A" w:rsidRDefault="00FC6D3D" w:rsidP="00CD27ED">
      <w:pPr>
        <w:numPr>
          <w:ilvl w:val="0"/>
          <w:numId w:val="1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ukončit dohodou smluvních stran nebo výpovědí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zákonem stanovených důvodů. </w:t>
      </w:r>
    </w:p>
    <w:p w14:paraId="70C06906" w14:textId="77777777" w:rsidR="008963C9" w:rsidRPr="008963C9" w:rsidRDefault="008963C9" w:rsidP="008963C9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09CC8CA" w14:textId="77777777" w:rsidR="00483627" w:rsidRPr="00113E6A" w:rsidRDefault="00483627" w:rsidP="00113E6A">
      <w:pPr>
        <w:suppressAutoHyphens/>
        <w:spacing w:after="120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</w:t>
      </w:r>
      <w:r w:rsidR="0089282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III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ávěrečná ustanovení</w:t>
      </w:r>
    </w:p>
    <w:p w14:paraId="49CFD0E3" w14:textId="77777777" w:rsidR="00FC6D3D" w:rsidRPr="008D0F67" w:rsidRDefault="00FC6D3D" w:rsidP="00FC6D3D">
      <w:pPr>
        <w:numPr>
          <w:ilvl w:val="0"/>
          <w:numId w:val="3"/>
        </w:numPr>
        <w:suppressAutoHyphens/>
        <w:spacing w:after="120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obsahuje úplné ujednání o předmětu smlouvy a všech náležitostech, které strany měly a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chtěly ve smlouvě ujednat, a které považují za důležité pro závaznost této smlouvy. Žádný projev strany učiněný při jednání o této smlouvě ani projev učiněný po uzavření té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to smlouvy nesmí být vykládán v rozporu s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výslovnými ustanoveními této smlouvy a nezakládá žádný závazek žádné ze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448D76B2" w14:textId="51A785E7" w:rsidR="00FC6D3D" w:rsidRPr="008D0F67" w:rsidRDefault="00FC6D3D" w:rsidP="00FC6D3D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nabývá platnosti dnem po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dpisu oběma smluvními stranami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 účinnosti dnem uveřejnění v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 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020F6987" w14:textId="77777777" w:rsidR="00FC6D3D" w:rsidRPr="00ED7944" w:rsidRDefault="00ED7944" w:rsidP="00ED7944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245011DF" w14:textId="47B86FFD" w:rsidR="00FC6D3D" w:rsidRPr="008D0F67" w:rsidRDefault="00FC6D3D" w:rsidP="00FC6D3D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jakékoliv cenové navýše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ní může být realizováno pouze v 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souladu s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o zadávání veřejných zakázek</w:t>
      </w:r>
      <w:r w:rsidR="00947B9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 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platném znění.</w:t>
      </w:r>
    </w:p>
    <w:p w14:paraId="2ECA69D6" w14:textId="77777777" w:rsidR="00ED7944" w:rsidRDefault="00ED7944" w:rsidP="00ED7944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264B0EB6" w14:textId="77777777" w:rsidR="00FC6D3D" w:rsidRPr="008D0F67" w:rsidRDefault="00FC6D3D" w:rsidP="00FC6D3D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0EF42172" w14:textId="7944172F" w:rsidR="00483627" w:rsidRPr="008963C9" w:rsidRDefault="00FC6D3D" w:rsidP="00483627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14:paraId="46B3C31E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9513248" w14:textId="64821EF2" w:rsidR="00F15AC8" w:rsidRDefault="00641E94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Praze 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77C0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 Bylnici </w:t>
      </w:r>
    </w:p>
    <w:p w14:paraId="3B02F2EF" w14:textId="77777777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B2EA18C" w14:textId="77777777" w:rsidR="00F15AC8" w:rsidRPr="00483627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6F8792F" w14:textId="6EEA0C5E" w:rsid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3E965EA" w14:textId="77777777" w:rsidR="00AC5BBB" w:rsidRPr="00483627" w:rsidRDefault="00AC5BBB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54DEDB2" w14:textId="77777777" w:rsidR="00483627" w:rsidRP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9A49589" w14:textId="77777777" w:rsidR="00483627" w:rsidRPr="00483627" w:rsidRDefault="00483627" w:rsidP="00557E70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77C0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</w:t>
      </w:r>
    </w:p>
    <w:p w14:paraId="1A099ABD" w14:textId="0990ED5D" w:rsidR="00483627" w:rsidRPr="00FA0A39" w:rsidRDefault="00F15AC8" w:rsidP="00977C04">
      <w:pPr>
        <w:shd w:val="clear" w:color="auto" w:fill="FFFFFF"/>
        <w:tabs>
          <w:tab w:val="center" w:pos="1843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příspěvková organizace</w:t>
      </w:r>
      <w:r w:rsidR="004D733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FA0A39"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>Waldera</w:t>
      </w:r>
      <w:proofErr w:type="spellEnd"/>
      <w:r w:rsidR="00FA0A39"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s.r.o.</w:t>
      </w:r>
    </w:p>
    <w:p w14:paraId="7D8202B3" w14:textId="548CBC8D" w:rsidR="00483627" w:rsidRPr="00FA0A39" w:rsidRDefault="004D7335" w:rsidP="00977C04">
      <w:pPr>
        <w:shd w:val="clear" w:color="auto" w:fill="FFFFFF"/>
        <w:tabs>
          <w:tab w:val="center" w:pos="1843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</w:t>
      </w:r>
      <w:r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232C6" w:rsidRPr="00E5302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bookmarkStart w:id="2" w:name="_GoBack"/>
      <w:bookmarkEnd w:id="2"/>
    </w:p>
    <w:p w14:paraId="62F78A03" w14:textId="02CDF661" w:rsidR="008A295C" w:rsidRPr="00FA0A39" w:rsidRDefault="004D7335" w:rsidP="008963C9">
      <w:pPr>
        <w:shd w:val="clear" w:color="auto" w:fill="FFFFFF"/>
        <w:tabs>
          <w:tab w:val="center" w:pos="1843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</w:t>
      </w:r>
      <w:r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FA0A3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anchor distT="0" distB="0" distL="0" distR="0" simplePos="0" relativeHeight="251660288" behindDoc="0" locked="0" layoutInCell="1" allowOverlap="1" wp14:anchorId="5D97F54F" wp14:editId="29AAB104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A39" w:rsidRPr="00FA0A39">
        <w:rPr>
          <w:rFonts w:ascii="Times New Roman" w:eastAsia="Times New Roman" w:hAnsi="Times New Roman" w:cs="Times New Roman"/>
          <w:sz w:val="24"/>
          <w:szCs w:val="20"/>
          <w:lang w:eastAsia="cs-CZ"/>
        </w:rPr>
        <w:t>jednatel</w:t>
      </w:r>
    </w:p>
    <w:sectPr w:rsidR="008A295C" w:rsidRPr="00FA0A39" w:rsidSect="0028596F">
      <w:headerReference w:type="default" r:id="rId10"/>
      <w:footerReference w:type="even" r:id="rId11"/>
      <w:footerReference w:type="default" r:id="rId12"/>
      <w:pgSz w:w="11906" w:h="16838" w:code="9"/>
      <w:pgMar w:top="992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F89A6" w14:textId="77777777" w:rsidR="007A3CE7" w:rsidRDefault="007A3CE7">
      <w:r>
        <w:separator/>
      </w:r>
    </w:p>
  </w:endnote>
  <w:endnote w:type="continuationSeparator" w:id="0">
    <w:p w14:paraId="7C231B78" w14:textId="77777777" w:rsidR="007A3CE7" w:rsidRDefault="007A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DB4F1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F633F85" w14:textId="77777777" w:rsidR="00D81AC2" w:rsidRDefault="000232C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A4310" w14:textId="77777777"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3AE14BC2" wp14:editId="70241895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CF6BE2">
      <w:rPr>
        <w:noProof/>
      </w:rPr>
      <w:t>1</w:t>
    </w:r>
    <w:r>
      <w:fldChar w:fldCharType="end"/>
    </w:r>
  </w:p>
  <w:p w14:paraId="7B0B9932" w14:textId="77777777" w:rsidR="00D81AC2" w:rsidRPr="00E51669" w:rsidRDefault="000232C6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D442D" w14:textId="77777777" w:rsidR="007A3CE7" w:rsidRDefault="007A3CE7">
      <w:r>
        <w:separator/>
      </w:r>
    </w:p>
  </w:footnote>
  <w:footnote w:type="continuationSeparator" w:id="0">
    <w:p w14:paraId="7332143E" w14:textId="77777777" w:rsidR="007A3CE7" w:rsidRDefault="007A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D268" w14:textId="595EFBBD" w:rsidR="0028596F" w:rsidRDefault="00FA0A39" w:rsidP="0028596F">
    <w:pPr>
      <w:pStyle w:val="Zhlav"/>
      <w:tabs>
        <w:tab w:val="clear" w:pos="4536"/>
        <w:tab w:val="clear" w:pos="9072"/>
      </w:tabs>
      <w:rPr>
        <w:b/>
        <w:sz w:val="24"/>
        <w:szCs w:val="24"/>
      </w:rPr>
    </w:pPr>
    <w:r>
      <w:rPr>
        <w:b/>
        <w:color w:val="FF0000"/>
        <w:sz w:val="24"/>
        <w:szCs w:val="24"/>
      </w:rPr>
      <w:tab/>
    </w:r>
    <w:r>
      <w:rPr>
        <w:b/>
        <w:color w:val="FF0000"/>
        <w:sz w:val="24"/>
        <w:szCs w:val="24"/>
      </w:rPr>
      <w:tab/>
    </w:r>
    <w:r w:rsidR="00483627">
      <w:rPr>
        <w:b/>
        <w:sz w:val="24"/>
        <w:szCs w:val="24"/>
      </w:rPr>
      <w:tab/>
    </w:r>
    <w:r w:rsidR="00EC79F3" w:rsidRPr="00EC79F3">
      <w:rPr>
        <w:sz w:val="24"/>
        <w:szCs w:val="24"/>
      </w:rPr>
      <w:t xml:space="preserve">   </w:t>
    </w:r>
    <w:r w:rsidR="0028596F">
      <w:rPr>
        <w:sz w:val="24"/>
        <w:szCs w:val="24"/>
      </w:rPr>
      <w:tab/>
    </w:r>
    <w:r w:rsidR="0028596F">
      <w:rPr>
        <w:sz w:val="24"/>
        <w:szCs w:val="24"/>
      </w:rPr>
      <w:tab/>
    </w:r>
    <w:r w:rsidR="003709DF">
      <w:rPr>
        <w:sz w:val="24"/>
        <w:szCs w:val="24"/>
      </w:rPr>
      <w:t xml:space="preserve">      </w:t>
    </w:r>
    <w:r w:rsidR="00EC79F3" w:rsidRPr="00EC79F3">
      <w:rPr>
        <w:sz w:val="24"/>
        <w:szCs w:val="24"/>
      </w:rPr>
      <w:t xml:space="preserve"> </w:t>
    </w:r>
    <w:r w:rsidR="008D5973">
      <w:rPr>
        <w:sz w:val="24"/>
        <w:szCs w:val="24"/>
      </w:rPr>
      <w:tab/>
    </w:r>
    <w:r w:rsidR="008D5973">
      <w:rPr>
        <w:sz w:val="24"/>
        <w:szCs w:val="24"/>
      </w:rPr>
      <w:tab/>
    </w:r>
    <w:r w:rsidR="00EC79F3" w:rsidRPr="00EC79F3">
      <w:rPr>
        <w:sz w:val="24"/>
        <w:szCs w:val="24"/>
      </w:rPr>
      <w:t>Do</w:t>
    </w:r>
    <w:r w:rsidR="00E50D02">
      <w:rPr>
        <w:sz w:val="24"/>
        <w:szCs w:val="24"/>
      </w:rPr>
      <w:t>dávka pevných paliv 202</w:t>
    </w:r>
    <w:r w:rsidR="00ED7944">
      <w:rPr>
        <w:sz w:val="24"/>
        <w:szCs w:val="24"/>
      </w:rPr>
      <w:t>2</w:t>
    </w:r>
    <w:r w:rsidR="00B04DAF">
      <w:rPr>
        <w:sz w:val="24"/>
        <w:szCs w:val="24"/>
      </w:rPr>
      <w:t xml:space="preserve"> – </w:t>
    </w:r>
    <w:r w:rsidR="00C27D22">
      <w:rPr>
        <w:sz w:val="24"/>
        <w:szCs w:val="24"/>
      </w:rPr>
      <w:t>Morava (pelety)</w:t>
    </w:r>
  </w:p>
  <w:p w14:paraId="00979848" w14:textId="73D004E5" w:rsidR="002E2DF3" w:rsidRPr="002E2DF3" w:rsidRDefault="00483627" w:rsidP="0028596F">
    <w:pPr>
      <w:pStyle w:val="Zhlav"/>
      <w:tabs>
        <w:tab w:val="clear" w:pos="4536"/>
        <w:tab w:val="clear" w:pos="9072"/>
      </w:tabs>
      <w:ind w:left="7090"/>
      <w:jc w:val="both"/>
      <w:rPr>
        <w:b/>
        <w:color w:val="000000"/>
        <w:sz w:val="24"/>
        <w:szCs w:val="24"/>
      </w:rPr>
    </w:pPr>
    <w:r>
      <w:rPr>
        <w:b/>
        <w:sz w:val="24"/>
        <w:szCs w:val="24"/>
      </w:rPr>
      <w:t xml:space="preserve">Smlouva č. </w:t>
    </w:r>
    <w:r w:rsidR="00EC79F3" w:rsidRPr="00EC79F3">
      <w:rPr>
        <w:b/>
        <w:sz w:val="24"/>
        <w:szCs w:val="24"/>
      </w:rPr>
      <w:t>T</w:t>
    </w:r>
    <w:r w:rsidRPr="00EC79F3">
      <w:rPr>
        <w:b/>
        <w:sz w:val="24"/>
        <w:szCs w:val="24"/>
      </w:rPr>
      <w:t>-</w:t>
    </w:r>
    <w:r w:rsidR="008D5973" w:rsidRPr="008D5973">
      <w:rPr>
        <w:b/>
        <w:sz w:val="24"/>
        <w:szCs w:val="24"/>
      </w:rPr>
      <w:t>407</w:t>
    </w:r>
    <w:r w:rsidRPr="00722094">
      <w:rPr>
        <w:b/>
        <w:sz w:val="24"/>
        <w:szCs w:val="24"/>
      </w:rPr>
      <w:t>-00/</w:t>
    </w:r>
    <w:r w:rsidR="00E50D02">
      <w:rPr>
        <w:b/>
        <w:sz w:val="24"/>
        <w:szCs w:val="24"/>
      </w:rPr>
      <w:t>2</w:t>
    </w:r>
    <w:r w:rsidR="00ED7944">
      <w:rPr>
        <w:b/>
        <w:sz w:val="24"/>
        <w:szCs w:val="24"/>
      </w:rPr>
      <w:t>1</w:t>
    </w:r>
  </w:p>
  <w:p w14:paraId="52B9B3FC" w14:textId="77777777" w:rsidR="00E9251C" w:rsidRPr="00FE087E" w:rsidRDefault="0028596F" w:rsidP="004531CB">
    <w:pPr>
      <w:pStyle w:val="Zhlav"/>
      <w:jc w:val="right"/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27CC405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E0016"/>
    <w:multiLevelType w:val="hybridMultilevel"/>
    <w:tmpl w:val="0DFE1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D62675"/>
    <w:multiLevelType w:val="singleLevel"/>
    <w:tmpl w:val="EAB603F4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392D44EF"/>
    <w:multiLevelType w:val="hybridMultilevel"/>
    <w:tmpl w:val="7F02F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63D68"/>
    <w:multiLevelType w:val="hybridMultilevel"/>
    <w:tmpl w:val="1F406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801A4"/>
    <w:multiLevelType w:val="hybridMultilevel"/>
    <w:tmpl w:val="2042F1B8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40C173FF"/>
    <w:multiLevelType w:val="hybridMultilevel"/>
    <w:tmpl w:val="2196F506"/>
    <w:lvl w:ilvl="0" w:tplc="9184E22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D66CEE"/>
    <w:multiLevelType w:val="hybridMultilevel"/>
    <w:tmpl w:val="A864AA44"/>
    <w:lvl w:ilvl="0" w:tplc="A556405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A3A54"/>
    <w:multiLevelType w:val="singleLevel"/>
    <w:tmpl w:val="E41EFAF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445E1DD4"/>
    <w:multiLevelType w:val="hybridMultilevel"/>
    <w:tmpl w:val="74321B88"/>
    <w:lvl w:ilvl="0" w:tplc="9FD8C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31F6FAE"/>
    <w:multiLevelType w:val="hybridMultilevel"/>
    <w:tmpl w:val="64826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692D3377"/>
    <w:multiLevelType w:val="hybridMultilevel"/>
    <w:tmpl w:val="554237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344F9"/>
    <w:multiLevelType w:val="hybridMultilevel"/>
    <w:tmpl w:val="B418A352"/>
    <w:lvl w:ilvl="0" w:tplc="33021B4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45835CC"/>
    <w:multiLevelType w:val="hybridMultilevel"/>
    <w:tmpl w:val="27BCDC9E"/>
    <w:lvl w:ilvl="0" w:tplc="5BB2343E">
      <w:start w:val="1"/>
      <w:numFmt w:val="decimal"/>
      <w:lvlText w:val="10.%1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EE60979"/>
    <w:multiLevelType w:val="hybridMultilevel"/>
    <w:tmpl w:val="331C2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9"/>
  </w:num>
  <w:num w:numId="9">
    <w:abstractNumId w:val="16"/>
  </w:num>
  <w:num w:numId="10">
    <w:abstractNumId w:val="21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23"/>
  </w:num>
  <w:num w:numId="16">
    <w:abstractNumId w:val="22"/>
  </w:num>
  <w:num w:numId="17">
    <w:abstractNumId w:val="11"/>
  </w:num>
  <w:num w:numId="18">
    <w:abstractNumId w:val="14"/>
  </w:num>
  <w:num w:numId="19">
    <w:abstractNumId w:val="8"/>
  </w:num>
  <w:num w:numId="20">
    <w:abstractNumId w:val="13"/>
  </w:num>
  <w:num w:numId="21">
    <w:abstractNumId w:val="24"/>
  </w:num>
  <w:num w:numId="22">
    <w:abstractNumId w:val="20"/>
  </w:num>
  <w:num w:numId="23">
    <w:abstractNumId w:val="18"/>
  </w:num>
  <w:num w:numId="24">
    <w:abstractNumId w:val="25"/>
  </w:num>
  <w:num w:numId="25">
    <w:abstractNumId w:val="9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E3"/>
    <w:rsid w:val="000068F7"/>
    <w:rsid w:val="00011D19"/>
    <w:rsid w:val="000232C6"/>
    <w:rsid w:val="00034407"/>
    <w:rsid w:val="00035789"/>
    <w:rsid w:val="00035ACE"/>
    <w:rsid w:val="000444C5"/>
    <w:rsid w:val="00057332"/>
    <w:rsid w:val="00062936"/>
    <w:rsid w:val="00092BF0"/>
    <w:rsid w:val="0009551D"/>
    <w:rsid w:val="00097FCC"/>
    <w:rsid w:val="000B30F7"/>
    <w:rsid w:val="000B3FE7"/>
    <w:rsid w:val="000D4A53"/>
    <w:rsid w:val="000F53F4"/>
    <w:rsid w:val="001030DA"/>
    <w:rsid w:val="00106413"/>
    <w:rsid w:val="00112754"/>
    <w:rsid w:val="00112BDB"/>
    <w:rsid w:val="00113E6A"/>
    <w:rsid w:val="001211AA"/>
    <w:rsid w:val="00125BB3"/>
    <w:rsid w:val="001300A9"/>
    <w:rsid w:val="00143306"/>
    <w:rsid w:val="00153DEA"/>
    <w:rsid w:val="00164358"/>
    <w:rsid w:val="00167536"/>
    <w:rsid w:val="00175945"/>
    <w:rsid w:val="00195F51"/>
    <w:rsid w:val="0019781B"/>
    <w:rsid w:val="001B2ABC"/>
    <w:rsid w:val="001C3742"/>
    <w:rsid w:val="001D25AB"/>
    <w:rsid w:val="001D2BEB"/>
    <w:rsid w:val="001D614A"/>
    <w:rsid w:val="001E437C"/>
    <w:rsid w:val="001F693D"/>
    <w:rsid w:val="00206806"/>
    <w:rsid w:val="00225BF9"/>
    <w:rsid w:val="0022695F"/>
    <w:rsid w:val="0024200B"/>
    <w:rsid w:val="0025703E"/>
    <w:rsid w:val="002637BB"/>
    <w:rsid w:val="0026558A"/>
    <w:rsid w:val="00274EDE"/>
    <w:rsid w:val="00281C0F"/>
    <w:rsid w:val="00284428"/>
    <w:rsid w:val="0028596F"/>
    <w:rsid w:val="002A1304"/>
    <w:rsid w:val="002A7BCF"/>
    <w:rsid w:val="002B5499"/>
    <w:rsid w:val="002C0D2E"/>
    <w:rsid w:val="002E28B3"/>
    <w:rsid w:val="002E6309"/>
    <w:rsid w:val="00305E1C"/>
    <w:rsid w:val="00317AC0"/>
    <w:rsid w:val="00323590"/>
    <w:rsid w:val="00330592"/>
    <w:rsid w:val="003433B3"/>
    <w:rsid w:val="00351EE6"/>
    <w:rsid w:val="00356D5F"/>
    <w:rsid w:val="00357A34"/>
    <w:rsid w:val="00367679"/>
    <w:rsid w:val="00367EE7"/>
    <w:rsid w:val="003709DF"/>
    <w:rsid w:val="00385443"/>
    <w:rsid w:val="003C737B"/>
    <w:rsid w:val="003D00F1"/>
    <w:rsid w:val="003D080A"/>
    <w:rsid w:val="003D57C0"/>
    <w:rsid w:val="003D673D"/>
    <w:rsid w:val="003E4D95"/>
    <w:rsid w:val="003E6B64"/>
    <w:rsid w:val="003F5C1C"/>
    <w:rsid w:val="003F6E87"/>
    <w:rsid w:val="00404AA2"/>
    <w:rsid w:val="004054ED"/>
    <w:rsid w:val="00414693"/>
    <w:rsid w:val="00421E0B"/>
    <w:rsid w:val="00423080"/>
    <w:rsid w:val="004316DA"/>
    <w:rsid w:val="0044136C"/>
    <w:rsid w:val="00455400"/>
    <w:rsid w:val="00483627"/>
    <w:rsid w:val="004A3EDF"/>
    <w:rsid w:val="004A7B94"/>
    <w:rsid w:val="004A7EE2"/>
    <w:rsid w:val="004B3493"/>
    <w:rsid w:val="004C10BC"/>
    <w:rsid w:val="004D4205"/>
    <w:rsid w:val="004D7335"/>
    <w:rsid w:val="004E043B"/>
    <w:rsid w:val="005424D7"/>
    <w:rsid w:val="00556805"/>
    <w:rsid w:val="00557E70"/>
    <w:rsid w:val="0056206A"/>
    <w:rsid w:val="005743CD"/>
    <w:rsid w:val="005855BE"/>
    <w:rsid w:val="005A0B2A"/>
    <w:rsid w:val="005A27AD"/>
    <w:rsid w:val="005A6369"/>
    <w:rsid w:val="005B002D"/>
    <w:rsid w:val="005B686C"/>
    <w:rsid w:val="005B6FAB"/>
    <w:rsid w:val="005C0436"/>
    <w:rsid w:val="005C0E64"/>
    <w:rsid w:val="005C675A"/>
    <w:rsid w:val="005D792B"/>
    <w:rsid w:val="00604CDC"/>
    <w:rsid w:val="00620A2E"/>
    <w:rsid w:val="0063056F"/>
    <w:rsid w:val="0063245E"/>
    <w:rsid w:val="006411C9"/>
    <w:rsid w:val="00641E94"/>
    <w:rsid w:val="00642BC3"/>
    <w:rsid w:val="006460D7"/>
    <w:rsid w:val="00647CD5"/>
    <w:rsid w:val="00655752"/>
    <w:rsid w:val="00660760"/>
    <w:rsid w:val="0067053A"/>
    <w:rsid w:val="00687865"/>
    <w:rsid w:val="006A224F"/>
    <w:rsid w:val="006B1256"/>
    <w:rsid w:val="006C726B"/>
    <w:rsid w:val="006D4597"/>
    <w:rsid w:val="006F1DE2"/>
    <w:rsid w:val="007010C8"/>
    <w:rsid w:val="007032A7"/>
    <w:rsid w:val="0071141E"/>
    <w:rsid w:val="00715C8F"/>
    <w:rsid w:val="00730E9B"/>
    <w:rsid w:val="007759D3"/>
    <w:rsid w:val="007A3CE7"/>
    <w:rsid w:val="007A6F53"/>
    <w:rsid w:val="007B347A"/>
    <w:rsid w:val="007B464C"/>
    <w:rsid w:val="007D54FC"/>
    <w:rsid w:val="007E1819"/>
    <w:rsid w:val="007E2DE3"/>
    <w:rsid w:val="007F3C26"/>
    <w:rsid w:val="00801B5E"/>
    <w:rsid w:val="00811ECB"/>
    <w:rsid w:val="00814479"/>
    <w:rsid w:val="0081619F"/>
    <w:rsid w:val="00831F26"/>
    <w:rsid w:val="008447A8"/>
    <w:rsid w:val="00861E99"/>
    <w:rsid w:val="0086274A"/>
    <w:rsid w:val="0086319C"/>
    <w:rsid w:val="00892823"/>
    <w:rsid w:val="0089307E"/>
    <w:rsid w:val="008963C9"/>
    <w:rsid w:val="008A295C"/>
    <w:rsid w:val="008C0076"/>
    <w:rsid w:val="008D0F67"/>
    <w:rsid w:val="008D5973"/>
    <w:rsid w:val="008D7115"/>
    <w:rsid w:val="008E07E5"/>
    <w:rsid w:val="008E2BF4"/>
    <w:rsid w:val="008E34AC"/>
    <w:rsid w:val="008F5AE0"/>
    <w:rsid w:val="008F61C8"/>
    <w:rsid w:val="009121B1"/>
    <w:rsid w:val="0092458A"/>
    <w:rsid w:val="009319C6"/>
    <w:rsid w:val="0093582F"/>
    <w:rsid w:val="0094258C"/>
    <w:rsid w:val="00947B95"/>
    <w:rsid w:val="009529E6"/>
    <w:rsid w:val="00953FA2"/>
    <w:rsid w:val="009667F0"/>
    <w:rsid w:val="00966995"/>
    <w:rsid w:val="00967196"/>
    <w:rsid w:val="00977831"/>
    <w:rsid w:val="00977C04"/>
    <w:rsid w:val="009845A6"/>
    <w:rsid w:val="00987152"/>
    <w:rsid w:val="00987F77"/>
    <w:rsid w:val="009930E9"/>
    <w:rsid w:val="00995BE3"/>
    <w:rsid w:val="009B3B83"/>
    <w:rsid w:val="009B5997"/>
    <w:rsid w:val="009C4B7F"/>
    <w:rsid w:val="009C73DA"/>
    <w:rsid w:val="009C7CE9"/>
    <w:rsid w:val="009D59F1"/>
    <w:rsid w:val="009E06D7"/>
    <w:rsid w:val="009E30B9"/>
    <w:rsid w:val="009E7DFD"/>
    <w:rsid w:val="009F64C0"/>
    <w:rsid w:val="00A13102"/>
    <w:rsid w:val="00A13223"/>
    <w:rsid w:val="00A32ED8"/>
    <w:rsid w:val="00A41FBA"/>
    <w:rsid w:val="00A609C1"/>
    <w:rsid w:val="00A73C1D"/>
    <w:rsid w:val="00A831FC"/>
    <w:rsid w:val="00A87C8C"/>
    <w:rsid w:val="00AA4173"/>
    <w:rsid w:val="00AC17B5"/>
    <w:rsid w:val="00AC4B22"/>
    <w:rsid w:val="00AC5BBB"/>
    <w:rsid w:val="00AC748C"/>
    <w:rsid w:val="00AC7B58"/>
    <w:rsid w:val="00AD12C1"/>
    <w:rsid w:val="00AD506F"/>
    <w:rsid w:val="00AE03A3"/>
    <w:rsid w:val="00AE1647"/>
    <w:rsid w:val="00AE7802"/>
    <w:rsid w:val="00B04DAF"/>
    <w:rsid w:val="00B10CF1"/>
    <w:rsid w:val="00B120E7"/>
    <w:rsid w:val="00B1371F"/>
    <w:rsid w:val="00B20FE9"/>
    <w:rsid w:val="00B25F69"/>
    <w:rsid w:val="00B40D37"/>
    <w:rsid w:val="00B85D96"/>
    <w:rsid w:val="00B85FC3"/>
    <w:rsid w:val="00B8694E"/>
    <w:rsid w:val="00B920D6"/>
    <w:rsid w:val="00B96A3F"/>
    <w:rsid w:val="00BA3685"/>
    <w:rsid w:val="00BA5C03"/>
    <w:rsid w:val="00BB4B82"/>
    <w:rsid w:val="00BB7A2E"/>
    <w:rsid w:val="00BC4568"/>
    <w:rsid w:val="00BC6DA5"/>
    <w:rsid w:val="00BD4608"/>
    <w:rsid w:val="00BE06B1"/>
    <w:rsid w:val="00BE0701"/>
    <w:rsid w:val="00BF4F29"/>
    <w:rsid w:val="00BF72C7"/>
    <w:rsid w:val="00C01D45"/>
    <w:rsid w:val="00C258F4"/>
    <w:rsid w:val="00C26E81"/>
    <w:rsid w:val="00C27D22"/>
    <w:rsid w:val="00C30877"/>
    <w:rsid w:val="00C31232"/>
    <w:rsid w:val="00C37A2B"/>
    <w:rsid w:val="00C6222A"/>
    <w:rsid w:val="00C65D07"/>
    <w:rsid w:val="00C80598"/>
    <w:rsid w:val="00C92562"/>
    <w:rsid w:val="00C97ABF"/>
    <w:rsid w:val="00CA1F48"/>
    <w:rsid w:val="00CB2BDF"/>
    <w:rsid w:val="00CB4A7C"/>
    <w:rsid w:val="00CB6D0E"/>
    <w:rsid w:val="00CC5250"/>
    <w:rsid w:val="00CD0969"/>
    <w:rsid w:val="00CD27ED"/>
    <w:rsid w:val="00CF6BE2"/>
    <w:rsid w:val="00D1170A"/>
    <w:rsid w:val="00D30DC1"/>
    <w:rsid w:val="00D33BFD"/>
    <w:rsid w:val="00D451B6"/>
    <w:rsid w:val="00D60FA5"/>
    <w:rsid w:val="00D62081"/>
    <w:rsid w:val="00D77A70"/>
    <w:rsid w:val="00D8525F"/>
    <w:rsid w:val="00D85512"/>
    <w:rsid w:val="00D85D5D"/>
    <w:rsid w:val="00DA5F69"/>
    <w:rsid w:val="00DB203D"/>
    <w:rsid w:val="00DB35F6"/>
    <w:rsid w:val="00DC46DD"/>
    <w:rsid w:val="00DD4301"/>
    <w:rsid w:val="00DE3403"/>
    <w:rsid w:val="00E073F8"/>
    <w:rsid w:val="00E262EC"/>
    <w:rsid w:val="00E331FE"/>
    <w:rsid w:val="00E34E80"/>
    <w:rsid w:val="00E50D02"/>
    <w:rsid w:val="00E524B1"/>
    <w:rsid w:val="00E70069"/>
    <w:rsid w:val="00E74DCC"/>
    <w:rsid w:val="00E80CF0"/>
    <w:rsid w:val="00E92EA5"/>
    <w:rsid w:val="00E950EC"/>
    <w:rsid w:val="00EA49DB"/>
    <w:rsid w:val="00EB067D"/>
    <w:rsid w:val="00EC5907"/>
    <w:rsid w:val="00EC79F3"/>
    <w:rsid w:val="00ED7881"/>
    <w:rsid w:val="00ED7944"/>
    <w:rsid w:val="00EE385A"/>
    <w:rsid w:val="00EF1E8E"/>
    <w:rsid w:val="00F15AC8"/>
    <w:rsid w:val="00F21B01"/>
    <w:rsid w:val="00F26E8B"/>
    <w:rsid w:val="00F33379"/>
    <w:rsid w:val="00F376CE"/>
    <w:rsid w:val="00F47C25"/>
    <w:rsid w:val="00F50693"/>
    <w:rsid w:val="00F62284"/>
    <w:rsid w:val="00F7093A"/>
    <w:rsid w:val="00F82383"/>
    <w:rsid w:val="00F84FD9"/>
    <w:rsid w:val="00F872E5"/>
    <w:rsid w:val="00F9371F"/>
    <w:rsid w:val="00FA0A39"/>
    <w:rsid w:val="00FA2BB9"/>
    <w:rsid w:val="00FA481C"/>
    <w:rsid w:val="00FB1924"/>
    <w:rsid w:val="00FB272C"/>
    <w:rsid w:val="00FC6D3D"/>
    <w:rsid w:val="00FD1ECD"/>
    <w:rsid w:val="00FD672B"/>
    <w:rsid w:val="00FE1E7C"/>
    <w:rsid w:val="00FE33EB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BE0F3CE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31F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paragraph" w:styleId="Zkladntext3">
    <w:name w:val="Body Text 3"/>
    <w:basedOn w:val="Normln"/>
    <w:link w:val="Zkladntext3Char"/>
    <w:semiHidden/>
    <w:rsid w:val="000B30F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B3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629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2936"/>
  </w:style>
  <w:style w:type="paragraph" w:styleId="Zkladntext2">
    <w:name w:val="Body Text 2"/>
    <w:basedOn w:val="Normln"/>
    <w:link w:val="Zkladntext2Char"/>
    <w:uiPriority w:val="99"/>
    <w:semiHidden/>
    <w:unhideWhenUsed/>
    <w:rsid w:val="00A831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31FC"/>
  </w:style>
  <w:style w:type="character" w:customStyle="1" w:styleId="OdstavecseseznamemChar">
    <w:name w:val="Odstavec se seznamem Char"/>
    <w:link w:val="Odstavecseseznamem"/>
    <w:uiPriority w:val="34"/>
    <w:locked/>
    <w:rsid w:val="00356D5F"/>
  </w:style>
  <w:style w:type="character" w:styleId="Odkaznakoment">
    <w:name w:val="annotation reference"/>
    <w:basedOn w:val="Standardnpsmoodstavce"/>
    <w:uiPriority w:val="99"/>
    <w:semiHidden/>
    <w:unhideWhenUsed/>
    <w:rsid w:val="00112B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B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B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B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B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as-po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F589-A4C4-459F-8FF1-78DE9EFA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2048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HRIVOVA Klara</cp:lastModifiedBy>
  <cp:revision>35</cp:revision>
  <dcterms:created xsi:type="dcterms:W3CDTF">2021-11-02T09:27:00Z</dcterms:created>
  <dcterms:modified xsi:type="dcterms:W3CDTF">2021-12-02T13:38:00Z</dcterms:modified>
</cp:coreProperties>
</file>