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EE64" w14:textId="77777777" w:rsidR="0028596F" w:rsidRDefault="0028596F" w:rsidP="0071141E">
      <w:pPr>
        <w:spacing w:after="120"/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</w:pPr>
    </w:p>
    <w:p w14:paraId="7FE36185" w14:textId="77777777" w:rsidR="00483627" w:rsidRPr="00483627" w:rsidRDefault="00483627" w:rsidP="0071141E">
      <w:pPr>
        <w:spacing w:after="120"/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  <w:t>kupní smlouva</w:t>
      </w:r>
    </w:p>
    <w:p w14:paraId="51211A6F" w14:textId="77777777" w:rsidR="00483627" w:rsidRPr="00483627" w:rsidRDefault="00483627" w:rsidP="0071141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uzavřená podle </w:t>
      </w:r>
      <w:proofErr w:type="spellStart"/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ust</w:t>
      </w:r>
      <w:proofErr w:type="spellEnd"/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§ 2079 a násl. občanského zákoníku mezi smluvními stranami</w:t>
      </w:r>
    </w:p>
    <w:p w14:paraId="60887A19" w14:textId="77777777" w:rsidR="001300A9" w:rsidRPr="00483627" w:rsidRDefault="001300A9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3151FEF" w14:textId="7CF3AC37" w:rsidR="002B5065" w:rsidRPr="00D66D35" w:rsidRDefault="002B5065" w:rsidP="002B5065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66D35" w:rsidRPr="00D66D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EXPOL TRADE, s.r.o.</w:t>
      </w:r>
    </w:p>
    <w:p w14:paraId="0C76FE73" w14:textId="1C00155C" w:rsidR="002B5065" w:rsidRPr="00D66D35" w:rsidRDefault="002B5065" w:rsidP="002B5065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>Sídlo:</w:t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5302F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4C0C4789" w14:textId="3BE477AA" w:rsidR="002B5065" w:rsidRPr="00D66D35" w:rsidRDefault="002B5065" w:rsidP="002B5065">
      <w:pPr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>Zapsaný/á:</w:t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66D35" w:rsidRPr="00D66D35">
        <w:rPr>
          <w:rFonts w:ascii="Times New Roman" w:eastAsia="Times New Roman" w:hAnsi="Times New Roman" w:cs="Times New Roman"/>
          <w:sz w:val="24"/>
          <w:szCs w:val="24"/>
          <w:lang w:eastAsia="cs-CZ"/>
        </w:rPr>
        <w:t>v obchodním rejstříku u Krajského soudu v Ostravě, oddíl C, vložka 17647</w:t>
      </w:r>
    </w:p>
    <w:p w14:paraId="0E2130BC" w14:textId="1B37962A" w:rsidR="002B5065" w:rsidRPr="00D66D35" w:rsidRDefault="002B5065" w:rsidP="002B5065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Zastoupený/á:</w:t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5302F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2A57473C" w14:textId="59FDD4BB" w:rsidR="002B5065" w:rsidRPr="00D66D35" w:rsidRDefault="002B5065" w:rsidP="002B5065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IČO:   </w:t>
      </w:r>
      <w:proofErr w:type="gramEnd"/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66D35"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>25390554</w:t>
      </w:r>
    </w:p>
    <w:p w14:paraId="71547F58" w14:textId="2386D3BA" w:rsidR="002B5065" w:rsidRPr="00483627" w:rsidRDefault="002B5065" w:rsidP="002B5065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DIČ: </w:t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66D35" w:rsidRPr="00D66D35">
        <w:rPr>
          <w:rFonts w:ascii="Times New Roman" w:eastAsia="Times New Roman" w:hAnsi="Times New Roman" w:cs="Times New Roman"/>
          <w:sz w:val="24"/>
          <w:szCs w:val="20"/>
          <w:lang w:eastAsia="cs-CZ"/>
        </w:rPr>
        <w:t>CZ25390554</w:t>
      </w:r>
    </w:p>
    <w:p w14:paraId="51A635CC" w14:textId="0183D3EB" w:rsidR="002B5065" w:rsidRPr="00810572" w:rsidRDefault="002B5065" w:rsidP="002B5065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ID datové schránky: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10572"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>zkz5hjq</w:t>
      </w:r>
    </w:p>
    <w:p w14:paraId="706AC36D" w14:textId="0E770650" w:rsidR="002B5065" w:rsidRPr="00810572" w:rsidRDefault="002B5065" w:rsidP="002B5065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5302F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4AD81127" w14:textId="19155C39" w:rsidR="002B5065" w:rsidRDefault="002B5065" w:rsidP="002B5065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1057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5302F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5E16D604" w14:textId="77777777" w:rsidR="002B5065" w:rsidRDefault="002B5065" w:rsidP="002B50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D1D30EB" w14:textId="368C75F3" w:rsidR="002B5065" w:rsidRPr="0071141E" w:rsidRDefault="002B5065" w:rsidP="002B5065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</w:t>
      </w:r>
      <w:r w:rsidR="008105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technických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E5302F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XXX</w:t>
      </w:r>
    </w:p>
    <w:p w14:paraId="53EA7C90" w14:textId="378F7DBB" w:rsidR="002B5065" w:rsidRPr="00810572" w:rsidRDefault="002B5065" w:rsidP="00810572">
      <w:pPr>
        <w:ind w:left="1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38D95A4" w14:textId="77777777" w:rsidR="00F872E5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9B265BB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prodávající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FD672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0BF596C5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7A5C341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14:paraId="5D407D96" w14:textId="77777777" w:rsidR="00281C0F" w:rsidRDefault="00281C0F" w:rsidP="0048362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1ECFB1" w14:textId="77777777" w:rsidR="00483627" w:rsidRPr="00483627" w:rsidRDefault="00483627" w:rsidP="004B3493">
      <w:pPr>
        <w:ind w:left="2127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Armádní Servisní, příspěvková organizace</w:t>
      </w:r>
    </w:p>
    <w:p w14:paraId="4F1277DE" w14:textId="77777777" w:rsidR="00483627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Podbabská 1589/1, 160 00 Praha 6 - Dejvice </w:t>
      </w:r>
    </w:p>
    <w:p w14:paraId="128D4CD4" w14:textId="77777777" w:rsidR="00967196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apsan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9671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obchodním rejstříku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Městského soudu v</w:t>
      </w:r>
      <w:r w:rsidR="00BB7A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 w:rsidR="00BB7A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oddíl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B7A2E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B7A2E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proofErr w:type="spellEnd"/>
      <w:r w:rsidR="00112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6222A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1342</w:t>
      </w:r>
    </w:p>
    <w:p w14:paraId="51C917F0" w14:textId="77777777" w:rsidR="00483627" w:rsidRPr="00483627" w:rsidRDefault="00967196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E700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Martinem Lehkým, ředitelem</w:t>
      </w:r>
    </w:p>
    <w:p w14:paraId="2AA8317F" w14:textId="77777777"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C6222A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60460580</w:t>
      </w:r>
    </w:p>
    <w:p w14:paraId="117FB0C7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CZ60460580</w:t>
      </w:r>
    </w:p>
    <w:p w14:paraId="6AAD7B63" w14:textId="77777777"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datové schránky: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dugmkm6</w:t>
      </w:r>
    </w:p>
    <w:p w14:paraId="1C636E8B" w14:textId="190B7D18" w:rsidR="00483627" w:rsidRPr="00872B2A" w:rsidRDefault="00F872E5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ankovní spojení: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5302F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2D947B5A" w14:textId="47AF41A2" w:rsidR="00483627" w:rsidRPr="00872B2A" w:rsidRDefault="00F872E5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B2A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483627" w:rsidRPr="00872B2A">
        <w:rPr>
          <w:rFonts w:ascii="Times New Roman" w:eastAsia="Times New Roman" w:hAnsi="Times New Roman" w:cs="Times New Roman"/>
          <w:sz w:val="24"/>
          <w:szCs w:val="24"/>
          <w:lang w:eastAsia="cs-CZ"/>
        </w:rPr>
        <w:t>íslo účtu:</w:t>
      </w:r>
      <w:r w:rsidR="00483627" w:rsidRPr="00872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872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872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5302F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344CEFA8" w14:textId="77777777" w:rsidR="00FD672B" w:rsidRDefault="00F872E5" w:rsidP="005A63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692D035" w14:textId="480ADD23" w:rsidR="00483627" w:rsidRPr="005A6369" w:rsidRDefault="00FD672B" w:rsidP="005A6369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D096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Ing. Martin Lehký, tel. 973 204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090, fax: 973 204 092</w:t>
      </w:r>
    </w:p>
    <w:p w14:paraId="494A425E" w14:textId="64ACCD66" w:rsidR="00483627" w:rsidRPr="005A6369" w:rsidRDefault="00483627" w:rsidP="005A6369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A6369">
        <w:rPr>
          <w:rFonts w:ascii="Times New Roman" w:eastAsia="Times New Roman" w:hAnsi="Times New Roman" w:cs="Times New Roman"/>
          <w:sz w:val="24"/>
          <w:szCs w:val="20"/>
          <w:lang w:eastAsia="cs-CZ"/>
        </w:rPr>
        <w:t>ve věcech technických:</w:t>
      </w:r>
      <w:r w:rsidRPr="005A636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72B2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anchor distT="0" distB="0" distL="0" distR="0" simplePos="0" relativeHeight="251659776" behindDoc="0" locked="0" layoutInCell="1" allowOverlap="1" wp14:anchorId="4D7678D2" wp14:editId="5505E110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2F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XXX</w:t>
      </w:r>
    </w:p>
    <w:p w14:paraId="40E0E412" w14:textId="77777777" w:rsidR="00483627" w:rsidRPr="00483627" w:rsidRDefault="00483627" w:rsidP="00483627">
      <w:pPr>
        <w:ind w:left="708" w:firstLine="708"/>
        <w:rPr>
          <w:rFonts w:ascii="Times New Roman" w:eastAsia="Times New Roman" w:hAnsi="Times New Roman" w:cs="Times New Roman"/>
          <w:sz w:val="16"/>
          <w:szCs w:val="16"/>
          <w:highlight w:val="red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14:paraId="0E9A4ACD" w14:textId="77777777" w:rsid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kupující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  <w:r w:rsidR="00281C0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společně též „smluvní strany“ nebo jednotlivě „smluvní strana“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035AC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0346028" w14:textId="77777777" w:rsid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red"/>
          <w:u w:val="single"/>
          <w:lang w:eastAsia="cs-CZ"/>
        </w:rPr>
      </w:pPr>
    </w:p>
    <w:p w14:paraId="0459B587" w14:textId="77777777" w:rsidR="00323590" w:rsidRDefault="00323590" w:rsidP="00FF462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95AB1A" w14:textId="77777777" w:rsidR="00483627" w:rsidRPr="00483627" w:rsidRDefault="007B347A" w:rsidP="00FE33E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34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I. Předmět </w:t>
      </w:r>
      <w:r w:rsidR="008447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místo plnění</w:t>
      </w:r>
    </w:p>
    <w:p w14:paraId="08D1BA9F" w14:textId="27C4CA65" w:rsidR="00356D5F" w:rsidRDefault="00356D5F" w:rsidP="00356D5F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kupní smlouvy </w:t>
      </w:r>
      <w:r w:rsidRPr="00D927D5">
        <w:rPr>
          <w:rFonts w:ascii="Times New Roman" w:eastAsia="Times New Roman" w:hAnsi="Times New Roman" w:cs="Times New Roman"/>
          <w:sz w:val="24"/>
          <w:szCs w:val="24"/>
          <w:lang w:eastAsia="cs-CZ"/>
        </w:rPr>
        <w:t>je dodávka 6</w:t>
      </w:r>
      <w:r w:rsidR="00312B15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D92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 hnědého uhlí oř</w:t>
      </w:r>
      <w:r w:rsidR="00112BDB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Pr="00D92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112BDB">
        <w:rPr>
          <w:rFonts w:ascii="Times New Roman" w:eastAsia="Times New Roman" w:hAnsi="Times New Roman" w:cs="Times New Roman"/>
          <w:sz w:val="24"/>
          <w:szCs w:val="24"/>
          <w:lang w:eastAsia="cs-CZ"/>
        </w:rPr>
        <w:t>paliva</w:t>
      </w: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též „zboží“</w:t>
      </w: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92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uložení a urovnání na skládky</w:t>
      </w: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DE2">
        <w:rPr>
          <w:rFonts w:ascii="Times New Roman" w:eastAsia="Times New Roman" w:hAnsi="Times New Roman" w:cs="Times New Roman"/>
          <w:sz w:val="24"/>
          <w:szCs w:val="24"/>
          <w:lang w:eastAsia="cs-CZ"/>
        </w:rPr>
        <w:t>u kotele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 v uvedených místech plnění, v </w:t>
      </w:r>
      <w:r w:rsidRPr="006F1DE2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požadované specifikaci a členění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D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předpokládaným měsíčním plánem závozu požadovaného paliva. </w:t>
      </w:r>
    </w:p>
    <w:p w14:paraId="70F125C0" w14:textId="77777777" w:rsidR="0092458A" w:rsidRDefault="0092458A" w:rsidP="0092458A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854"/>
        <w:gridCol w:w="2405"/>
        <w:gridCol w:w="1360"/>
        <w:gridCol w:w="2043"/>
        <w:gridCol w:w="1603"/>
      </w:tblGrid>
      <w:tr w:rsidR="00356D5F" w14:paraId="22B2A436" w14:textId="77777777" w:rsidTr="00FA481C">
        <w:trPr>
          <w:trHeight w:val="208"/>
        </w:trPr>
        <w:tc>
          <w:tcPr>
            <w:tcW w:w="415" w:type="pct"/>
            <w:vAlign w:val="center"/>
          </w:tcPr>
          <w:p w14:paraId="6E4220BC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P.</w:t>
            </w:r>
            <w:r w:rsidR="00112BDB">
              <w:rPr>
                <w:b/>
                <w:szCs w:val="24"/>
              </w:rPr>
              <w:t xml:space="preserve"> </w:t>
            </w:r>
            <w:r w:rsidRPr="00D927D5">
              <w:rPr>
                <w:b/>
                <w:szCs w:val="24"/>
              </w:rPr>
              <w:t>č.</w:t>
            </w:r>
          </w:p>
        </w:tc>
        <w:tc>
          <w:tcPr>
            <w:tcW w:w="917" w:type="pct"/>
            <w:vAlign w:val="center"/>
          </w:tcPr>
          <w:p w14:paraId="79EEB6C4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Místo</w:t>
            </w:r>
          </w:p>
        </w:tc>
        <w:tc>
          <w:tcPr>
            <w:tcW w:w="1190" w:type="pct"/>
            <w:vAlign w:val="center"/>
          </w:tcPr>
          <w:p w14:paraId="55E681C0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Adresa</w:t>
            </w:r>
          </w:p>
        </w:tc>
        <w:tc>
          <w:tcPr>
            <w:tcW w:w="673" w:type="pct"/>
            <w:vAlign w:val="center"/>
          </w:tcPr>
          <w:p w14:paraId="070C8908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PSČ</w:t>
            </w:r>
          </w:p>
        </w:tc>
        <w:tc>
          <w:tcPr>
            <w:tcW w:w="1011" w:type="pct"/>
            <w:vAlign w:val="center"/>
          </w:tcPr>
          <w:p w14:paraId="06F1A910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Skládka</w:t>
            </w:r>
          </w:p>
        </w:tc>
        <w:tc>
          <w:tcPr>
            <w:tcW w:w="793" w:type="pct"/>
          </w:tcPr>
          <w:p w14:paraId="7FEF8447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Evidenční číslo TZ</w:t>
            </w:r>
          </w:p>
        </w:tc>
      </w:tr>
      <w:tr w:rsidR="00356D5F" w14:paraId="6725D0F8" w14:textId="77777777" w:rsidTr="00FA481C">
        <w:trPr>
          <w:trHeight w:val="411"/>
        </w:trPr>
        <w:tc>
          <w:tcPr>
            <w:tcW w:w="415" w:type="pct"/>
            <w:vAlign w:val="center"/>
          </w:tcPr>
          <w:p w14:paraId="3A526E61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1.</w:t>
            </w:r>
          </w:p>
        </w:tc>
        <w:tc>
          <w:tcPr>
            <w:tcW w:w="917" w:type="pct"/>
            <w:vAlign w:val="center"/>
          </w:tcPr>
          <w:p w14:paraId="07615303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r w:rsidRPr="00D927D5">
              <w:rPr>
                <w:szCs w:val="24"/>
              </w:rPr>
              <w:t>VVP Hradiště</w:t>
            </w:r>
          </w:p>
        </w:tc>
        <w:tc>
          <w:tcPr>
            <w:tcW w:w="1190" w:type="pct"/>
            <w:vAlign w:val="center"/>
          </w:tcPr>
          <w:p w14:paraId="3BBA506A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proofErr w:type="spellStart"/>
            <w:r w:rsidRPr="00D927D5">
              <w:rPr>
                <w:szCs w:val="24"/>
              </w:rPr>
              <w:t>Mětikalov</w:t>
            </w:r>
            <w:proofErr w:type="spellEnd"/>
            <w:r w:rsidRPr="00D927D5">
              <w:rPr>
                <w:szCs w:val="24"/>
              </w:rPr>
              <w:t xml:space="preserve"> Týl</w:t>
            </w:r>
          </w:p>
        </w:tc>
        <w:tc>
          <w:tcPr>
            <w:tcW w:w="673" w:type="pct"/>
            <w:vAlign w:val="center"/>
          </w:tcPr>
          <w:p w14:paraId="75ABC06E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r w:rsidRPr="00D927D5">
              <w:rPr>
                <w:szCs w:val="24"/>
              </w:rPr>
              <w:t>364 71</w:t>
            </w:r>
          </w:p>
        </w:tc>
        <w:tc>
          <w:tcPr>
            <w:tcW w:w="1011" w:type="pct"/>
            <w:vAlign w:val="center"/>
          </w:tcPr>
          <w:p w14:paraId="59023891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r w:rsidRPr="00D927D5">
              <w:rPr>
                <w:szCs w:val="24"/>
              </w:rPr>
              <w:t>uhelna</w:t>
            </w:r>
          </w:p>
        </w:tc>
        <w:tc>
          <w:tcPr>
            <w:tcW w:w="793" w:type="pct"/>
            <w:vAlign w:val="center"/>
          </w:tcPr>
          <w:p w14:paraId="4540EF36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r w:rsidRPr="00D927D5">
              <w:rPr>
                <w:szCs w:val="24"/>
              </w:rPr>
              <w:t>9205160000</w:t>
            </w:r>
          </w:p>
        </w:tc>
      </w:tr>
      <w:tr w:rsidR="00356D5F" w14:paraId="4E787D6F" w14:textId="77777777" w:rsidTr="00FA481C">
        <w:trPr>
          <w:trHeight w:val="469"/>
        </w:trPr>
        <w:tc>
          <w:tcPr>
            <w:tcW w:w="415" w:type="pct"/>
            <w:vAlign w:val="center"/>
          </w:tcPr>
          <w:p w14:paraId="30CE9894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2.</w:t>
            </w:r>
          </w:p>
        </w:tc>
        <w:tc>
          <w:tcPr>
            <w:tcW w:w="917" w:type="pct"/>
            <w:vAlign w:val="center"/>
          </w:tcPr>
          <w:p w14:paraId="00C0417B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r w:rsidRPr="00D927D5">
              <w:rPr>
                <w:szCs w:val="24"/>
              </w:rPr>
              <w:t>VVP Hradiště</w:t>
            </w:r>
          </w:p>
        </w:tc>
        <w:tc>
          <w:tcPr>
            <w:tcW w:w="1190" w:type="pct"/>
            <w:vAlign w:val="center"/>
          </w:tcPr>
          <w:p w14:paraId="6A9CCBBF" w14:textId="27C6DBA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proofErr w:type="spellStart"/>
            <w:r w:rsidRPr="00D927D5">
              <w:rPr>
                <w:szCs w:val="24"/>
              </w:rPr>
              <w:t>Mětikalov</w:t>
            </w:r>
            <w:proofErr w:type="spellEnd"/>
            <w:r w:rsidR="009005BF">
              <w:rPr>
                <w:szCs w:val="24"/>
              </w:rPr>
              <w:t xml:space="preserve"> </w:t>
            </w:r>
            <w:r w:rsidR="009005BF" w:rsidRPr="00DA432A">
              <w:rPr>
                <w:szCs w:val="24"/>
              </w:rPr>
              <w:t>–</w:t>
            </w:r>
            <w:r w:rsidR="009005BF">
              <w:rPr>
                <w:szCs w:val="24"/>
              </w:rPr>
              <w:t xml:space="preserve"> </w:t>
            </w:r>
            <w:r w:rsidRPr="00D927D5">
              <w:rPr>
                <w:szCs w:val="24"/>
              </w:rPr>
              <w:t>Hájenka</w:t>
            </w:r>
          </w:p>
        </w:tc>
        <w:tc>
          <w:tcPr>
            <w:tcW w:w="673" w:type="pct"/>
            <w:vAlign w:val="center"/>
          </w:tcPr>
          <w:p w14:paraId="1C4143D8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r w:rsidRPr="00D927D5">
              <w:rPr>
                <w:szCs w:val="24"/>
              </w:rPr>
              <w:t>364 71</w:t>
            </w:r>
          </w:p>
        </w:tc>
        <w:tc>
          <w:tcPr>
            <w:tcW w:w="1011" w:type="pct"/>
            <w:vAlign w:val="center"/>
          </w:tcPr>
          <w:p w14:paraId="0ED4722A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r w:rsidRPr="00D927D5">
              <w:rPr>
                <w:szCs w:val="24"/>
              </w:rPr>
              <w:t>uhelna</w:t>
            </w:r>
          </w:p>
        </w:tc>
        <w:tc>
          <w:tcPr>
            <w:tcW w:w="793" w:type="pct"/>
            <w:vAlign w:val="center"/>
          </w:tcPr>
          <w:p w14:paraId="072C6DAF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r w:rsidRPr="00D927D5">
              <w:rPr>
                <w:szCs w:val="24"/>
              </w:rPr>
              <w:t>9205160000</w:t>
            </w:r>
          </w:p>
        </w:tc>
      </w:tr>
      <w:tr w:rsidR="00356D5F" w14:paraId="6BE8300D" w14:textId="77777777" w:rsidTr="00FA481C">
        <w:trPr>
          <w:trHeight w:val="469"/>
        </w:trPr>
        <w:tc>
          <w:tcPr>
            <w:tcW w:w="415" w:type="pct"/>
            <w:vAlign w:val="center"/>
          </w:tcPr>
          <w:p w14:paraId="7F70E143" w14:textId="77777777" w:rsidR="00356D5F" w:rsidRPr="00D927D5" w:rsidRDefault="00356D5F" w:rsidP="00580524">
            <w:pPr>
              <w:pStyle w:val="Zkladntext3"/>
              <w:jc w:val="center"/>
              <w:rPr>
                <w:b/>
                <w:szCs w:val="24"/>
              </w:rPr>
            </w:pPr>
            <w:r w:rsidRPr="00D927D5">
              <w:rPr>
                <w:b/>
                <w:szCs w:val="24"/>
              </w:rPr>
              <w:t>3.</w:t>
            </w:r>
          </w:p>
        </w:tc>
        <w:tc>
          <w:tcPr>
            <w:tcW w:w="917" w:type="pct"/>
            <w:vAlign w:val="center"/>
          </w:tcPr>
          <w:p w14:paraId="287ED4A8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r w:rsidRPr="00D927D5">
              <w:rPr>
                <w:szCs w:val="24"/>
              </w:rPr>
              <w:t>VVP Hradiště</w:t>
            </w:r>
          </w:p>
        </w:tc>
        <w:tc>
          <w:tcPr>
            <w:tcW w:w="1190" w:type="pct"/>
            <w:vAlign w:val="center"/>
          </w:tcPr>
          <w:p w14:paraId="24B0FAB0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r w:rsidRPr="00D927D5">
              <w:rPr>
                <w:szCs w:val="24"/>
              </w:rPr>
              <w:t>Obrovice</w:t>
            </w:r>
          </w:p>
        </w:tc>
        <w:tc>
          <w:tcPr>
            <w:tcW w:w="673" w:type="pct"/>
            <w:vAlign w:val="center"/>
          </w:tcPr>
          <w:p w14:paraId="348DFA9E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r w:rsidRPr="00D927D5">
              <w:rPr>
                <w:szCs w:val="24"/>
              </w:rPr>
              <w:t>364 71</w:t>
            </w:r>
          </w:p>
        </w:tc>
        <w:tc>
          <w:tcPr>
            <w:tcW w:w="1011" w:type="pct"/>
            <w:vAlign w:val="center"/>
          </w:tcPr>
          <w:p w14:paraId="45D46095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r w:rsidRPr="00D927D5">
              <w:rPr>
                <w:szCs w:val="24"/>
              </w:rPr>
              <w:t>uhelna</w:t>
            </w:r>
          </w:p>
        </w:tc>
        <w:tc>
          <w:tcPr>
            <w:tcW w:w="793" w:type="pct"/>
            <w:vAlign w:val="center"/>
          </w:tcPr>
          <w:p w14:paraId="7F89FE28" w14:textId="77777777" w:rsidR="00356D5F" w:rsidRPr="00D927D5" w:rsidRDefault="00356D5F" w:rsidP="00580524">
            <w:pPr>
              <w:pStyle w:val="Zkladntext3"/>
              <w:jc w:val="center"/>
              <w:rPr>
                <w:szCs w:val="24"/>
              </w:rPr>
            </w:pPr>
            <w:r w:rsidRPr="00D927D5">
              <w:rPr>
                <w:szCs w:val="24"/>
              </w:rPr>
              <w:t>9205240100</w:t>
            </w:r>
          </w:p>
        </w:tc>
      </w:tr>
    </w:tbl>
    <w:p w14:paraId="458855BD" w14:textId="77777777" w:rsidR="00AE03A3" w:rsidRDefault="00AE03A3" w:rsidP="00AE03A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4E069C" w14:textId="77777777" w:rsidR="00356D5F" w:rsidRPr="00D927D5" w:rsidRDefault="00356D5F" w:rsidP="00356D5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7D5">
        <w:rPr>
          <w:rFonts w:ascii="Times New Roman" w:hAnsi="Times New Roman" w:cs="Times New Roman"/>
          <w:b/>
          <w:sz w:val="24"/>
          <w:szCs w:val="24"/>
        </w:rPr>
        <w:t>Specifikace paliva: druh</w:t>
      </w:r>
      <w:r w:rsidRPr="00D927D5">
        <w:rPr>
          <w:rFonts w:ascii="Times New Roman" w:hAnsi="Times New Roman" w:cs="Times New Roman"/>
          <w:sz w:val="24"/>
          <w:szCs w:val="24"/>
        </w:rPr>
        <w:t xml:space="preserve"> – hnědé uhlí ořech II </w:t>
      </w:r>
    </w:p>
    <w:p w14:paraId="3E604512" w14:textId="77777777" w:rsidR="00356D5F" w:rsidRPr="0099516D" w:rsidRDefault="00356D5F" w:rsidP="00356D5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16D">
        <w:rPr>
          <w:rFonts w:ascii="Times New Roman" w:hAnsi="Times New Roman" w:cs="Times New Roman"/>
          <w:sz w:val="24"/>
          <w:szCs w:val="24"/>
        </w:rPr>
        <w:t>Q</w:t>
      </w:r>
      <w:r w:rsidRPr="0099516D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99516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9516D">
        <w:rPr>
          <w:rFonts w:ascii="Times New Roman" w:hAnsi="Times New Roman" w:cs="Times New Roman"/>
          <w:sz w:val="24"/>
          <w:szCs w:val="24"/>
        </w:rPr>
        <w:t xml:space="preserve">-17,6 MJ/kg, </w:t>
      </w:r>
      <w:proofErr w:type="spellStart"/>
      <w:r w:rsidRPr="0099516D">
        <w:rPr>
          <w:rFonts w:ascii="Times New Roman" w:hAnsi="Times New Roman" w:cs="Times New Roman"/>
          <w:sz w:val="24"/>
          <w:szCs w:val="24"/>
        </w:rPr>
        <w:t>W</w:t>
      </w:r>
      <w:r w:rsidRPr="0099516D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99516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995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16D">
        <w:rPr>
          <w:rFonts w:ascii="Times New Roman" w:hAnsi="Times New Roman" w:cs="Times New Roman"/>
          <w:sz w:val="24"/>
          <w:szCs w:val="24"/>
        </w:rPr>
        <w:t>30,2%</w:t>
      </w:r>
      <w:proofErr w:type="gramEnd"/>
      <w:r w:rsidRPr="00995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6D">
        <w:rPr>
          <w:rFonts w:ascii="Times New Roman" w:hAnsi="Times New Roman" w:cs="Times New Roman"/>
          <w:sz w:val="24"/>
          <w:szCs w:val="24"/>
        </w:rPr>
        <w:t>S</w:t>
      </w:r>
      <w:r w:rsidRPr="0099516D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99516D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99516D">
        <w:rPr>
          <w:rFonts w:ascii="Times New Roman" w:hAnsi="Times New Roman" w:cs="Times New Roman"/>
          <w:sz w:val="24"/>
          <w:szCs w:val="24"/>
        </w:rPr>
        <w:t xml:space="preserve"> 0,44 g/MJ, A</w:t>
      </w:r>
      <w:r w:rsidRPr="0099516D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99516D">
        <w:rPr>
          <w:rFonts w:ascii="Times New Roman" w:hAnsi="Times New Roman" w:cs="Times New Roman"/>
          <w:sz w:val="24"/>
          <w:szCs w:val="24"/>
        </w:rPr>
        <w:t xml:space="preserve"> 9,8%</w:t>
      </w:r>
    </w:p>
    <w:p w14:paraId="0E469870" w14:textId="539B0E00" w:rsidR="00356D5F" w:rsidRPr="00D927D5" w:rsidRDefault="00356D5F" w:rsidP="0035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D927D5">
        <w:rPr>
          <w:rFonts w:ascii="Times New Roman" w:hAnsi="Times New Roman" w:cs="Times New Roman"/>
          <w:b/>
          <w:bCs/>
          <w:sz w:val="24"/>
          <w:szCs w:val="24"/>
        </w:rPr>
        <w:t>Množství 6</w:t>
      </w:r>
      <w:r w:rsidR="00312B1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927D5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</w:p>
    <w:p w14:paraId="4552AC72" w14:textId="77777777" w:rsidR="000F53F4" w:rsidRDefault="000F53F4" w:rsidP="00BA3685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233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276"/>
        <w:gridCol w:w="1559"/>
        <w:gridCol w:w="709"/>
        <w:gridCol w:w="469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0"/>
      </w:tblGrid>
      <w:tr w:rsidR="00356D5F" w14:paraId="44B8EA84" w14:textId="77777777" w:rsidTr="00580524">
        <w:trPr>
          <w:cantSplit/>
          <w:trHeight w:val="1364"/>
        </w:trPr>
        <w:tc>
          <w:tcPr>
            <w:tcW w:w="614" w:type="dxa"/>
            <w:shd w:val="clear" w:color="auto" w:fill="D6E3BC" w:themeFill="accent3" w:themeFillTint="66"/>
            <w:vAlign w:val="center"/>
          </w:tcPr>
          <w:p w14:paraId="0FAE6E41" w14:textId="77777777" w:rsidR="00356D5F" w:rsidRPr="00DA432A" w:rsidRDefault="00356D5F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1C8691D" w14:textId="77777777" w:rsidR="00356D5F" w:rsidRPr="00DA432A" w:rsidRDefault="00356D5F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70754B88" w14:textId="77777777" w:rsidR="00356D5F" w:rsidRPr="00DA432A" w:rsidRDefault="00356D5F" w:rsidP="005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Evidenční číslo TZ</w:t>
            </w:r>
          </w:p>
        </w:tc>
        <w:tc>
          <w:tcPr>
            <w:tcW w:w="709" w:type="dxa"/>
            <w:shd w:val="clear" w:color="auto" w:fill="E5B8B7" w:themeFill="accent2" w:themeFillTint="66"/>
            <w:textDirection w:val="btLr"/>
          </w:tcPr>
          <w:p w14:paraId="5EDFA3FB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Kapacita</w:t>
            </w:r>
          </w:p>
          <w:p w14:paraId="44A2AC86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skládky (t)</w:t>
            </w:r>
          </w:p>
        </w:tc>
        <w:tc>
          <w:tcPr>
            <w:tcW w:w="469" w:type="dxa"/>
            <w:shd w:val="clear" w:color="auto" w:fill="D6E3BC" w:themeFill="accent3" w:themeFillTint="66"/>
            <w:textDirection w:val="btLr"/>
          </w:tcPr>
          <w:p w14:paraId="2FC17070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</w:tc>
        <w:tc>
          <w:tcPr>
            <w:tcW w:w="466" w:type="dxa"/>
            <w:shd w:val="clear" w:color="auto" w:fill="D6E3BC" w:themeFill="accent3" w:themeFillTint="66"/>
            <w:textDirection w:val="btLr"/>
          </w:tcPr>
          <w:p w14:paraId="2B0357C6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3A4B0DAA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6C57F837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05DA3E6F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2099E3E5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4AC88B2D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červenec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0A902607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srpen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570F8480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095B17EB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06B137B0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67" w:type="dxa"/>
            <w:shd w:val="clear" w:color="auto" w:fill="D6E3BC" w:themeFill="accent3" w:themeFillTint="66"/>
            <w:textDirection w:val="btLr"/>
          </w:tcPr>
          <w:p w14:paraId="57B21FF2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prosinec</w:t>
            </w:r>
          </w:p>
        </w:tc>
        <w:tc>
          <w:tcPr>
            <w:tcW w:w="470" w:type="dxa"/>
            <w:shd w:val="clear" w:color="auto" w:fill="D6E3BC" w:themeFill="accent3" w:themeFillTint="66"/>
            <w:textDirection w:val="btLr"/>
          </w:tcPr>
          <w:p w14:paraId="67806BEA" w14:textId="77777777" w:rsidR="00356D5F" w:rsidRPr="00DA432A" w:rsidRDefault="00356D5F" w:rsidP="0058052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C9175F" w14:paraId="1684808A" w14:textId="77777777" w:rsidTr="00580524">
        <w:trPr>
          <w:trHeight w:val="550"/>
        </w:trPr>
        <w:tc>
          <w:tcPr>
            <w:tcW w:w="614" w:type="dxa"/>
            <w:vAlign w:val="center"/>
          </w:tcPr>
          <w:p w14:paraId="0509A31F" w14:textId="77777777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5DC39595" w14:textId="77777777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 xml:space="preserve">VVP Hradiště – </w:t>
            </w:r>
            <w:proofErr w:type="spellStart"/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Mětikalov</w:t>
            </w:r>
            <w:proofErr w:type="spellEnd"/>
            <w:r w:rsidRPr="00DA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34E4D3F" w14:textId="77777777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9205160000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5DF634BD" w14:textId="2DBE459E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vAlign w:val="center"/>
          </w:tcPr>
          <w:p w14:paraId="4952221B" w14:textId="3F198C18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dxa"/>
            <w:vAlign w:val="center"/>
          </w:tcPr>
          <w:p w14:paraId="6EF351C7" w14:textId="3D2A8D58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" w:type="dxa"/>
            <w:vAlign w:val="center"/>
          </w:tcPr>
          <w:p w14:paraId="079535AF" w14:textId="751F895E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  <w:vAlign w:val="center"/>
          </w:tcPr>
          <w:p w14:paraId="02392DC1" w14:textId="6CB86D7A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14:paraId="669CFAE9" w14:textId="6F866541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2F52A686" w14:textId="73124205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10CB200D" w14:textId="09CD5877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5B993D21" w14:textId="6F9928D5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20CB13DA" w14:textId="2BDA7270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29C54526" w14:textId="194BBA82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14:paraId="0FFA8A11" w14:textId="4973340B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  <w:vAlign w:val="center"/>
          </w:tcPr>
          <w:p w14:paraId="198F57B0" w14:textId="1A5F6336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dxa"/>
            <w:vAlign w:val="center"/>
          </w:tcPr>
          <w:p w14:paraId="2B23C68B" w14:textId="076B10FF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175F" w14:paraId="3E6E3B9B" w14:textId="77777777" w:rsidTr="00580524">
        <w:trPr>
          <w:trHeight w:val="860"/>
        </w:trPr>
        <w:tc>
          <w:tcPr>
            <w:tcW w:w="614" w:type="dxa"/>
            <w:vAlign w:val="center"/>
          </w:tcPr>
          <w:p w14:paraId="7443F0E4" w14:textId="77777777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6D7D54F5" w14:textId="77777777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VVP Hradiště-Obrovice</w:t>
            </w:r>
          </w:p>
        </w:tc>
        <w:tc>
          <w:tcPr>
            <w:tcW w:w="1559" w:type="dxa"/>
            <w:vAlign w:val="center"/>
          </w:tcPr>
          <w:p w14:paraId="7C313E33" w14:textId="77777777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9205240100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082C2CD5" w14:textId="5873C47C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14:paraId="21C09610" w14:textId="45BD7931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vAlign w:val="center"/>
          </w:tcPr>
          <w:p w14:paraId="74499D81" w14:textId="5905D3D7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14:paraId="472C58D2" w14:textId="4AC629B5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0B584CFB" w14:textId="7F214E68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558DE0BF" w14:textId="4BBCBC50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3EF3D5A1" w14:textId="33FAB4D8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2B575DF4" w14:textId="5FBD2078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51BC12A9" w14:textId="389C2C00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3724C000" w14:textId="69CC6EEA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17E69B57" w14:textId="2B7C5A50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14:paraId="04E21C32" w14:textId="3995740B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14:paraId="7160577E" w14:textId="2D197381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14:paraId="180978DC" w14:textId="3B91D772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9175F" w:rsidRPr="00C052CD" w14:paraId="5B0BF3DA" w14:textId="77777777" w:rsidTr="00580524">
        <w:trPr>
          <w:trHeight w:val="281"/>
        </w:trPr>
        <w:tc>
          <w:tcPr>
            <w:tcW w:w="614" w:type="dxa"/>
          </w:tcPr>
          <w:p w14:paraId="25F17F2E" w14:textId="77777777" w:rsidR="00C9175F" w:rsidRPr="00DA432A" w:rsidRDefault="00C9175F" w:rsidP="00C9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A8C155" w14:textId="77777777" w:rsidR="00C9175F" w:rsidRPr="00DA432A" w:rsidRDefault="00C9175F" w:rsidP="00C9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DA781" w14:textId="77777777" w:rsidR="00C9175F" w:rsidRPr="00DA432A" w:rsidRDefault="00C9175F" w:rsidP="00C9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709" w:type="dxa"/>
          </w:tcPr>
          <w:p w14:paraId="73DFE098" w14:textId="77777777" w:rsidR="00C9175F" w:rsidRPr="00DA432A" w:rsidRDefault="00C9175F" w:rsidP="00C9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14:paraId="6EB81429" w14:textId="3D771646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26EA6D4B" w14:textId="7F909CE0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0A6FAE97" w14:textId="33A37004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14:paraId="7989903F" w14:textId="2F9D4D9F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2D6FC656" w14:textId="604E55D0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3418980D" w14:textId="64C87929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2E8DF727" w14:textId="2D9BD82B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174F5123" w14:textId="5062C237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58E86782" w14:textId="5A87D9FE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14:paraId="66D7BE1E" w14:textId="51C311DD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14:paraId="7DA56135" w14:textId="317557DE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" w:type="dxa"/>
          </w:tcPr>
          <w:p w14:paraId="4C8F2610" w14:textId="3254C639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14:paraId="2AB41EBD" w14:textId="4556F0DF" w:rsidR="00C9175F" w:rsidRPr="00DA432A" w:rsidRDefault="00C9175F" w:rsidP="00C9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7496DF10" w14:textId="77777777" w:rsidR="00356D5F" w:rsidRPr="00BA3685" w:rsidRDefault="00356D5F" w:rsidP="00BA3685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F86617" w14:textId="37BAEC50" w:rsidR="00BA3685" w:rsidRPr="00112BDB" w:rsidRDefault="005C675A" w:rsidP="00112BDB">
      <w:pPr>
        <w:pStyle w:val="Odstavecseseznamem"/>
        <w:suppressAutoHyphens/>
        <w:spacing w:after="120"/>
        <w:ind w:left="7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BA3685">
        <w:rPr>
          <w:rFonts w:ascii="Times New Roman" w:eastAsia="Times New Roman" w:hAnsi="Times New Roman" w:cs="Times New Roman"/>
          <w:sz w:val="24"/>
          <w:szCs w:val="24"/>
          <w:lang w:eastAsia="cs-CZ"/>
        </w:rPr>
        <w:t>ontaktní osob</w:t>
      </w:r>
      <w:r w:rsidR="009667B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5302F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0671752C" w14:textId="77777777" w:rsidR="0089307E" w:rsidRDefault="0089307E" w:rsidP="001B2ABC">
      <w:pPr>
        <w:pStyle w:val="Odstavecseseznamem"/>
        <w:suppressAutoHyphens/>
        <w:spacing w:after="120" w:line="10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8F2613" w14:textId="1B7C5530" w:rsidR="00F14C18" w:rsidRPr="00F14C18" w:rsidRDefault="00F14C18" w:rsidP="00F14C18">
      <w:pPr>
        <w:pStyle w:val="Odstavecseseznamem"/>
        <w:suppressAutoHyphens/>
        <w:spacing w:after="120" w:line="10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je povinen minimálně 3 pracovní dny předem zajistit si vstup na místo plnění u kontaktní osoby kupujícího. </w:t>
      </w:r>
    </w:p>
    <w:p w14:paraId="3EB48C22" w14:textId="77777777" w:rsidR="00F14C18" w:rsidRPr="00F14C18" w:rsidRDefault="00F14C18" w:rsidP="00F14C18">
      <w:pPr>
        <w:pStyle w:val="Odstavecseseznamem"/>
        <w:suppressAutoHyphens/>
        <w:spacing w:after="120" w:line="10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97EC5B" w14:textId="2B0A0C1B" w:rsidR="00F7093A" w:rsidRDefault="00F14C18" w:rsidP="00F14C18">
      <w:pPr>
        <w:pStyle w:val="Odstavecseseznamem"/>
        <w:suppressAutoHyphens/>
        <w:spacing w:after="120" w:line="10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C18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a četnost poskytovaných dodávek mohou být v průběhu plnění kupujícím snižovány dle jeho aktuální potřeby. Prodávající bere na vědomí, že kupující není povinen odebrat celý předmět plnění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B7F3E0D" w14:textId="77777777" w:rsidR="00F14C18" w:rsidRPr="001B2ABC" w:rsidRDefault="00F14C18" w:rsidP="00F14C18">
      <w:pPr>
        <w:pStyle w:val="Odstavecseseznamem"/>
        <w:suppressAutoHyphens/>
        <w:spacing w:after="120" w:line="100" w:lineRule="atLeas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53439C" w14:textId="77777777" w:rsidR="00356D5F" w:rsidRPr="006102AA" w:rsidRDefault="00356D5F" w:rsidP="00356D5F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cs-CZ"/>
        </w:rPr>
      </w:pPr>
      <w:r w:rsidRPr="006102AA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 touto smlouvou zavazuje dodat za podmínek v ní sjednaných kupujícímu pevné palivo (včetně naložení, dopravy, uložení a urovnání na skládky)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F55AEBC" w14:textId="77777777" w:rsidR="00356D5F" w:rsidRPr="00483627" w:rsidRDefault="00356D5F" w:rsidP="00356D5F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cs-CZ"/>
        </w:rPr>
      </w:pPr>
      <w:r w:rsidRPr="006102AA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 zavazuje převést na kupujícího vlastnické právo ke zboží specifikované</w:t>
      </w:r>
      <w:r w:rsidR="00FB272C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 w:rsidRPr="006102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této smlouvě.</w:t>
      </w:r>
    </w:p>
    <w:p w14:paraId="051D2DD4" w14:textId="77777777" w:rsidR="00356D5F" w:rsidRDefault="00356D5F" w:rsidP="00356D5F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369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se zavazuje zboží převzít a zaplatit za něj sjednanou kupní cenu a v termínu stanoveném touto smlouvou.</w:t>
      </w:r>
    </w:p>
    <w:p w14:paraId="35C29A3D" w14:textId="77777777"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5A3E98F" w14:textId="77777777" w:rsidR="00483627" w:rsidRDefault="0086319C" w:rsidP="00C37A2B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="00483627"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83627"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upní cena</w:t>
      </w:r>
      <w:r w:rsidR="00C37A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paliva</w:t>
      </w:r>
    </w:p>
    <w:p w14:paraId="7C43CCCA" w14:textId="77777777" w:rsidR="00C37A2B" w:rsidRDefault="00C37A2B" w:rsidP="00C37A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37A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Kupní cena je stanovena následovně:</w:t>
      </w:r>
    </w:p>
    <w:p w14:paraId="50146A47" w14:textId="77777777" w:rsidR="00356D5F" w:rsidRDefault="00356D5F" w:rsidP="00C37A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101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2286"/>
        <w:gridCol w:w="4543"/>
      </w:tblGrid>
      <w:tr w:rsidR="00356D5F" w:rsidRPr="00C37A2B" w14:paraId="46293B3D" w14:textId="77777777" w:rsidTr="00580524">
        <w:trPr>
          <w:trHeight w:val="385"/>
        </w:trPr>
        <w:tc>
          <w:tcPr>
            <w:tcW w:w="3276" w:type="dxa"/>
            <w:shd w:val="clear" w:color="auto" w:fill="DDD9C3"/>
            <w:vAlign w:val="center"/>
          </w:tcPr>
          <w:p w14:paraId="3A3DFA3D" w14:textId="77777777" w:rsidR="00356D5F" w:rsidRPr="00C37A2B" w:rsidRDefault="00356D5F" w:rsidP="005805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Hnědé uhlí ořech II</w:t>
            </w:r>
          </w:p>
        </w:tc>
        <w:tc>
          <w:tcPr>
            <w:tcW w:w="2286" w:type="dxa"/>
            <w:vAlign w:val="center"/>
          </w:tcPr>
          <w:p w14:paraId="76B5C4D5" w14:textId="77777777" w:rsidR="00356D5F" w:rsidRPr="00C37A2B" w:rsidRDefault="00356D5F" w:rsidP="005805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za 1 t v Kč</w:t>
            </w:r>
          </w:p>
        </w:tc>
        <w:tc>
          <w:tcPr>
            <w:tcW w:w="4543" w:type="dxa"/>
            <w:vAlign w:val="center"/>
          </w:tcPr>
          <w:p w14:paraId="364D14F1" w14:textId="128AEA3C" w:rsidR="00356D5F" w:rsidRPr="00C37A2B" w:rsidRDefault="00356D5F" w:rsidP="005805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Cena celkem za </w:t>
            </w:r>
            <w:r w:rsidR="00FB2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="00C9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Pr="00C3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t v Kč</w:t>
            </w:r>
          </w:p>
        </w:tc>
      </w:tr>
      <w:tr w:rsidR="00356D5F" w:rsidRPr="00C37A2B" w14:paraId="70215899" w14:textId="77777777" w:rsidTr="00872B2A">
        <w:trPr>
          <w:trHeight w:val="268"/>
        </w:trPr>
        <w:tc>
          <w:tcPr>
            <w:tcW w:w="3276" w:type="dxa"/>
            <w:vAlign w:val="center"/>
          </w:tcPr>
          <w:p w14:paraId="36D27D42" w14:textId="77777777" w:rsidR="00356D5F" w:rsidRPr="00C37A2B" w:rsidRDefault="00356D5F" w:rsidP="0058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A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441C2E9C" w14:textId="651EFD4B" w:rsidR="00356D5F" w:rsidRPr="00872B2A" w:rsidRDefault="00A52898" w:rsidP="005805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0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4543" w:type="dxa"/>
            <w:shd w:val="clear" w:color="auto" w:fill="auto"/>
            <w:vAlign w:val="center"/>
          </w:tcPr>
          <w:p w14:paraId="0834E427" w14:textId="236BE418" w:rsidR="00356D5F" w:rsidRPr="00872B2A" w:rsidRDefault="00872B2A" w:rsidP="005805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B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264 726,00</w:t>
            </w:r>
          </w:p>
        </w:tc>
      </w:tr>
    </w:tbl>
    <w:p w14:paraId="4A50DAC5" w14:textId="77777777" w:rsidR="009C7CE9" w:rsidRPr="00C37A2B" w:rsidRDefault="009C7CE9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AE594B4" w14:textId="773E4F41" w:rsidR="00483627" w:rsidRPr="006460D7" w:rsidRDefault="00483627" w:rsidP="006460D7">
      <w:pPr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cena bez DPH je cenou konečnou, nejvýše přípustnou, ve které jsou zahrnuty veškeré náklady dle článku I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smlouvy a činí: </w:t>
      </w:r>
      <w:r w:rsidR="00872B2A" w:rsidRPr="00872B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264 726 </w:t>
      </w:r>
      <w:r w:rsidRPr="005A636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Kč</w:t>
      </w:r>
      <w:r w:rsidR="00F872E5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14:paraId="74868EC3" w14:textId="70E3EB1E" w:rsidR="00483627" w:rsidRPr="00483627" w:rsidRDefault="00483627" w:rsidP="006460D7">
      <w:pPr>
        <w:tabs>
          <w:tab w:val="left" w:pos="1080"/>
          <w:tab w:val="right" w:pos="7740"/>
        </w:tabs>
        <w:spacing w:after="1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slovy:</w:t>
      </w:r>
      <w:r w:rsidR="00F872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proofErr w:type="spellStart"/>
      <w:r w:rsidR="00872B2A"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>dvěstěšedesátčtyřitisícsedmsetdvacetšest</w:t>
      </w:r>
      <w:proofErr w:type="spellEnd"/>
      <w:r w:rsidR="00872B2A"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B5499"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>korun</w:t>
      </w:r>
      <w:r w:rsidR="00274E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českých.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</w:p>
    <w:p w14:paraId="691FB2B8" w14:textId="77777777" w:rsidR="00483627" w:rsidRPr="00483627" w:rsidRDefault="0055680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DPH bude účtováno v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sazbě platné ke dni uskutečnění zdanitelného plnění.</w:t>
      </w:r>
    </w:p>
    <w:p w14:paraId="00181BA2" w14:textId="77777777" w:rsidR="00483627" w:rsidRDefault="00483627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7E8C0B6" w14:textId="583B9C0C" w:rsidR="0071141E" w:rsidRDefault="0071141E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DE69E0" w14:textId="77777777" w:rsidR="00810572" w:rsidRPr="00483627" w:rsidRDefault="00810572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735DC0F" w14:textId="77777777" w:rsidR="00483627" w:rsidRPr="00556805" w:rsidRDefault="00556805" w:rsidP="0055680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III</w:t>
      </w:r>
      <w:r w:rsidR="00483627"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83627"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bchodní a platební podmínky</w:t>
      </w:r>
    </w:p>
    <w:p w14:paraId="68482009" w14:textId="38B4BCB2" w:rsidR="00356D5F" w:rsidRPr="00483627" w:rsidRDefault="00356D5F" w:rsidP="00356D5F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neposkytuje zálohy. Úhrada zboží se uskuteční na základě vystavené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 daňového dokladu (dále jen „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a”)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objednané a dodané zboží.</w:t>
      </w:r>
    </w:p>
    <w:p w14:paraId="3201EB63" w14:textId="77777777" w:rsidR="00356D5F" w:rsidRPr="00483627" w:rsidRDefault="00356D5F" w:rsidP="00356D5F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splatnosti faktur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30 kalendářních dnů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jejího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doručení kupují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címu. Při nesplnění podmínky 30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lhůty splatnosti po jejím doručení kupujícímu je kupující oprávněn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nesplňující tuto podmínku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vrátit zpět prodávajícímu jako neoprávněnou.</w:t>
      </w:r>
    </w:p>
    <w:p w14:paraId="1120FE70" w14:textId="08B7CEE9" w:rsidR="00FB272C" w:rsidRPr="00483627" w:rsidRDefault="00356D5F" w:rsidP="00356D5F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faktury musí obsahovat náležitosti daňového dokladu dle § 26 a násl. zákona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235/2004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Sb.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platném znění a dle § 435 občanského zákoníku a musí být vystaveny v souladu s </w:t>
      </w:r>
      <w:proofErr w:type="spellStart"/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. § 11 odst. 1 zák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ona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563/1991 Sb.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účetnictví, v platném znění. </w:t>
      </w:r>
    </w:p>
    <w:p w14:paraId="39CDBCD8" w14:textId="77777777" w:rsidR="00FB272C" w:rsidRDefault="00FB272C" w:rsidP="00FB272C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81C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fakturace bude: cena za jednotku paliva, příslušná DPH, příslušná ekologická daň.</w:t>
      </w:r>
    </w:p>
    <w:p w14:paraId="24D2801D" w14:textId="77777777" w:rsidR="00FB272C" w:rsidRPr="00FA481C" w:rsidRDefault="00FB272C" w:rsidP="00FA481C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81C">
        <w:rPr>
          <w:rFonts w:ascii="Times New Roman" w:eastAsia="Times New Roman" w:hAnsi="Times New Roman" w:cs="Times New Roman"/>
          <w:sz w:val="24"/>
          <w:szCs w:val="24"/>
          <w:lang w:eastAsia="cs-CZ"/>
        </w:rPr>
        <w:t>Na každé faktuře bude uvedeno „Dodávka paliva pro tepelný zdroj č. (kód zdroje), (místo dodávky)“.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481C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faktura nebude mít odpovídající náležitosti, je kupující oprávněn zaslat tyto doklady zpět prodávajícímu k doplnění. Lhůta splatnosti doplněné faktury běží nově ode dne jejího doručení kupujícímu.</w:t>
      </w:r>
    </w:p>
    <w:p w14:paraId="4D569806" w14:textId="77777777" w:rsidR="00356D5F" w:rsidRPr="007A42B5" w:rsidRDefault="00356D5F" w:rsidP="00356D5F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Platby budou probíhat výhradně v Kč a rovněž veškeré cenové údaje budou v této měně.</w:t>
      </w:r>
    </w:p>
    <w:p w14:paraId="0E12FDCB" w14:textId="7648A9C1" w:rsidR="00356D5F" w:rsidRPr="007A42B5" w:rsidRDefault="00356D5F" w:rsidP="00356D5F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 zavazuje vystav</w:t>
      </w:r>
      <w:r w:rsidR="00FB272C">
        <w:rPr>
          <w:rFonts w:ascii="Times New Roman" w:eastAsia="Times New Roman" w:hAnsi="Times New Roman" w:cs="Times New Roman"/>
          <w:sz w:val="24"/>
          <w:szCs w:val="24"/>
          <w:lang w:eastAsia="cs-CZ"/>
        </w:rPr>
        <w:t>ova</w:t>
      </w: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>t a zas</w:t>
      </w:r>
      <w:r w:rsidR="00FB272C">
        <w:rPr>
          <w:rFonts w:ascii="Times New Roman" w:eastAsia="Times New Roman" w:hAnsi="Times New Roman" w:cs="Times New Roman"/>
          <w:sz w:val="24"/>
          <w:szCs w:val="24"/>
          <w:lang w:eastAsia="cs-CZ"/>
        </w:rPr>
        <w:t>íla</w:t>
      </w: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>t kupujícímu faktur</w:t>
      </w:r>
      <w:r w:rsidR="00FB272C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elektronické podobě. V případě, že není schopen zajistit elektronické doručení, zajistí zaslání originálu faktury na adresu objednatele uvedenou v odst. </w:t>
      </w:r>
      <w:r w:rsidR="00FB272C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článku smlouvy.  </w:t>
      </w:r>
    </w:p>
    <w:p w14:paraId="099EFF89" w14:textId="4B8F74CC" w:rsidR="00356D5F" w:rsidRPr="007A42B5" w:rsidRDefault="00356D5F" w:rsidP="00356D5F">
      <w:pPr>
        <w:pStyle w:val="Odstavecseseznamem"/>
        <w:numPr>
          <w:ilvl w:val="0"/>
          <w:numId w:val="2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pro zasílání faktur je </w:t>
      </w:r>
      <w:hyperlink r:id="rId9" w:history="1">
        <w:r w:rsidRPr="007A42B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fakturace@as-po.cz</w:t>
        </w:r>
      </w:hyperlink>
      <w:r w:rsidRPr="007A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případě listinného vyhotovení: Armádní Servisní, příspěvková organizace, Podbabská 1589/1, 160 00, Praha 6 – Dejvice.  </w:t>
      </w:r>
    </w:p>
    <w:p w14:paraId="33BDD362" w14:textId="77777777" w:rsidR="009B5997" w:rsidRPr="00351EE6" w:rsidRDefault="009B5997" w:rsidP="00356D5F">
      <w:pPr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631B50" w14:textId="77777777" w:rsidR="00483627" w:rsidRPr="00351EE6" w:rsidRDefault="00351EE6" w:rsidP="00FA481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  <w:r w:rsidR="00483627" w:rsidRPr="0048362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V. D</w:t>
      </w:r>
      <w:r w:rsidR="000B3F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oba plnění</w:t>
      </w:r>
    </w:p>
    <w:p w14:paraId="77BAF4C3" w14:textId="0484692C" w:rsidR="00F14C18" w:rsidRPr="00F14C18" w:rsidRDefault="00F14C18" w:rsidP="00F14C18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4C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Plnění dle této smlouvy nastane nejdříve dnem 1. ledna 2022.</w:t>
      </w:r>
    </w:p>
    <w:p w14:paraId="20293372" w14:textId="77777777" w:rsidR="00F14C18" w:rsidRDefault="00FB272C" w:rsidP="00F14C18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120" w:line="100" w:lineRule="atLeast"/>
        <w:ind w:left="284" w:hanging="284"/>
        <w:jc w:val="both"/>
        <w:rPr>
          <w:lang w:eastAsia="ar-SA"/>
        </w:rPr>
      </w:pPr>
      <w:r w:rsidRPr="00FA48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Tato kupní smlouva je uzavřena na dobu zavezení uvedeného množství. Předpokládané ukončení plnění této smlouvy je 31. 12. 202</w:t>
      </w:r>
      <w:r w:rsidR="00E741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FA48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7C851658" w14:textId="18DEAD6F" w:rsidR="00F14C18" w:rsidRPr="00F14C18" w:rsidRDefault="00F14C18" w:rsidP="00F14C18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120" w:line="100" w:lineRule="atLeast"/>
        <w:ind w:left="284" w:hanging="284"/>
        <w:jc w:val="both"/>
        <w:rPr>
          <w:lang w:eastAsia="ar-SA"/>
        </w:rPr>
      </w:pPr>
      <w:r w:rsidRPr="00F14C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 nabytí vlastnického práva k dodanému zboží dojde dnem převzetí zboží ze strany oprávněného pracovníka kupujícího a jeho podpisem dodacího listu. </w:t>
      </w:r>
    </w:p>
    <w:p w14:paraId="4ADA29D7" w14:textId="77777777" w:rsidR="00483627" w:rsidRDefault="00483627" w:rsidP="00557E70">
      <w:pPr>
        <w:shd w:val="clear" w:color="auto" w:fill="FFFFFF"/>
        <w:tabs>
          <w:tab w:val="num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2E83FF1D" w14:textId="77777777" w:rsidR="0071141E" w:rsidRDefault="005C0436" w:rsidP="005C0436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V. Termín plnění</w:t>
      </w:r>
    </w:p>
    <w:p w14:paraId="18DEC57E" w14:textId="77777777" w:rsidR="005C0436" w:rsidRDefault="005C0436" w:rsidP="005C0436">
      <w:pPr>
        <w:shd w:val="clear" w:color="auto" w:fill="FFFFFF"/>
        <w:tabs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Prodávající </w:t>
      </w:r>
      <w:r w:rsidRPr="005C04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touto smlouvou zavazuje, že předmět této smlouvy (dodávku paliva vč. uložení </w:t>
      </w:r>
      <w:r w:rsidR="003E4D95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5C04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urovnání na skládky kotelen v objektech uvedených v čl. I. této smlouvy) v množství uvedeném </w:t>
      </w:r>
      <w:r w:rsidR="003E4D95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5C0436">
        <w:rPr>
          <w:rFonts w:ascii="Times New Roman" w:eastAsia="Times New Roman" w:hAnsi="Times New Roman" w:cs="Times New Roman"/>
          <w:sz w:val="24"/>
          <w:szCs w:val="20"/>
          <w:lang w:eastAsia="cs-CZ"/>
        </w:rPr>
        <w:t>v čl. I. této smlouvy v souladu s požadavky kupujícího dodá tak, aby prodávající pokryl požadavky kupujícího v plné míře, a pokud možno i v případě jeho okamžitých potřeb</w:t>
      </w:r>
      <w:r w:rsidR="003E4D95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354B30F7" w14:textId="3990A657" w:rsidR="003E4D95" w:rsidRDefault="003E4D95" w:rsidP="00F14C18">
      <w:pPr>
        <w:shd w:val="clear" w:color="auto" w:fill="FFFFFF"/>
        <w:tabs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14C18"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Požadovaný termín dodávky sdělí kupující prodávajícímu min. 7 dní předem na základě objednávky učiněné </w:t>
      </w:r>
      <w:r w:rsid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>t</w:t>
      </w:r>
      <w:r w:rsidR="00F14C18"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>elefonicky a e-mailem na adresu uvedenou v záhlaví této smlouvy v hlavičce prodávajícího.</w:t>
      </w:r>
    </w:p>
    <w:p w14:paraId="0C27FB7E" w14:textId="199D9704" w:rsidR="00D30DC1" w:rsidRPr="005C0436" w:rsidRDefault="002A7BCF" w:rsidP="00F14C18">
      <w:pPr>
        <w:shd w:val="clear" w:color="auto" w:fill="FFFFFF"/>
        <w:tabs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444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Prodávající </w:t>
      </w:r>
      <w:r w:rsidR="000444C5" w:rsidRPr="000444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je povinen </w:t>
      </w:r>
      <w:r w:rsidR="00F14C18"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>uhradit škodu, která kupujícímu vznikne zpožděním dodávek paliva vůči dohodnutému termínu dodávky.</w:t>
      </w:r>
    </w:p>
    <w:p w14:paraId="74E7C7D8" w14:textId="77777777" w:rsidR="005C0436" w:rsidRDefault="005C0436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AEA96B6" w14:textId="4DB72F92" w:rsidR="00356D5F" w:rsidRDefault="00356D5F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7A8D9F2" w14:textId="73BDCD96" w:rsidR="00F14C18" w:rsidRDefault="00F14C18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384E7EE" w14:textId="2CC279CB" w:rsidR="00F14C18" w:rsidRDefault="00F14C18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BC71C8A" w14:textId="1E095A20" w:rsidR="00F14C18" w:rsidRDefault="00F14C18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7D33359" w14:textId="77777777" w:rsidR="00810572" w:rsidRDefault="00810572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3206C7E" w14:textId="72BFD6E8" w:rsidR="00F14C18" w:rsidRDefault="00F14C18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A4699B" w14:textId="77777777" w:rsidR="00872B2A" w:rsidRPr="005C0436" w:rsidRDefault="00872B2A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4A4BE07" w14:textId="77777777" w:rsidR="005C0436" w:rsidRPr="00D30DC1" w:rsidRDefault="00D30DC1" w:rsidP="00D30DC1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30DC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VI. Požadavky na dodací list</w:t>
      </w:r>
    </w:p>
    <w:p w14:paraId="4A0B9D79" w14:textId="615EFFB9" w:rsidR="00F14C18" w:rsidRPr="00F14C18" w:rsidRDefault="00356D5F" w:rsidP="00F14C18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4E2">
        <w:rPr>
          <w:rFonts w:ascii="Times New Roman" w:eastAsia="Times New Roman" w:hAnsi="Times New Roman" w:cs="Times New Roman"/>
          <w:sz w:val="24"/>
          <w:szCs w:val="20"/>
          <w:lang w:eastAsia="cs-CZ"/>
        </w:rPr>
        <w:t>Při každé dodávce paliva budou prodávajícím</w:t>
      </w:r>
      <w:r w:rsidR="00FB27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kupujícímu</w:t>
      </w:r>
      <w:r w:rsidRPr="00A934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předány dodací a vážní lístky a osvědčení o jakosti paliva potvrzené zástupci </w:t>
      </w:r>
      <w:r w:rsidR="00F14C18"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>kupujícího v místě plnění v rozsahu § 17 vyhlášky č. 415/2012 Sb., ve znění pozdějších předpisů.</w:t>
      </w:r>
    </w:p>
    <w:p w14:paraId="1485476F" w14:textId="77777777" w:rsidR="00F14C18" w:rsidRPr="00F14C18" w:rsidRDefault="00F14C18" w:rsidP="00F14C18">
      <w:pPr>
        <w:pStyle w:val="Odstavecseseznamem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973A0F" w14:textId="126F11D4" w:rsidR="00356D5F" w:rsidRPr="00F14C18" w:rsidRDefault="00356D5F" w:rsidP="00F14C18">
      <w:pPr>
        <w:pStyle w:val="Odstavecseseznamem"/>
        <w:numPr>
          <w:ilvl w:val="0"/>
          <w:numId w:val="24"/>
        </w:numPr>
        <w:spacing w:before="240"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>Dodací a vážní lístek bude dále obsahovat:</w:t>
      </w:r>
    </w:p>
    <w:p w14:paraId="7F9B38D9" w14:textId="77777777" w:rsidR="00356D5F" w:rsidRPr="00ED7944" w:rsidRDefault="00356D5F" w:rsidP="00392CC8">
      <w:pPr>
        <w:pStyle w:val="Odstavecseseznamem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>obchodní jméno, sídlo a identifikační číslo nebo jméno příjemní, bydliště, místo podnikání prodejce;</w:t>
      </w:r>
    </w:p>
    <w:p w14:paraId="00E0D027" w14:textId="77777777" w:rsidR="00356D5F" w:rsidRPr="00ED7944" w:rsidRDefault="00356D5F" w:rsidP="00392CC8">
      <w:pPr>
        <w:pStyle w:val="Odstavecseseznamem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>druh paliva a jeho výrobní označení;</w:t>
      </w:r>
    </w:p>
    <w:p w14:paraId="4B9E0A43" w14:textId="77777777" w:rsidR="00356D5F" w:rsidRPr="00ED7944" w:rsidRDefault="00356D5F" w:rsidP="00392CC8">
      <w:pPr>
        <w:pStyle w:val="Odstavecseseznamem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>název paliva, váha – brutto, tára, netto;</w:t>
      </w:r>
    </w:p>
    <w:p w14:paraId="08FC789F" w14:textId="77777777" w:rsidR="00356D5F" w:rsidRPr="00ED7944" w:rsidRDefault="00356D5F" w:rsidP="00392CC8">
      <w:pPr>
        <w:pStyle w:val="Odstavecseseznamem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>přesné místo, kam bylo palivo dodáno;</w:t>
      </w:r>
    </w:p>
    <w:p w14:paraId="58AC2741" w14:textId="3ED979BC" w:rsidR="00356D5F" w:rsidRPr="00ED7944" w:rsidRDefault="00356D5F" w:rsidP="00392CC8">
      <w:pPr>
        <w:pStyle w:val="Odstavecseseznamem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 xml:space="preserve">doložení, že palivo splňuje kvalitativní ukazatele podle zákona </w:t>
      </w:r>
      <w:r w:rsidR="009B3B83">
        <w:rPr>
          <w:rFonts w:ascii="Times New Roman" w:hAnsi="Times New Roman" w:cs="Times New Roman"/>
          <w:sz w:val="24"/>
          <w:szCs w:val="24"/>
        </w:rPr>
        <w:t xml:space="preserve">č. </w:t>
      </w:r>
      <w:r w:rsidRPr="00ED7944">
        <w:rPr>
          <w:rFonts w:ascii="Times New Roman" w:hAnsi="Times New Roman" w:cs="Times New Roman"/>
          <w:sz w:val="24"/>
          <w:szCs w:val="24"/>
        </w:rPr>
        <w:t xml:space="preserve">201/2012 Sb. a vyhlášky </w:t>
      </w:r>
      <w:r w:rsidR="009B3B83">
        <w:rPr>
          <w:rFonts w:ascii="Times New Roman" w:hAnsi="Times New Roman" w:cs="Times New Roman"/>
          <w:sz w:val="24"/>
          <w:szCs w:val="24"/>
        </w:rPr>
        <w:t xml:space="preserve">č. </w:t>
      </w:r>
      <w:r w:rsidRPr="00ED7944">
        <w:rPr>
          <w:rFonts w:ascii="Times New Roman" w:hAnsi="Times New Roman" w:cs="Times New Roman"/>
          <w:sz w:val="24"/>
          <w:szCs w:val="24"/>
        </w:rPr>
        <w:t>415/2012 Sb.</w:t>
      </w:r>
      <w:r w:rsidR="00F14C18">
        <w:rPr>
          <w:rFonts w:ascii="Times New Roman" w:hAnsi="Times New Roman" w:cs="Times New Roman"/>
          <w:sz w:val="24"/>
          <w:szCs w:val="24"/>
        </w:rPr>
        <w:t>,</w:t>
      </w:r>
      <w:r w:rsidRPr="00ED7944">
        <w:rPr>
          <w:rFonts w:ascii="Times New Roman" w:hAnsi="Times New Roman" w:cs="Times New Roman"/>
          <w:sz w:val="24"/>
          <w:szCs w:val="24"/>
        </w:rPr>
        <w:t xml:space="preserve"> </w:t>
      </w:r>
      <w:r w:rsidR="00F14C18">
        <w:rPr>
          <w:rFonts w:ascii="Times New Roman" w:hAnsi="Times New Roman" w:cs="Times New Roman"/>
          <w:sz w:val="24"/>
          <w:szCs w:val="24"/>
        </w:rPr>
        <w:t>ve znění pozdějších předpisů</w:t>
      </w:r>
      <w:r w:rsidRPr="00ED7944">
        <w:rPr>
          <w:rFonts w:ascii="Times New Roman" w:hAnsi="Times New Roman" w:cs="Times New Roman"/>
          <w:sz w:val="24"/>
          <w:szCs w:val="24"/>
        </w:rPr>
        <w:t xml:space="preserve"> (atest týkající se kvality produktu);</w:t>
      </w:r>
    </w:p>
    <w:p w14:paraId="5F6ACAFE" w14:textId="77777777" w:rsidR="00356D5F" w:rsidRPr="00ED7944" w:rsidRDefault="00356D5F" w:rsidP="00392CC8">
      <w:pPr>
        <w:pStyle w:val="Odstavecseseznamem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>datum nakládky a vykládky;</w:t>
      </w:r>
    </w:p>
    <w:p w14:paraId="1EFA5F12" w14:textId="77777777" w:rsidR="00356D5F" w:rsidRPr="00ED7944" w:rsidRDefault="00356D5F" w:rsidP="00392CC8">
      <w:pPr>
        <w:pStyle w:val="Odstavecseseznamem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>RZ vozu a jméno řidiče (čitelně);</w:t>
      </w:r>
    </w:p>
    <w:p w14:paraId="061E057E" w14:textId="77777777" w:rsidR="00356D5F" w:rsidRPr="00ED7944" w:rsidRDefault="00356D5F" w:rsidP="00392CC8">
      <w:pPr>
        <w:pStyle w:val="Odstavecseseznamem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>jméno a příjmení pracovníka, který osvědčení vystavil.</w:t>
      </w:r>
    </w:p>
    <w:p w14:paraId="7660F5BA" w14:textId="77777777" w:rsidR="00D30DC1" w:rsidRDefault="00D30DC1" w:rsidP="005C0436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0BFD730" w14:textId="77777777" w:rsidR="006C726B" w:rsidRPr="006C726B" w:rsidRDefault="006C726B" w:rsidP="006C726B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C726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VII. Požadavky na plnění</w:t>
      </w:r>
    </w:p>
    <w:p w14:paraId="5AAEEE3B" w14:textId="77777777" w:rsidR="006C726B" w:rsidRDefault="00B85D96" w:rsidP="00B85D96">
      <w:pPr>
        <w:pStyle w:val="Odstavecseseznamem"/>
        <w:numPr>
          <w:ilvl w:val="1"/>
          <w:numId w:val="2"/>
        </w:numPr>
        <w:shd w:val="clear" w:color="auto" w:fill="FFFFFF"/>
        <w:tabs>
          <w:tab w:val="clear" w:pos="1080"/>
        </w:tabs>
        <w:spacing w:after="120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Prodávající se zavazuje, že zajistí dodávku paliva dle této smlouvy.</w:t>
      </w:r>
    </w:p>
    <w:p w14:paraId="03F62435" w14:textId="13B1BEAF" w:rsidR="00B85D96" w:rsidRDefault="00B8694E" w:rsidP="00B85D96">
      <w:pPr>
        <w:pStyle w:val="Odstavecseseznamem"/>
        <w:numPr>
          <w:ilvl w:val="1"/>
          <w:numId w:val="2"/>
        </w:numPr>
        <w:shd w:val="clear" w:color="auto" w:fill="FFFFFF"/>
        <w:tabs>
          <w:tab w:val="clear" w:pos="1080"/>
        </w:tabs>
        <w:spacing w:after="120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Místem plnění v rámci této smlouvy jsou odběrn</w:t>
      </w:r>
      <w:r w:rsidR="009B3B83">
        <w:rPr>
          <w:rFonts w:ascii="Times New Roman" w:eastAsia="Times New Roman" w:hAnsi="Times New Roman" w:cs="Times New Roman"/>
          <w:sz w:val="24"/>
          <w:szCs w:val="20"/>
          <w:lang w:eastAsia="cs-CZ"/>
        </w:rPr>
        <w:t>á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místa uvedená v čl. I. této smlouvy. Prodávající se zavazuje, že:</w:t>
      </w:r>
    </w:p>
    <w:p w14:paraId="14D7AADF" w14:textId="34096ACE" w:rsidR="00B8694E" w:rsidRPr="00B8694E" w:rsidRDefault="009B3B83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B8694E" w:rsidRPr="00B8694E">
        <w:rPr>
          <w:rFonts w:ascii="Times New Roman" w:hAnsi="Times New Roman" w:cs="Times New Roman"/>
          <w:sz w:val="24"/>
        </w:rPr>
        <w:t>ředmět této smlouvy dodá a složí na odběrn</w:t>
      </w:r>
      <w:r>
        <w:rPr>
          <w:rFonts w:ascii="Times New Roman" w:hAnsi="Times New Roman" w:cs="Times New Roman"/>
          <w:sz w:val="24"/>
        </w:rPr>
        <w:t>é</w:t>
      </w:r>
      <w:r w:rsidR="00B8694E" w:rsidRPr="00B8694E">
        <w:rPr>
          <w:rFonts w:ascii="Times New Roman" w:hAnsi="Times New Roman" w:cs="Times New Roman"/>
          <w:sz w:val="24"/>
        </w:rPr>
        <w:t xml:space="preserve"> místo dle pokynů od</w:t>
      </w:r>
      <w:r w:rsidR="00647CD5">
        <w:rPr>
          <w:rFonts w:ascii="Times New Roman" w:hAnsi="Times New Roman" w:cs="Times New Roman"/>
          <w:sz w:val="24"/>
        </w:rPr>
        <w:t>povědného pracovníka kupujícího;</w:t>
      </w:r>
    </w:p>
    <w:p w14:paraId="30C2E788" w14:textId="77777777" w:rsidR="00B8694E" w:rsidRPr="00B8694E" w:rsidRDefault="00B8694E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 w:rsidRPr="00B8694E">
        <w:rPr>
          <w:rFonts w:ascii="Times New Roman" w:hAnsi="Times New Roman" w:cs="Times New Roman"/>
          <w:sz w:val="24"/>
        </w:rPr>
        <w:t>zodpovídá za znečištění okolí p</w:t>
      </w:r>
      <w:r w:rsidR="00647CD5">
        <w:rPr>
          <w:rFonts w:ascii="Times New Roman" w:hAnsi="Times New Roman" w:cs="Times New Roman"/>
          <w:sz w:val="24"/>
        </w:rPr>
        <w:t>ři vykládce paliva a jeho úklid;</w:t>
      </w:r>
    </w:p>
    <w:p w14:paraId="403920ED" w14:textId="77777777" w:rsidR="00B8694E" w:rsidRPr="00B8694E" w:rsidRDefault="00B8694E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 w:rsidRPr="00B8694E">
        <w:rPr>
          <w:rFonts w:ascii="Times New Roman" w:hAnsi="Times New Roman" w:cs="Times New Roman"/>
          <w:sz w:val="24"/>
        </w:rPr>
        <w:t xml:space="preserve">do 7 dnů od podpisu této smlouvy předloží kupujícímu seznam osob zajišťujících dopravu </w:t>
      </w:r>
      <w:r w:rsidR="009C73DA">
        <w:rPr>
          <w:rFonts w:ascii="Times New Roman" w:hAnsi="Times New Roman" w:cs="Times New Roman"/>
          <w:sz w:val="24"/>
        </w:rPr>
        <w:br/>
      </w:r>
      <w:r w:rsidRPr="00B8694E">
        <w:rPr>
          <w:rFonts w:ascii="Times New Roman" w:hAnsi="Times New Roman" w:cs="Times New Roman"/>
          <w:sz w:val="24"/>
        </w:rPr>
        <w:t>a vst</w:t>
      </w:r>
      <w:r w:rsidR="00647CD5">
        <w:rPr>
          <w:rFonts w:ascii="Times New Roman" w:hAnsi="Times New Roman" w:cs="Times New Roman"/>
          <w:sz w:val="24"/>
        </w:rPr>
        <w:t>upujících do objektu kupujícího;</w:t>
      </w:r>
    </w:p>
    <w:p w14:paraId="6AB0F9BD" w14:textId="77777777" w:rsidR="00B8694E" w:rsidRPr="00B8694E" w:rsidRDefault="00B8694E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 w:rsidRPr="00B8694E">
        <w:rPr>
          <w:rFonts w:ascii="Times New Roman" w:hAnsi="Times New Roman" w:cs="Times New Roman"/>
          <w:sz w:val="24"/>
        </w:rPr>
        <w:t>obsluhy vozidel budou nál</w:t>
      </w:r>
      <w:r w:rsidR="009C73DA">
        <w:rPr>
          <w:rFonts w:ascii="Times New Roman" w:hAnsi="Times New Roman" w:cs="Times New Roman"/>
          <w:sz w:val="24"/>
        </w:rPr>
        <w:t xml:space="preserve">ežitě proškoleny a obeznámeny s </w:t>
      </w:r>
      <w:r w:rsidRPr="00B8694E">
        <w:rPr>
          <w:rFonts w:ascii="Times New Roman" w:hAnsi="Times New Roman" w:cs="Times New Roman"/>
          <w:sz w:val="24"/>
        </w:rPr>
        <w:t>příslušnými provozními, bezpečnostními i požárními předpisy, a to všeobecnými i místními, a</w:t>
      </w:r>
      <w:r w:rsidR="009C73DA">
        <w:rPr>
          <w:rFonts w:ascii="Times New Roman" w:hAnsi="Times New Roman" w:cs="Times New Roman"/>
          <w:sz w:val="24"/>
        </w:rPr>
        <w:t xml:space="preserve"> </w:t>
      </w:r>
      <w:r w:rsidRPr="00B8694E">
        <w:rPr>
          <w:rFonts w:ascii="Times New Roman" w:hAnsi="Times New Roman" w:cs="Times New Roman"/>
          <w:sz w:val="24"/>
        </w:rPr>
        <w:t>budou je d</w:t>
      </w:r>
      <w:r w:rsidR="00647CD5">
        <w:rPr>
          <w:rFonts w:ascii="Times New Roman" w:hAnsi="Times New Roman" w:cs="Times New Roman"/>
          <w:sz w:val="24"/>
        </w:rPr>
        <w:t>održovat;</w:t>
      </w:r>
    </w:p>
    <w:p w14:paraId="2269B91B" w14:textId="5B8615F3" w:rsidR="00B8694E" w:rsidRPr="00B8694E" w:rsidRDefault="00B8694E" w:rsidP="00B8694E">
      <w:pPr>
        <w:numPr>
          <w:ilvl w:val="0"/>
          <w:numId w:val="18"/>
        </w:numPr>
        <w:tabs>
          <w:tab w:val="clear" w:pos="1068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 w:rsidRPr="00B8694E">
        <w:rPr>
          <w:rFonts w:ascii="Times New Roman" w:hAnsi="Times New Roman" w:cs="Times New Roman"/>
          <w:sz w:val="24"/>
        </w:rPr>
        <w:t>vzhledem ke skutečnosti, že některé skládky jsou ve vojensk</w:t>
      </w:r>
      <w:r w:rsidR="009B3B83">
        <w:rPr>
          <w:rFonts w:ascii="Times New Roman" w:hAnsi="Times New Roman" w:cs="Times New Roman"/>
          <w:sz w:val="24"/>
        </w:rPr>
        <w:t>ých</w:t>
      </w:r>
      <w:r w:rsidRPr="00B8694E">
        <w:rPr>
          <w:rFonts w:ascii="Times New Roman" w:hAnsi="Times New Roman" w:cs="Times New Roman"/>
          <w:sz w:val="24"/>
        </w:rPr>
        <w:t xml:space="preserve"> objekt</w:t>
      </w:r>
      <w:r w:rsidR="009B3B83">
        <w:rPr>
          <w:rFonts w:ascii="Times New Roman" w:hAnsi="Times New Roman" w:cs="Times New Roman"/>
          <w:sz w:val="24"/>
        </w:rPr>
        <w:t>ech</w:t>
      </w:r>
      <w:r w:rsidRPr="00B8694E">
        <w:rPr>
          <w:rFonts w:ascii="Times New Roman" w:hAnsi="Times New Roman" w:cs="Times New Roman"/>
          <w:sz w:val="24"/>
        </w:rPr>
        <w:t>, musí být obsluhy vozidel původem ze státu EU nebo NATO.</w:t>
      </w:r>
    </w:p>
    <w:p w14:paraId="4CEEF46F" w14:textId="77777777" w:rsidR="00B8694E" w:rsidRPr="006C726B" w:rsidRDefault="00B8694E" w:rsidP="00B8694E">
      <w:pPr>
        <w:pStyle w:val="Odstavecseseznamem"/>
        <w:shd w:val="clear" w:color="auto" w:fill="FFFFFF"/>
        <w:spacing w:after="120"/>
        <w:ind w:left="283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62425F0" w14:textId="77777777" w:rsidR="006C726B" w:rsidRDefault="003D00F1" w:rsidP="003D00F1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3D00F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VIII. Odpovědnost za vady</w:t>
      </w:r>
    </w:p>
    <w:p w14:paraId="5738B1B9" w14:textId="77777777" w:rsidR="00F14C18" w:rsidRDefault="00CA1F48" w:rsidP="00F14C18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Prodávající odpovídá za kvalitu plnění jednotlivých dodávek, zejména </w:t>
      </w:r>
      <w:r w:rsidR="00D85D5D"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</w:t>
      </w:r>
      <w:r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to, </w:t>
      </w:r>
      <w:r w:rsid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>že d</w:t>
      </w:r>
      <w:r w:rsidR="00F14C18"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>odané zboží</w:t>
      </w:r>
      <w:r w:rsid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bude v souladu </w:t>
      </w:r>
      <w:r w:rsidR="00F14C18"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>právními předpisy, t</w:t>
      </w:r>
      <w:r w:rsid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echnickými normami a vlastnostmi kupujícím požadovanými. </w:t>
      </w:r>
    </w:p>
    <w:p w14:paraId="5074A96E" w14:textId="78790EC6" w:rsidR="002A1304" w:rsidRPr="00F14C18" w:rsidRDefault="002A1304" w:rsidP="00D76AF9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Kupující má právo se řádně seznámit při každé jednotlivé dodávce se stavem dodávaného </w:t>
      </w:r>
      <w:r w:rsidR="00AD12C1"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paliva </w:t>
      </w:r>
      <w:r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>před jeho převzetím.</w:t>
      </w:r>
    </w:p>
    <w:p w14:paraId="4527A293" w14:textId="1BCEBF38" w:rsidR="00F14C18" w:rsidRDefault="00F14C18" w:rsidP="00F14C18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Kupující je oprávněn odmítnout převzetí zboží, pokud nebude dodáno v souladu s touto smlouvou a ve sjednané kvalitě, toto odmítnutí musí být prodávajícímu písemně sděleno do 5 dnů. </w:t>
      </w:r>
    </w:p>
    <w:p w14:paraId="658A97E4" w14:textId="67CFA9C4" w:rsidR="00481137" w:rsidRPr="00481137" w:rsidRDefault="00481137" w:rsidP="00481137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Kupující </w:t>
      </w:r>
      <w:r w:rsidRPr="005B6FA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si vyhrazuje právo uplatnit do 7 dnů ode dne dodání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paliva</w:t>
      </w:r>
      <w:r w:rsidRPr="005B6FA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případnou reklamaci jeho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kvality</w:t>
      </w:r>
      <w:r w:rsidRPr="005B6FAB">
        <w:rPr>
          <w:rFonts w:ascii="Times New Roman" w:eastAsia="Times New Roman" w:hAnsi="Times New Roman" w:cs="Times New Roman"/>
          <w:sz w:val="24"/>
          <w:szCs w:val="20"/>
          <w:lang w:eastAsia="cs-CZ"/>
        </w:rPr>
        <w:t>. Reklamaci uplatní kupující u prodávajícího písemně.</w:t>
      </w:r>
    </w:p>
    <w:p w14:paraId="35643E67" w14:textId="77777777" w:rsidR="00A831FC" w:rsidRPr="00A831FC" w:rsidRDefault="00A831FC" w:rsidP="00A831FC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Případnou vadu </w:t>
      </w:r>
      <w:r w:rsidRPr="00A831FC">
        <w:rPr>
          <w:rFonts w:ascii="Times New Roman" w:eastAsia="Times New Roman" w:hAnsi="Times New Roman" w:cs="Times New Roman"/>
          <w:sz w:val="24"/>
          <w:szCs w:val="20"/>
          <w:lang w:eastAsia="cs-CZ"/>
        </w:rPr>
        <w:t>jakosti prodávající odstraní bez zbytečného odkladu po podání písemného podnětu kupujícího.</w:t>
      </w:r>
    </w:p>
    <w:p w14:paraId="61BAB3AF" w14:textId="77777777" w:rsidR="00A831FC" w:rsidRPr="00A831FC" w:rsidRDefault="00A831FC" w:rsidP="00A831FC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Reklamaci na množství </w:t>
      </w:r>
      <w:r w:rsidRPr="00A831FC">
        <w:rPr>
          <w:rFonts w:ascii="Times New Roman" w:eastAsia="Times New Roman" w:hAnsi="Times New Roman" w:cs="Times New Roman"/>
          <w:sz w:val="24"/>
          <w:szCs w:val="20"/>
          <w:lang w:eastAsia="cs-CZ"/>
        </w:rPr>
        <w:t>dodaného pal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iva uplatní kupující okamžitě v </w:t>
      </w:r>
      <w:r w:rsidRPr="00A831FC">
        <w:rPr>
          <w:rFonts w:ascii="Times New Roman" w:eastAsia="Times New Roman" w:hAnsi="Times New Roman" w:cs="Times New Roman"/>
          <w:sz w:val="24"/>
          <w:szCs w:val="20"/>
          <w:lang w:eastAsia="cs-CZ"/>
        </w:rPr>
        <w:t>době dovozu paliva a p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rodejce je povinen zabezpečit v </w:t>
      </w:r>
      <w:r w:rsidRPr="00A831FC">
        <w:rPr>
          <w:rFonts w:ascii="Times New Roman" w:eastAsia="Times New Roman" w:hAnsi="Times New Roman" w:cs="Times New Roman"/>
          <w:sz w:val="24"/>
          <w:szCs w:val="20"/>
          <w:lang w:eastAsia="cs-CZ"/>
        </w:rPr>
        <w:t>jeho přítomnosti kontrolní převážení.</w:t>
      </w:r>
    </w:p>
    <w:p w14:paraId="528C183D" w14:textId="77777777" w:rsidR="00AD12C1" w:rsidRPr="00CA1F48" w:rsidRDefault="00655752" w:rsidP="00A831FC">
      <w:pPr>
        <w:pStyle w:val="Odstavecseseznamem"/>
        <w:numPr>
          <w:ilvl w:val="2"/>
          <w:numId w:val="2"/>
        </w:numPr>
        <w:shd w:val="clear" w:color="auto" w:fill="FFFFFF"/>
        <w:tabs>
          <w:tab w:val="clear" w:pos="144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případě </w:t>
      </w:r>
      <w:r w:rsidRPr="00655752">
        <w:rPr>
          <w:rFonts w:ascii="Times New Roman" w:eastAsia="Times New Roman" w:hAnsi="Times New Roman" w:cs="Times New Roman"/>
          <w:sz w:val="24"/>
          <w:szCs w:val="20"/>
          <w:lang w:eastAsia="cs-CZ"/>
        </w:rPr>
        <w:t>potvrzení reklamovaných nedostatků sjedná prodávající na vlastní náklady nápravu 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hradí veškeré platby spojené s </w:t>
      </w:r>
      <w:r w:rsidRPr="00655752">
        <w:rPr>
          <w:rFonts w:ascii="Times New Roman" w:eastAsia="Times New Roman" w:hAnsi="Times New Roman" w:cs="Times New Roman"/>
          <w:sz w:val="24"/>
          <w:szCs w:val="20"/>
          <w:lang w:eastAsia="cs-CZ"/>
        </w:rPr>
        <w:t>reklamací.</w:t>
      </w:r>
    </w:p>
    <w:p w14:paraId="2CBEB86E" w14:textId="77777777" w:rsidR="00F14C18" w:rsidRPr="00B40D37" w:rsidRDefault="00F14C18" w:rsidP="00B73C5A">
      <w:pPr>
        <w:shd w:val="clear" w:color="auto" w:fill="FFFFFF"/>
        <w:tabs>
          <w:tab w:val="num" w:pos="284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14:paraId="454579CA" w14:textId="77777777" w:rsidR="003D00F1" w:rsidRPr="00B40D37" w:rsidRDefault="007010C8" w:rsidP="007010C8">
      <w:pPr>
        <w:shd w:val="clear" w:color="auto" w:fill="FFFFFF"/>
        <w:tabs>
          <w:tab w:val="num" w:pos="284"/>
        </w:tabs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1" w:name="_Hlk86741007"/>
      <w:r w:rsidRPr="00B40D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IX. Další podmínky pro dodání zboží</w:t>
      </w:r>
    </w:p>
    <w:p w14:paraId="155E1F8A" w14:textId="0F3FF6A1" w:rsidR="0093582F" w:rsidRPr="0093582F" w:rsidRDefault="0093582F" w:rsidP="00ED7944">
      <w:pPr>
        <w:pStyle w:val="Odstavecseseznamem"/>
        <w:numPr>
          <w:ilvl w:val="3"/>
          <w:numId w:val="2"/>
        </w:numPr>
        <w:shd w:val="clear" w:color="auto" w:fill="FFFFFF"/>
        <w:tabs>
          <w:tab w:val="clear" w:pos="180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Mimořádné </w:t>
      </w:r>
      <w:r w:rsidRPr="0093582F">
        <w:rPr>
          <w:rFonts w:ascii="Times New Roman" w:eastAsia="Times New Roman" w:hAnsi="Times New Roman" w:cs="Times New Roman"/>
          <w:sz w:val="24"/>
          <w:szCs w:val="20"/>
          <w:lang w:eastAsia="cs-CZ"/>
        </w:rPr>
        <w:t>plnění mimo výše uvedený průběh dodávek je možné i po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93582F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telefonické dohodě</w:t>
      </w:r>
      <w:r w:rsid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14C18" w:rsidRPr="00F14C18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smluvních stran, potvrzené e-mailem.</w:t>
      </w:r>
    </w:p>
    <w:bookmarkEnd w:id="1"/>
    <w:p w14:paraId="56ECACD9" w14:textId="77777777" w:rsidR="007010C8" w:rsidRPr="001030DA" w:rsidRDefault="007010C8" w:rsidP="00357A34">
      <w:pPr>
        <w:pStyle w:val="Odstavecseseznamem"/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0AFF81E" w14:textId="77777777" w:rsidR="006C726B" w:rsidRPr="003D00F1" w:rsidRDefault="006C726B" w:rsidP="00357A34">
      <w:pPr>
        <w:shd w:val="clear" w:color="auto" w:fill="FFFFFF"/>
        <w:tabs>
          <w:tab w:val="num" w:pos="284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9CE7756" w14:textId="77777777" w:rsidR="00483627" w:rsidRPr="005C0436" w:rsidRDefault="0063056F" w:rsidP="00357A3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Cs/>
          <w:sz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</w:t>
      </w:r>
      <w:r w:rsidR="00483627" w:rsidRPr="0048362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="000B3FE7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="00483627" w:rsidRPr="00483627">
        <w:rPr>
          <w:rFonts w:ascii="Times New Roman" w:eastAsia="Times New Roman" w:hAnsi="Times New Roman" w:cs="Times New Roman"/>
          <w:b/>
          <w:bCs/>
          <w:sz w:val="24"/>
          <w:lang w:eastAsia="cs-CZ"/>
        </w:rPr>
        <w:t>S</w:t>
      </w:r>
      <w:r w:rsidR="000B3FE7">
        <w:rPr>
          <w:rFonts w:ascii="Times New Roman" w:eastAsia="Times New Roman" w:hAnsi="Times New Roman" w:cs="Times New Roman"/>
          <w:b/>
          <w:bCs/>
          <w:sz w:val="24"/>
          <w:lang w:eastAsia="cs-CZ"/>
        </w:rPr>
        <w:t>mluvní pokuty</w:t>
      </w:r>
    </w:p>
    <w:p w14:paraId="4BB66CC4" w14:textId="77777777" w:rsidR="00D85D5D" w:rsidRPr="00D85D5D" w:rsidRDefault="00FC6D3D" w:rsidP="00D85D5D">
      <w:pPr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2" w:name="_Hlk86741088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Ocitne-li se prodávající v prodlení s </w:t>
      </w:r>
      <w:r w:rsidRPr="00B10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plněním podle této smlouvy dle čl. V.</w:t>
      </w:r>
      <w:r w:rsidR="00D85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této smlouvy</w:t>
      </w:r>
      <w:r w:rsidRPr="00B10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Pr="00B10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povinen zaplatit kupujícím smluvní pokutu ve výši 0,05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% z </w:t>
      </w:r>
      <w:r w:rsidRPr="00B10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ceny plnění za každý, byť započatý, kalendářní </w:t>
      </w:r>
      <w:r w:rsidRPr="00D85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den prodlení se splněním dodávky dle termínu uvedeného v této smlouvě.</w:t>
      </w:r>
    </w:p>
    <w:p w14:paraId="0A0C1882" w14:textId="741D4957" w:rsidR="00D85D5D" w:rsidRPr="00D85D5D" w:rsidRDefault="00D85D5D">
      <w:pPr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A48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případě porušení povinnosti dle čl. XI. odst. 4. této smlouvy se prodávající zavazuje uhradit kupujícímu smluvní pokutu </w:t>
      </w:r>
      <w:r w:rsidRPr="00FA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výši </w:t>
      </w:r>
      <w:r w:rsidR="00FA0BD9" w:rsidRPr="00FA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500</w:t>
      </w:r>
      <w:r w:rsidRPr="00FA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Kč</w:t>
      </w:r>
      <w:r w:rsidRPr="00FA48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 za každý zjištěný případ porušení těchto povinností.</w:t>
      </w:r>
    </w:p>
    <w:p w14:paraId="285E00A6" w14:textId="77777777" w:rsidR="00FC6D3D" w:rsidRPr="00BF4F29" w:rsidRDefault="00FC6D3D" w:rsidP="00FC6D3D">
      <w:pPr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Kupující 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uhradí fakturu prodávajícího nejpozději do 30 dnů po jejím doručení.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prodlení s 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úhradou faktury zaplatí kupující prodávajíc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ímu smluvní pokutu ve výši 0,05 % z 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fakturované částky za každý den prodlení po termínu splatnosti až do doby zaplacení dlužné částky.</w:t>
      </w:r>
    </w:p>
    <w:p w14:paraId="394BA923" w14:textId="77777777" w:rsidR="00FC6D3D" w:rsidRPr="00FD7599" w:rsidRDefault="00FC6D3D" w:rsidP="00FC6D3D">
      <w:pPr>
        <w:pStyle w:val="Odstavecseseznamem"/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D7599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dotčeno právo požadovat náhradu škody v plné výši.</w:t>
      </w:r>
      <w:r w:rsidRPr="00FD75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Uhrazením smluvní pokuty není dotčeno právo požadovat náhradu škody v plné výši. Na úhradu smluvní pokuty nemá vliv případné odstoupení od smlouvy.</w:t>
      </w:r>
    </w:p>
    <w:p w14:paraId="26A46C79" w14:textId="77777777" w:rsidR="00FC6D3D" w:rsidRPr="007A18BC" w:rsidRDefault="00FC6D3D" w:rsidP="00FC6D3D">
      <w:pPr>
        <w:numPr>
          <w:ilvl w:val="0"/>
          <w:numId w:val="7"/>
        </w:numPr>
        <w:suppressAutoHyphens/>
        <w:spacing w:after="12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Splatnost smluvních pokut</w:t>
      </w:r>
      <w:r w:rsidRPr="007A18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sjednává na 10 dní ode dne doručení jejich vyúčtování. Smluvní pokuta může být započtena proti neuhrazené faktuře.</w:t>
      </w:r>
    </w:p>
    <w:bookmarkEnd w:id="2"/>
    <w:p w14:paraId="0CE21FBF" w14:textId="77777777" w:rsidR="00483627" w:rsidRPr="00483627" w:rsidRDefault="00FC6D3D" w:rsidP="00FC6D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10063"/>
        </w:tabs>
        <w:spacing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9E8A84B" w14:textId="77777777" w:rsidR="0071141E" w:rsidRPr="00483627" w:rsidRDefault="0071141E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8D3124" w14:textId="77777777" w:rsidR="00483627" w:rsidRPr="00206806" w:rsidRDefault="00206806" w:rsidP="0020680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XI</w:t>
      </w:r>
      <w:r w:rsidR="00483627"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121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ujednání</w:t>
      </w:r>
    </w:p>
    <w:p w14:paraId="3CA3217F" w14:textId="77777777" w:rsidR="00483627" w:rsidRPr="008D0F67" w:rsidRDefault="00483627" w:rsidP="005A6369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Dodání zboží nastává převzetím zboží ze strany odpovědného pracovníka kupujícího </w:t>
      </w:r>
      <w:r w:rsidR="001D2B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</w:t>
      </w:r>
      <w:r w:rsid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jeho podpisem dodacího listu, který tím zároveň plní funkci předávacího protokolu.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Tímto okamžikem nabývá kupující ke zboží vlastnické právo.</w:t>
      </w:r>
    </w:p>
    <w:p w14:paraId="5948E2CC" w14:textId="1EACBE84" w:rsidR="00483627" w:rsidRPr="00CD27ED" w:rsidRDefault="00483627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Prodávající bere na vědomí, že tato smlouva včetně její zm</w:t>
      </w:r>
      <w:r w:rsidR="001D2BE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ěny a dodatků bude uveřejněna v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souladu s § 219 zákona č. 134/2016 Sb., o zadávání </w:t>
      </w:r>
      <w:r w:rsidR="001D2BE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veřejných zakázek</w:t>
      </w:r>
      <w:r w:rsidR="00D85D5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</w:t>
      </w:r>
      <w:r w:rsidR="001D2BE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platném znění.</w:t>
      </w:r>
    </w:p>
    <w:p w14:paraId="5C3187E5" w14:textId="77777777" w:rsidR="00CD27ED" w:rsidRPr="00356D5F" w:rsidRDefault="00281C0F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Prodávající doloží kupujícímu </w:t>
      </w:r>
      <w:r w:rsidR="00DD430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v souladu s 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nařízením Evropského parlamentu a rady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č. 1907/2006 </w:t>
      </w:r>
      <w:r w:rsidR="00DD430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br/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 směrnic</w:t>
      </w:r>
      <w:r w:rsidR="006D459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í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č. 2006/121/ES o registraci, hodnocení, povolování a omezování chemických látek</w:t>
      </w:r>
      <w:r w:rsidR="006D459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(„REACH“)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čestné prohlášení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 že předmět nákupu neobsahuje chemické látky podléhající registraci REACH.</w:t>
      </w:r>
    </w:p>
    <w:p w14:paraId="73374995" w14:textId="77777777" w:rsidR="00356D5F" w:rsidRPr="00ED7944" w:rsidRDefault="00356D5F" w:rsidP="00356D5F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79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Prodávající se zavazuje k dodržování platných pracovněprávních předpisů včetně zákazu nelegálního zaměstnávání, předpisů vztahující se k pobytu cizinců v České republice a předpisů stanovících podmínky zdravotní způsobilosti zaměstnanců. Dále se prodávající zavazuje řádně a včas hradit své závazky vůči poddodavatelům a umožnit kupujícímu kontrolovat u zaměstnanců prodávajícího, podílejících se na dodávce zboží dle této smlouvy, zda jsou odměňování v souladu s platnými právními předpisy. Prodávající dále zajistí, že všechny osoby podílející se na dodávce zboží dle této smlouvy budou vybaveny osobními ochrannými pracovními pomůckami. Je-li prodávající v prodlení s úhradou řádně dodaného a vyfakturovaného zboží poddodavateli, je kupující oprávněn provést předmětnou úhradu dotčenému poddodavateli přímo; v takovém případě</w:t>
      </w:r>
      <w:r w:rsidRPr="00ED7944">
        <w:rPr>
          <w:rFonts w:ascii="Times New Roman" w:hAnsi="Times New Roman" w:cs="Times New Roman"/>
          <w:sz w:val="24"/>
          <w:szCs w:val="18"/>
        </w:rPr>
        <w:t xml:space="preserve"> již předmětná platba nebude ze strany kupujícího uhrazena prodávajícímu.</w:t>
      </w:r>
    </w:p>
    <w:p w14:paraId="2B0EE0D3" w14:textId="77777777" w:rsidR="00356D5F" w:rsidRPr="00ED7944" w:rsidRDefault="00356D5F" w:rsidP="00356D5F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79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Prodávající při dodání zboží dle této smlouvy přednostně využije malé či střední podniky jako poddodavatele a zavazuje se zajistit, že jak prodávající, tak jeho poddodavatelé budou při pořízení a</w:t>
      </w:r>
      <w:r w:rsidR="00ED79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ED79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dodání zboží dle této smlouvy minimalizovat negativní dopady na životní prostředí.</w:t>
      </w:r>
    </w:p>
    <w:p w14:paraId="7DE02E8C" w14:textId="77777777" w:rsidR="00483627" w:rsidRDefault="00483627" w:rsidP="0093582F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C66A094" w14:textId="23E535DD" w:rsidR="0071141E" w:rsidRDefault="0071141E" w:rsidP="00557E70">
      <w:p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B501BAE" w14:textId="77777777" w:rsidR="00F14C18" w:rsidRPr="00483627" w:rsidRDefault="00F14C18" w:rsidP="00557E70">
      <w:p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82B2103" w14:textId="77777777" w:rsidR="00CD27ED" w:rsidRDefault="00483627" w:rsidP="00164358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X</w:t>
      </w:r>
      <w:r w:rsidR="008928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II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</w:t>
      </w:r>
      <w:r w:rsidR="00CD27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dstoupení od smlouvy</w:t>
      </w:r>
    </w:p>
    <w:p w14:paraId="199E425D" w14:textId="77777777" w:rsidR="00FC6D3D" w:rsidRPr="00113E6A" w:rsidRDefault="00FC6D3D" w:rsidP="00FC6D3D">
      <w:pPr>
        <w:pStyle w:val="Odstavecseseznamem"/>
        <w:numPr>
          <w:ilvl w:val="0"/>
          <w:numId w:val="13"/>
        </w:numPr>
        <w:suppressAutoHyphens/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Kupující je oprávněn od této smlouvy jednostranně písemně odstou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pit pro podstatné porušení této</w:t>
      </w: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smlouvy, přičemž za podstatné porušení této smlouvy se považuje zejména, jestliže prodávající nedodá řádn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ě a včas předmět této smlouvy a</w:t>
      </w: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pokud nezjednal nápravu, přestože byl kupujícím na neplnění této smlouvy písemně upozorněn.</w:t>
      </w:r>
    </w:p>
    <w:p w14:paraId="6764AE31" w14:textId="77777777" w:rsidR="00FC6D3D" w:rsidRDefault="00FC6D3D" w:rsidP="00FC6D3D">
      <w:pPr>
        <w:pStyle w:val="Odstavecseseznamem"/>
        <w:numPr>
          <w:ilvl w:val="0"/>
          <w:numId w:val="13"/>
        </w:num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je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oprávněn od smlouvy odstoupit v případě prodlení kupujícího s </w:t>
      </w: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uhrazením kupní ceny delším než 40 dní.</w:t>
      </w:r>
    </w:p>
    <w:p w14:paraId="1C7B87C9" w14:textId="77777777" w:rsidR="00FC6D3D" w:rsidRPr="00E40EB6" w:rsidRDefault="00FC6D3D" w:rsidP="00FC6D3D">
      <w:pPr>
        <w:numPr>
          <w:ilvl w:val="0"/>
          <w:numId w:val="1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Smlouvu lze též ukončit dohodou smluvních stran nebo výpovědí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ze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zákonem stanovených důvodů. </w:t>
      </w:r>
    </w:p>
    <w:p w14:paraId="4A14F8C5" w14:textId="77777777" w:rsidR="0071141E" w:rsidRDefault="0071141E" w:rsidP="00CD27ED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19873BC" w14:textId="77777777" w:rsidR="00113E6A" w:rsidRPr="00483627" w:rsidRDefault="00113E6A" w:rsidP="00CD27ED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09CC8CA" w14:textId="77777777" w:rsidR="00483627" w:rsidRPr="00113E6A" w:rsidRDefault="00483627" w:rsidP="00113E6A">
      <w:pPr>
        <w:suppressAutoHyphens/>
        <w:spacing w:after="120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X</w:t>
      </w:r>
      <w:r w:rsidR="008928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III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ávěrečná ustanovení</w:t>
      </w:r>
    </w:p>
    <w:p w14:paraId="49CFD0E3" w14:textId="77777777" w:rsidR="00FC6D3D" w:rsidRPr="008D0F67" w:rsidRDefault="00FC6D3D" w:rsidP="00FC6D3D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Tato smlouva obsahuje úplné ujednání o předmětu smlouvy a všech náležitostech, které strany měly a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chtěly ve smlouvě ujednat, a které považují za důležité pro závaznost této smlouvy. Žádný projev strany učiněný při jednání o této smlouvě ani projev učiněný po uzavření té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to smlouvy nesmí být vykládán v rozporu s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výslovnými ustanoveními této smlouvy a nezakládá žádný závazek žádné ze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stran.</w:t>
      </w:r>
    </w:p>
    <w:p w14:paraId="448D76B2" w14:textId="77777777" w:rsidR="00FC6D3D" w:rsidRPr="008D0F67" w:rsidRDefault="00FC6D3D" w:rsidP="00FC6D3D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Smlouva nabývá platnosti dnem po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dpisu oběma smluvními stranami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 účinnosti dnem uveřejnění v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registru smluv. Prodávající bere na vědomí, že uveřejnění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smlouvy v plném znění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 tomto registru zajistí kupující.</w:t>
      </w:r>
      <w:r w:rsidRPr="00483627" w:rsidDel="00E51F8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</w:p>
    <w:p w14:paraId="020F6987" w14:textId="77777777" w:rsidR="00FC6D3D" w:rsidRPr="00ED7944" w:rsidRDefault="00ED7944" w:rsidP="00ED7944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245011DF" w14:textId="77777777" w:rsidR="00FC6D3D" w:rsidRPr="008D0F67" w:rsidRDefault="00FC6D3D" w:rsidP="00FC6D3D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Prodávající bere na vědomí, že jakékoliv cenové navýše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ní může být realizováno pouze v 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souladu s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§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222 zákona č. 134/2016 Sb.,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o zadávání veřejných zakázek v 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platném znění.</w:t>
      </w:r>
    </w:p>
    <w:p w14:paraId="2ECA69D6" w14:textId="77777777" w:rsidR="00ED7944" w:rsidRDefault="00ED7944" w:rsidP="00ED7944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7A42B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264B0EB6" w14:textId="77777777" w:rsidR="00FC6D3D" w:rsidRPr="008D0F67" w:rsidRDefault="00FC6D3D" w:rsidP="00FC6D3D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A87C8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Smluvní strany smlouvu přečetly, s jejím obsahem souhlasí, což stvrzují svými podpisy.</w:t>
      </w:r>
    </w:p>
    <w:p w14:paraId="28801909" w14:textId="77777777" w:rsidR="00FC6D3D" w:rsidRPr="00F872E5" w:rsidRDefault="00FC6D3D" w:rsidP="00FC6D3D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F872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Tato smlouva se řídí zákonem č. 89/2012 Sb., občanský zákoník, v platném znění.</w:t>
      </w:r>
    </w:p>
    <w:p w14:paraId="554D3B98" w14:textId="77777777"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5A6C283" w14:textId="5DD3CDE5" w:rsidR="00835DBD" w:rsidRPr="00835DBD" w:rsidRDefault="00835DBD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5D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Přílohy:</w:t>
      </w:r>
    </w:p>
    <w:p w14:paraId="0EF42172" w14:textId="549BBCCC" w:rsidR="00483627" w:rsidRPr="00E83812" w:rsidRDefault="00E83812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8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Příloha č. 1 – Plná moc</w:t>
      </w:r>
    </w:p>
    <w:p w14:paraId="1555E2A9" w14:textId="77777777" w:rsidR="00E83812" w:rsidRPr="00483627" w:rsidRDefault="00E83812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6B3C31E" w14:textId="77777777"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9513248" w14:textId="7EE39263" w:rsidR="00F15AC8" w:rsidRDefault="00641E94" w:rsidP="005A6369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Praze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77C0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="00872B2A"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> Hradci Králov</w:t>
      </w:r>
      <w:r w:rsid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>é</w:t>
      </w:r>
      <w:r w:rsidR="00011D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3B02F2EF" w14:textId="77777777" w:rsidR="00F15AC8" w:rsidRDefault="00F15AC8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B2EA18C" w14:textId="77777777" w:rsidR="00F15AC8" w:rsidRPr="00483627" w:rsidRDefault="00F15AC8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6F8792F" w14:textId="77777777" w:rsidR="00483627" w:rsidRPr="00483627" w:rsidRDefault="00483627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54DEDB2" w14:textId="77777777" w:rsidR="00483627" w:rsidRPr="00483627" w:rsidRDefault="00483627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9A49589" w14:textId="77777777" w:rsidR="00483627" w:rsidRPr="00483627" w:rsidRDefault="00483627" w:rsidP="00557E70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77C0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</w:t>
      </w:r>
    </w:p>
    <w:p w14:paraId="1A099ABD" w14:textId="617C6DE1" w:rsidR="00483627" w:rsidRPr="00872B2A" w:rsidRDefault="00F15AC8" w:rsidP="00872B2A">
      <w:pPr>
        <w:tabs>
          <w:tab w:val="center" w:pos="1843"/>
          <w:tab w:val="center" w:pos="7371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Armádní Servisní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, příspěvková organizace</w:t>
      </w:r>
      <w:r w:rsidR="004D73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72B2A"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>EXPOL TRADE, s.r.o.</w:t>
      </w:r>
    </w:p>
    <w:p w14:paraId="7D8202B3" w14:textId="795A3531" w:rsidR="00483627" w:rsidRPr="00872B2A" w:rsidRDefault="004D7335" w:rsidP="00872B2A">
      <w:pPr>
        <w:tabs>
          <w:tab w:val="center" w:pos="1843"/>
          <w:tab w:val="center" w:pos="7371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>Ing. Martin Lehký</w:t>
      </w:r>
      <w:r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5302F" w:rsidRPr="00E5302F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7FAE7626" w14:textId="1AA65389" w:rsidR="00483627" w:rsidRPr="00872B2A" w:rsidRDefault="004D7335" w:rsidP="00872B2A">
      <w:pPr>
        <w:tabs>
          <w:tab w:val="center" w:pos="1843"/>
          <w:tab w:val="center" w:pos="7371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>ředitel</w:t>
      </w:r>
      <w:r w:rsidRPr="00872B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83812">
        <w:rPr>
          <w:rFonts w:ascii="Times New Roman" w:eastAsia="Times New Roman" w:hAnsi="Times New Roman" w:cs="Times New Roman"/>
          <w:sz w:val="24"/>
          <w:szCs w:val="20"/>
          <w:lang w:eastAsia="cs-CZ"/>
        </w:rPr>
        <w:t>na základě plné moci</w:t>
      </w:r>
    </w:p>
    <w:p w14:paraId="593D8C12" w14:textId="77777777" w:rsidR="00F50B75" w:rsidRDefault="00F50B75" w:rsidP="005A6369">
      <w:pPr>
        <w:shd w:val="clear" w:color="auto" w:fill="FFFFFF"/>
        <w:ind w:left="720"/>
      </w:pPr>
    </w:p>
    <w:p w14:paraId="62F78A03" w14:textId="4DB584AF" w:rsidR="008A295C" w:rsidRPr="004579FB" w:rsidRDefault="00483627" w:rsidP="004579FB">
      <w:pPr>
        <w:spacing w:after="200" w:line="276" w:lineRule="auto"/>
      </w:pPr>
      <w:r w:rsidRPr="00F50B7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1" wp14:anchorId="5D97F54F" wp14:editId="341CE30F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95C" w:rsidRPr="004579FB" w:rsidSect="0028596F">
      <w:headerReference w:type="default" r:id="rId10"/>
      <w:footerReference w:type="even" r:id="rId11"/>
      <w:footerReference w:type="default" r:id="rId12"/>
      <w:pgSz w:w="11906" w:h="16838" w:code="9"/>
      <w:pgMar w:top="992" w:right="851" w:bottom="851" w:left="992" w:header="425" w:footer="4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89A6" w14:textId="77777777" w:rsidR="007A3CE7" w:rsidRDefault="007A3CE7">
      <w:r>
        <w:separator/>
      </w:r>
    </w:p>
  </w:endnote>
  <w:endnote w:type="continuationSeparator" w:id="0">
    <w:p w14:paraId="7C231B78" w14:textId="77777777" w:rsidR="007A3CE7" w:rsidRDefault="007A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B4F1" w14:textId="77777777" w:rsidR="00D81AC2" w:rsidRDefault="004836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F633F85" w14:textId="77777777" w:rsidR="00D81AC2" w:rsidRDefault="00A5289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4310" w14:textId="77777777" w:rsidR="00E51669" w:rsidRDefault="00483627">
    <w:pPr>
      <w:pStyle w:val="Zpat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3AE14BC2" wp14:editId="70241895">
          <wp:simplePos x="0" y="0"/>
          <wp:positionH relativeFrom="column">
            <wp:posOffset>6985</wp:posOffset>
          </wp:positionH>
          <wp:positionV relativeFrom="paragraph">
            <wp:posOffset>-106680</wp:posOffset>
          </wp:positionV>
          <wp:extent cx="425450" cy="506730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CF6BE2">
      <w:rPr>
        <w:noProof/>
      </w:rPr>
      <w:t>1</w:t>
    </w:r>
    <w:r>
      <w:fldChar w:fldCharType="end"/>
    </w:r>
  </w:p>
  <w:p w14:paraId="7B0B9932" w14:textId="77777777" w:rsidR="00D81AC2" w:rsidRPr="00E51669" w:rsidRDefault="00A52898" w:rsidP="00E51669">
    <w:pPr>
      <w:pStyle w:val="Zpat"/>
      <w:tabs>
        <w:tab w:val="clear" w:pos="4536"/>
        <w:tab w:val="clear" w:pos="9072"/>
        <w:tab w:val="left" w:pos="12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442D" w14:textId="77777777" w:rsidR="007A3CE7" w:rsidRDefault="007A3CE7">
      <w:r>
        <w:separator/>
      </w:r>
    </w:p>
  </w:footnote>
  <w:footnote w:type="continuationSeparator" w:id="0">
    <w:p w14:paraId="7332143E" w14:textId="77777777" w:rsidR="007A3CE7" w:rsidRDefault="007A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D268" w14:textId="102A7E17" w:rsidR="0028596F" w:rsidRDefault="00483627" w:rsidP="0028596F">
    <w:pPr>
      <w:pStyle w:val="Zhlav"/>
      <w:tabs>
        <w:tab w:val="clear" w:pos="4536"/>
        <w:tab w:val="clear" w:pos="9072"/>
      </w:tabs>
      <w:rPr>
        <w:b/>
        <w:sz w:val="24"/>
        <w:szCs w:val="24"/>
      </w:rPr>
    </w:pPr>
    <w:r>
      <w:rPr>
        <w:b/>
        <w:sz w:val="24"/>
        <w:szCs w:val="24"/>
      </w:rPr>
      <w:tab/>
    </w:r>
    <w:r w:rsidR="00EC79F3" w:rsidRPr="00EC79F3">
      <w:rPr>
        <w:sz w:val="24"/>
        <w:szCs w:val="24"/>
      </w:rPr>
      <w:t xml:space="preserve">   </w:t>
    </w:r>
    <w:r w:rsidR="0028596F">
      <w:rPr>
        <w:sz w:val="24"/>
        <w:szCs w:val="24"/>
      </w:rPr>
      <w:tab/>
    </w:r>
    <w:r w:rsidR="0028596F">
      <w:rPr>
        <w:sz w:val="24"/>
        <w:szCs w:val="24"/>
      </w:rPr>
      <w:tab/>
    </w:r>
    <w:r w:rsidR="0028596F">
      <w:rPr>
        <w:sz w:val="24"/>
        <w:szCs w:val="24"/>
      </w:rPr>
      <w:tab/>
      <w:t xml:space="preserve">  </w:t>
    </w:r>
    <w:r w:rsidR="00D66D35">
      <w:rPr>
        <w:sz w:val="24"/>
        <w:szCs w:val="24"/>
      </w:rPr>
      <w:tab/>
    </w:r>
    <w:r w:rsidR="00D66D35">
      <w:rPr>
        <w:sz w:val="24"/>
        <w:szCs w:val="24"/>
      </w:rPr>
      <w:tab/>
    </w:r>
    <w:r w:rsidR="00D66D35">
      <w:rPr>
        <w:sz w:val="24"/>
        <w:szCs w:val="24"/>
      </w:rPr>
      <w:tab/>
    </w:r>
    <w:r w:rsidR="00EC79F3" w:rsidRPr="00EC79F3">
      <w:rPr>
        <w:sz w:val="24"/>
        <w:szCs w:val="24"/>
      </w:rPr>
      <w:t xml:space="preserve"> </w:t>
    </w:r>
    <w:r w:rsidR="009B5E68">
      <w:rPr>
        <w:sz w:val="24"/>
        <w:szCs w:val="24"/>
      </w:rPr>
      <w:tab/>
      <w:t xml:space="preserve">   </w:t>
    </w:r>
    <w:r w:rsidR="00EC79F3" w:rsidRPr="00EC79F3">
      <w:rPr>
        <w:sz w:val="24"/>
        <w:szCs w:val="24"/>
      </w:rPr>
      <w:t>Do</w:t>
    </w:r>
    <w:r w:rsidR="00E50D02">
      <w:rPr>
        <w:sz w:val="24"/>
        <w:szCs w:val="24"/>
      </w:rPr>
      <w:t>dávka pevných paliv 202</w:t>
    </w:r>
    <w:r w:rsidR="00ED7944">
      <w:rPr>
        <w:sz w:val="24"/>
        <w:szCs w:val="24"/>
      </w:rPr>
      <w:t>2</w:t>
    </w:r>
    <w:r w:rsidR="00B04DAF">
      <w:rPr>
        <w:sz w:val="24"/>
        <w:szCs w:val="24"/>
      </w:rPr>
      <w:t xml:space="preserve"> – </w:t>
    </w:r>
    <w:r w:rsidR="00356D5F">
      <w:rPr>
        <w:sz w:val="24"/>
        <w:szCs w:val="24"/>
      </w:rPr>
      <w:t>Čechy</w:t>
    </w:r>
  </w:p>
  <w:p w14:paraId="00979848" w14:textId="6F61811D" w:rsidR="002E2DF3" w:rsidRPr="002E2DF3" w:rsidRDefault="00483627" w:rsidP="0028596F">
    <w:pPr>
      <w:pStyle w:val="Zhlav"/>
      <w:tabs>
        <w:tab w:val="clear" w:pos="4536"/>
        <w:tab w:val="clear" w:pos="9072"/>
      </w:tabs>
      <w:ind w:left="7090"/>
      <w:jc w:val="both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Smlouva č. </w:t>
    </w:r>
    <w:r w:rsidR="00EC79F3" w:rsidRPr="00EC79F3">
      <w:rPr>
        <w:b/>
        <w:sz w:val="24"/>
        <w:szCs w:val="24"/>
      </w:rPr>
      <w:t>T</w:t>
    </w:r>
    <w:r w:rsidRPr="00EC79F3">
      <w:rPr>
        <w:b/>
        <w:sz w:val="24"/>
        <w:szCs w:val="24"/>
      </w:rPr>
      <w:t>-</w:t>
    </w:r>
    <w:r w:rsidR="009B5E68" w:rsidRPr="009B5E68">
      <w:rPr>
        <w:b/>
        <w:sz w:val="24"/>
        <w:szCs w:val="24"/>
      </w:rPr>
      <w:t>406</w:t>
    </w:r>
    <w:r w:rsidRPr="00722094">
      <w:rPr>
        <w:b/>
        <w:sz w:val="24"/>
        <w:szCs w:val="24"/>
      </w:rPr>
      <w:t>-00/</w:t>
    </w:r>
    <w:r w:rsidR="00E50D02">
      <w:rPr>
        <w:b/>
        <w:sz w:val="24"/>
        <w:szCs w:val="24"/>
      </w:rPr>
      <w:t>2</w:t>
    </w:r>
    <w:r w:rsidR="00ED7944">
      <w:rPr>
        <w:b/>
        <w:sz w:val="24"/>
        <w:szCs w:val="24"/>
      </w:rPr>
      <w:t>1</w:t>
    </w:r>
  </w:p>
  <w:p w14:paraId="52B9B3FC" w14:textId="77777777" w:rsidR="00E9251C" w:rsidRPr="00FE087E" w:rsidRDefault="0028596F" w:rsidP="004531CB">
    <w:pPr>
      <w:pStyle w:val="Zhlav"/>
      <w:jc w:val="right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27CC405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6003A9"/>
    <w:multiLevelType w:val="hybridMultilevel"/>
    <w:tmpl w:val="1AC69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62675"/>
    <w:multiLevelType w:val="singleLevel"/>
    <w:tmpl w:val="EAB603F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8" w15:restartNumberingAfterBreak="0">
    <w:nsid w:val="392D44EF"/>
    <w:multiLevelType w:val="hybridMultilevel"/>
    <w:tmpl w:val="7F02F7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01A4"/>
    <w:multiLevelType w:val="hybridMultilevel"/>
    <w:tmpl w:val="2042F1B8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40C173FF"/>
    <w:multiLevelType w:val="hybridMultilevel"/>
    <w:tmpl w:val="2196F506"/>
    <w:lvl w:ilvl="0" w:tplc="9184E22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1D66CEE"/>
    <w:multiLevelType w:val="hybridMultilevel"/>
    <w:tmpl w:val="A864AA44"/>
    <w:lvl w:ilvl="0" w:tplc="A556405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A3A54"/>
    <w:multiLevelType w:val="singleLevel"/>
    <w:tmpl w:val="E41EFA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445E1DD4"/>
    <w:multiLevelType w:val="hybridMultilevel"/>
    <w:tmpl w:val="74321B88"/>
    <w:lvl w:ilvl="0" w:tplc="9FD8C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75F62"/>
    <w:multiLevelType w:val="hybridMultilevel"/>
    <w:tmpl w:val="3E8614D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58A5D78"/>
    <w:multiLevelType w:val="hybridMultilevel"/>
    <w:tmpl w:val="0E9E31F2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75A28"/>
    <w:multiLevelType w:val="hybridMultilevel"/>
    <w:tmpl w:val="55169E5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D4D8EBA8">
      <w:start w:val="1"/>
      <w:numFmt w:val="lowerLetter"/>
      <w:lvlText w:val="%2)"/>
      <w:lvlJc w:val="left"/>
      <w:pPr>
        <w:ind w:left="79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94B505E"/>
    <w:multiLevelType w:val="hybridMultilevel"/>
    <w:tmpl w:val="2D6623F4"/>
    <w:lvl w:ilvl="0" w:tplc="C9FED4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31F6FAE"/>
    <w:multiLevelType w:val="hybridMultilevel"/>
    <w:tmpl w:val="64826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692D3377"/>
    <w:multiLevelType w:val="hybridMultilevel"/>
    <w:tmpl w:val="55423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344F9"/>
    <w:multiLevelType w:val="hybridMultilevel"/>
    <w:tmpl w:val="B418A352"/>
    <w:lvl w:ilvl="0" w:tplc="33021B4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45835CC"/>
    <w:multiLevelType w:val="hybridMultilevel"/>
    <w:tmpl w:val="27BCDC9E"/>
    <w:lvl w:ilvl="0" w:tplc="5BB2343E">
      <w:start w:val="1"/>
      <w:numFmt w:val="decimal"/>
      <w:lvlText w:val="10.%1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EE60979"/>
    <w:multiLevelType w:val="hybridMultilevel"/>
    <w:tmpl w:val="331C2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4"/>
  </w:num>
  <w:num w:numId="10">
    <w:abstractNumId w:val="19"/>
  </w:num>
  <w:num w:numId="11">
    <w:abstractNumId w:val="6"/>
  </w:num>
  <w:num w:numId="12">
    <w:abstractNumId w:val="15"/>
  </w:num>
  <w:num w:numId="13">
    <w:abstractNumId w:val="13"/>
  </w:num>
  <w:num w:numId="14">
    <w:abstractNumId w:val="10"/>
  </w:num>
  <w:num w:numId="15">
    <w:abstractNumId w:val="21"/>
  </w:num>
  <w:num w:numId="16">
    <w:abstractNumId w:val="20"/>
  </w:num>
  <w:num w:numId="17">
    <w:abstractNumId w:val="9"/>
  </w:num>
  <w:num w:numId="18">
    <w:abstractNumId w:val="12"/>
  </w:num>
  <w:num w:numId="19">
    <w:abstractNumId w:val="7"/>
  </w:num>
  <w:num w:numId="20">
    <w:abstractNumId w:val="11"/>
  </w:num>
  <w:num w:numId="21">
    <w:abstractNumId w:val="22"/>
  </w:num>
  <w:num w:numId="22">
    <w:abstractNumId w:val="18"/>
  </w:num>
  <w:num w:numId="23">
    <w:abstractNumId w:val="16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E3"/>
    <w:rsid w:val="000068F7"/>
    <w:rsid w:val="00011D19"/>
    <w:rsid w:val="00034407"/>
    <w:rsid w:val="00035789"/>
    <w:rsid w:val="00035ACE"/>
    <w:rsid w:val="000444C5"/>
    <w:rsid w:val="00057332"/>
    <w:rsid w:val="00062936"/>
    <w:rsid w:val="00092BF0"/>
    <w:rsid w:val="0009551D"/>
    <w:rsid w:val="00097FCC"/>
    <w:rsid w:val="000B30F7"/>
    <w:rsid w:val="000B3FE7"/>
    <w:rsid w:val="000D4A53"/>
    <w:rsid w:val="000F53F4"/>
    <w:rsid w:val="001030DA"/>
    <w:rsid w:val="00106413"/>
    <w:rsid w:val="00112BDB"/>
    <w:rsid w:val="00113E6A"/>
    <w:rsid w:val="001211AA"/>
    <w:rsid w:val="00125BB3"/>
    <w:rsid w:val="001300A9"/>
    <w:rsid w:val="00143306"/>
    <w:rsid w:val="00153DEA"/>
    <w:rsid w:val="00164358"/>
    <w:rsid w:val="00167536"/>
    <w:rsid w:val="00175945"/>
    <w:rsid w:val="00195F51"/>
    <w:rsid w:val="0019781B"/>
    <w:rsid w:val="001B2ABC"/>
    <w:rsid w:val="001C3742"/>
    <w:rsid w:val="001D25AB"/>
    <w:rsid w:val="001D2BEB"/>
    <w:rsid w:val="001E437C"/>
    <w:rsid w:val="001F693D"/>
    <w:rsid w:val="00206806"/>
    <w:rsid w:val="00225BF9"/>
    <w:rsid w:val="0022695F"/>
    <w:rsid w:val="0024200B"/>
    <w:rsid w:val="0025703E"/>
    <w:rsid w:val="002637BB"/>
    <w:rsid w:val="00274EDE"/>
    <w:rsid w:val="00281C0F"/>
    <w:rsid w:val="0028596F"/>
    <w:rsid w:val="002A1304"/>
    <w:rsid w:val="002A7BCF"/>
    <w:rsid w:val="002B5065"/>
    <w:rsid w:val="002B5499"/>
    <w:rsid w:val="002C0D2E"/>
    <w:rsid w:val="002C3CC8"/>
    <w:rsid w:val="002E28B3"/>
    <w:rsid w:val="002E6309"/>
    <w:rsid w:val="00305E1C"/>
    <w:rsid w:val="00312B15"/>
    <w:rsid w:val="00317AC0"/>
    <w:rsid w:val="00323590"/>
    <w:rsid w:val="00330592"/>
    <w:rsid w:val="003433B3"/>
    <w:rsid w:val="00351EE6"/>
    <w:rsid w:val="00356D5F"/>
    <w:rsid w:val="00357A34"/>
    <w:rsid w:val="00367679"/>
    <w:rsid w:val="00367EE7"/>
    <w:rsid w:val="00392CC8"/>
    <w:rsid w:val="003C737B"/>
    <w:rsid w:val="003D00F1"/>
    <w:rsid w:val="003D57C0"/>
    <w:rsid w:val="003E4D95"/>
    <w:rsid w:val="003E6B64"/>
    <w:rsid w:val="003F5C1C"/>
    <w:rsid w:val="003F6E87"/>
    <w:rsid w:val="004054ED"/>
    <w:rsid w:val="00414693"/>
    <w:rsid w:val="00421E0B"/>
    <w:rsid w:val="00423080"/>
    <w:rsid w:val="004316DA"/>
    <w:rsid w:val="0044136C"/>
    <w:rsid w:val="00455400"/>
    <w:rsid w:val="004579FB"/>
    <w:rsid w:val="00481137"/>
    <w:rsid w:val="00483627"/>
    <w:rsid w:val="004A1949"/>
    <w:rsid w:val="004A3EDF"/>
    <w:rsid w:val="004A7B94"/>
    <w:rsid w:val="004A7EE2"/>
    <w:rsid w:val="004B3493"/>
    <w:rsid w:val="004C10BC"/>
    <w:rsid w:val="004D4205"/>
    <w:rsid w:val="004D7335"/>
    <w:rsid w:val="004E043B"/>
    <w:rsid w:val="005424D7"/>
    <w:rsid w:val="00556805"/>
    <w:rsid w:val="00557E70"/>
    <w:rsid w:val="0056206A"/>
    <w:rsid w:val="005743CD"/>
    <w:rsid w:val="005855BE"/>
    <w:rsid w:val="005A0B2A"/>
    <w:rsid w:val="005A27AD"/>
    <w:rsid w:val="005A6369"/>
    <w:rsid w:val="005B002D"/>
    <w:rsid w:val="005B686C"/>
    <w:rsid w:val="005B6FAB"/>
    <w:rsid w:val="005C0436"/>
    <w:rsid w:val="005C0E64"/>
    <w:rsid w:val="005C675A"/>
    <w:rsid w:val="005D792B"/>
    <w:rsid w:val="00604CDC"/>
    <w:rsid w:val="00620A2E"/>
    <w:rsid w:val="0063056F"/>
    <w:rsid w:val="0063245E"/>
    <w:rsid w:val="006411C9"/>
    <w:rsid w:val="00641E94"/>
    <w:rsid w:val="00642BC3"/>
    <w:rsid w:val="006460D7"/>
    <w:rsid w:val="00647CD5"/>
    <w:rsid w:val="00655752"/>
    <w:rsid w:val="00660760"/>
    <w:rsid w:val="0067053A"/>
    <w:rsid w:val="00687865"/>
    <w:rsid w:val="006A224F"/>
    <w:rsid w:val="006B1256"/>
    <w:rsid w:val="006C726B"/>
    <w:rsid w:val="006D4597"/>
    <w:rsid w:val="006F1DE2"/>
    <w:rsid w:val="007010C8"/>
    <w:rsid w:val="007032A7"/>
    <w:rsid w:val="0071141E"/>
    <w:rsid w:val="00715C8F"/>
    <w:rsid w:val="00730E9B"/>
    <w:rsid w:val="007759D3"/>
    <w:rsid w:val="007A3CE7"/>
    <w:rsid w:val="007A6F53"/>
    <w:rsid w:val="007B347A"/>
    <w:rsid w:val="007B464C"/>
    <w:rsid w:val="007D54FC"/>
    <w:rsid w:val="007E1819"/>
    <w:rsid w:val="007E2DE3"/>
    <w:rsid w:val="00801B5E"/>
    <w:rsid w:val="00810572"/>
    <w:rsid w:val="00811ECB"/>
    <w:rsid w:val="00814479"/>
    <w:rsid w:val="0081619F"/>
    <w:rsid w:val="00831F26"/>
    <w:rsid w:val="00835DBD"/>
    <w:rsid w:val="008447A8"/>
    <w:rsid w:val="00861E99"/>
    <w:rsid w:val="0086274A"/>
    <w:rsid w:val="0086319C"/>
    <w:rsid w:val="00872B2A"/>
    <w:rsid w:val="00892823"/>
    <w:rsid w:val="0089307E"/>
    <w:rsid w:val="008A295C"/>
    <w:rsid w:val="008C0076"/>
    <w:rsid w:val="008C1583"/>
    <w:rsid w:val="008D0F67"/>
    <w:rsid w:val="008D7115"/>
    <w:rsid w:val="008E07E5"/>
    <w:rsid w:val="008E34AC"/>
    <w:rsid w:val="008F5AE0"/>
    <w:rsid w:val="008F61C8"/>
    <w:rsid w:val="009005BF"/>
    <w:rsid w:val="009121B1"/>
    <w:rsid w:val="0092458A"/>
    <w:rsid w:val="009319C6"/>
    <w:rsid w:val="0093582F"/>
    <w:rsid w:val="00940060"/>
    <w:rsid w:val="0094258C"/>
    <w:rsid w:val="00953FA2"/>
    <w:rsid w:val="009667B6"/>
    <w:rsid w:val="00967196"/>
    <w:rsid w:val="00977831"/>
    <w:rsid w:val="00977C04"/>
    <w:rsid w:val="009845A6"/>
    <w:rsid w:val="00987152"/>
    <w:rsid w:val="00987F77"/>
    <w:rsid w:val="009930E9"/>
    <w:rsid w:val="0099516D"/>
    <w:rsid w:val="00995BE3"/>
    <w:rsid w:val="009B3B83"/>
    <w:rsid w:val="009B5997"/>
    <w:rsid w:val="009B5E68"/>
    <w:rsid w:val="009C73DA"/>
    <w:rsid w:val="009C7CE9"/>
    <w:rsid w:val="009D59F1"/>
    <w:rsid w:val="009E06D7"/>
    <w:rsid w:val="009E30B9"/>
    <w:rsid w:val="009E7DFD"/>
    <w:rsid w:val="009F64C0"/>
    <w:rsid w:val="009F7701"/>
    <w:rsid w:val="00A10CCC"/>
    <w:rsid w:val="00A13102"/>
    <w:rsid w:val="00A13223"/>
    <w:rsid w:val="00A32ED8"/>
    <w:rsid w:val="00A52898"/>
    <w:rsid w:val="00A609C1"/>
    <w:rsid w:val="00A73C1D"/>
    <w:rsid w:val="00A831FC"/>
    <w:rsid w:val="00A87C8C"/>
    <w:rsid w:val="00AA4173"/>
    <w:rsid w:val="00AC17B5"/>
    <w:rsid w:val="00AC4B22"/>
    <w:rsid w:val="00AC748C"/>
    <w:rsid w:val="00AC7B58"/>
    <w:rsid w:val="00AD12C1"/>
    <w:rsid w:val="00AD506F"/>
    <w:rsid w:val="00AE03A3"/>
    <w:rsid w:val="00AE1647"/>
    <w:rsid w:val="00AE7802"/>
    <w:rsid w:val="00B04DAF"/>
    <w:rsid w:val="00B10CF1"/>
    <w:rsid w:val="00B120E7"/>
    <w:rsid w:val="00B1371F"/>
    <w:rsid w:val="00B20FE9"/>
    <w:rsid w:val="00B25F69"/>
    <w:rsid w:val="00B40D37"/>
    <w:rsid w:val="00B73C5A"/>
    <w:rsid w:val="00B85D96"/>
    <w:rsid w:val="00B85FC3"/>
    <w:rsid w:val="00B8694E"/>
    <w:rsid w:val="00B920D6"/>
    <w:rsid w:val="00B96A3F"/>
    <w:rsid w:val="00BA3685"/>
    <w:rsid w:val="00BA5C03"/>
    <w:rsid w:val="00BB4B82"/>
    <w:rsid w:val="00BB7A2E"/>
    <w:rsid w:val="00BC4568"/>
    <w:rsid w:val="00BC6DA5"/>
    <w:rsid w:val="00BE06B1"/>
    <w:rsid w:val="00BE0701"/>
    <w:rsid w:val="00BF4F29"/>
    <w:rsid w:val="00BF72C7"/>
    <w:rsid w:val="00C258F4"/>
    <w:rsid w:val="00C30877"/>
    <w:rsid w:val="00C31232"/>
    <w:rsid w:val="00C37A2B"/>
    <w:rsid w:val="00C6222A"/>
    <w:rsid w:val="00C80598"/>
    <w:rsid w:val="00C9175F"/>
    <w:rsid w:val="00C92562"/>
    <w:rsid w:val="00C97ABF"/>
    <w:rsid w:val="00CA1F48"/>
    <w:rsid w:val="00CB2BDF"/>
    <w:rsid w:val="00CB4A7C"/>
    <w:rsid w:val="00CB6D0E"/>
    <w:rsid w:val="00CB7E29"/>
    <w:rsid w:val="00CC5250"/>
    <w:rsid w:val="00CD0969"/>
    <w:rsid w:val="00CD27ED"/>
    <w:rsid w:val="00CF6BE2"/>
    <w:rsid w:val="00D05867"/>
    <w:rsid w:val="00D1170A"/>
    <w:rsid w:val="00D30DC1"/>
    <w:rsid w:val="00D33BFD"/>
    <w:rsid w:val="00D451B6"/>
    <w:rsid w:val="00D60FA5"/>
    <w:rsid w:val="00D62081"/>
    <w:rsid w:val="00D66D35"/>
    <w:rsid w:val="00D8525F"/>
    <w:rsid w:val="00D85512"/>
    <w:rsid w:val="00D85D5D"/>
    <w:rsid w:val="00DC0C3A"/>
    <w:rsid w:val="00DC46DD"/>
    <w:rsid w:val="00DD4301"/>
    <w:rsid w:val="00DE3403"/>
    <w:rsid w:val="00E073F8"/>
    <w:rsid w:val="00E262EC"/>
    <w:rsid w:val="00E34E80"/>
    <w:rsid w:val="00E50D02"/>
    <w:rsid w:val="00E524B1"/>
    <w:rsid w:val="00E5302F"/>
    <w:rsid w:val="00E70069"/>
    <w:rsid w:val="00E74180"/>
    <w:rsid w:val="00E74DCC"/>
    <w:rsid w:val="00E80CF0"/>
    <w:rsid w:val="00E83812"/>
    <w:rsid w:val="00E92EA5"/>
    <w:rsid w:val="00E950EC"/>
    <w:rsid w:val="00EA1FD3"/>
    <w:rsid w:val="00EA49DB"/>
    <w:rsid w:val="00EC5907"/>
    <w:rsid w:val="00EC79F3"/>
    <w:rsid w:val="00ED7881"/>
    <w:rsid w:val="00ED7944"/>
    <w:rsid w:val="00EE385A"/>
    <w:rsid w:val="00EF1E8E"/>
    <w:rsid w:val="00F14C18"/>
    <w:rsid w:val="00F15AC8"/>
    <w:rsid w:val="00F21B01"/>
    <w:rsid w:val="00F26E8B"/>
    <w:rsid w:val="00F33379"/>
    <w:rsid w:val="00F376CE"/>
    <w:rsid w:val="00F50693"/>
    <w:rsid w:val="00F50B75"/>
    <w:rsid w:val="00F62284"/>
    <w:rsid w:val="00F7093A"/>
    <w:rsid w:val="00F82383"/>
    <w:rsid w:val="00F84FD9"/>
    <w:rsid w:val="00F872E5"/>
    <w:rsid w:val="00F9371F"/>
    <w:rsid w:val="00FA0BD9"/>
    <w:rsid w:val="00FA2BB9"/>
    <w:rsid w:val="00FA481C"/>
    <w:rsid w:val="00FB1924"/>
    <w:rsid w:val="00FB272C"/>
    <w:rsid w:val="00FC6D3D"/>
    <w:rsid w:val="00FD1ECD"/>
    <w:rsid w:val="00FD672B"/>
    <w:rsid w:val="00FE1E7C"/>
    <w:rsid w:val="00FE33EB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BE0F3CE"/>
  <w15:docId w15:val="{00095F32-9E6E-4DEE-9DAC-168FA05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31FC"/>
    <w:pPr>
      <w:spacing w:after="0" w:line="240" w:lineRule="auto"/>
    </w:pPr>
  </w:style>
  <w:style w:type="paragraph" w:styleId="Nadpis2">
    <w:name w:val="heading 2"/>
    <w:basedOn w:val="Normln"/>
    <w:next w:val="Normln"/>
    <w:link w:val="Nadpis2Char"/>
    <w:qFormat/>
    <w:rsid w:val="00323590"/>
    <w:pPr>
      <w:keepNext/>
      <w:shd w:val="clear" w:color="00FFFF" w:fill="auto"/>
      <w:spacing w:before="120"/>
      <w:jc w:val="center"/>
      <w:outlineLvl w:val="1"/>
    </w:pPr>
    <w:rPr>
      <w:rFonts w:ascii="Albertus Medium" w:eastAsia="Times New Roman" w:hAnsi="Albertus Medium" w:cs="Times New Roman"/>
      <w:b/>
      <w:color w:val="0000FF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67536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83627"/>
  </w:style>
  <w:style w:type="paragraph" w:styleId="Zhlav">
    <w:name w:val="header"/>
    <w:basedOn w:val="Normln"/>
    <w:link w:val="ZhlavChar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836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99"/>
    <w:rPr>
      <w:rFonts w:ascii="Tahoma" w:hAnsi="Tahoma" w:cs="Tahoma"/>
      <w:sz w:val="16"/>
      <w:szCs w:val="16"/>
      <w:lang w:val="en-US"/>
    </w:rPr>
  </w:style>
  <w:style w:type="character" w:customStyle="1" w:styleId="Nadpis2Char">
    <w:name w:val="Nadpis 2 Char"/>
    <w:basedOn w:val="Standardnpsmoodstavce"/>
    <w:link w:val="Nadpis2"/>
    <w:rsid w:val="00323590"/>
    <w:rPr>
      <w:rFonts w:ascii="Albertus Medium" w:eastAsia="Times New Roman" w:hAnsi="Albertus Medium" w:cs="Times New Roman"/>
      <w:b/>
      <w:color w:val="0000FF"/>
      <w:sz w:val="28"/>
      <w:szCs w:val="20"/>
      <w:u w:val="single"/>
      <w:shd w:val="clear" w:color="00FFFF" w:fill="auto"/>
      <w:lang w:eastAsia="cs-CZ"/>
    </w:rPr>
  </w:style>
  <w:style w:type="paragraph" w:styleId="Zkladntext3">
    <w:name w:val="Body Text 3"/>
    <w:basedOn w:val="Normln"/>
    <w:link w:val="Zkladntext3Char"/>
    <w:semiHidden/>
    <w:rsid w:val="000B30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B3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29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2936"/>
  </w:style>
  <w:style w:type="paragraph" w:styleId="Zkladntext2">
    <w:name w:val="Body Text 2"/>
    <w:basedOn w:val="Normln"/>
    <w:link w:val="Zkladntext2Char"/>
    <w:uiPriority w:val="99"/>
    <w:semiHidden/>
    <w:unhideWhenUsed/>
    <w:rsid w:val="00A831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831FC"/>
  </w:style>
  <w:style w:type="character" w:customStyle="1" w:styleId="OdstavecseseznamemChar">
    <w:name w:val="Odstavec se seznamem Char"/>
    <w:link w:val="Odstavecseseznamem"/>
    <w:uiPriority w:val="34"/>
    <w:locked/>
    <w:rsid w:val="00356D5F"/>
  </w:style>
  <w:style w:type="character" w:styleId="Odkaznakoment">
    <w:name w:val="annotation reference"/>
    <w:basedOn w:val="Standardnpsmoodstavce"/>
    <w:uiPriority w:val="99"/>
    <w:semiHidden/>
    <w:unhideWhenUsed/>
    <w:rsid w:val="00112B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B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B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B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ce@as-po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9AC4-F66B-4834-9255-E77860A3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2012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Kettnerová</dc:creator>
  <cp:lastModifiedBy>HRIVOVA Klara</cp:lastModifiedBy>
  <cp:revision>38</cp:revision>
  <cp:lastPrinted>2021-11-30T13:55:00Z</cp:lastPrinted>
  <dcterms:created xsi:type="dcterms:W3CDTF">2021-11-02T09:27:00Z</dcterms:created>
  <dcterms:modified xsi:type="dcterms:W3CDTF">2021-12-02T08:59:00Z</dcterms:modified>
</cp:coreProperties>
</file>