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8C126" w14:textId="77777777" w:rsidR="00007ED8" w:rsidRPr="00007ED8" w:rsidRDefault="00406004" w:rsidP="00007ED8">
      <w:pPr>
        <w:tabs>
          <w:tab w:val="right" w:pos="8920"/>
        </w:tabs>
        <w:jc w:val="center"/>
        <w:rPr>
          <w:rFonts w:ascii="Calibri" w:hAnsi="Calibri"/>
          <w:b/>
          <w:bCs/>
          <w:sz w:val="36"/>
          <w:szCs w:val="36"/>
        </w:rPr>
      </w:pPr>
      <w:r w:rsidRPr="0033726B">
        <w:rPr>
          <w:rFonts w:ascii="Calibri" w:hAnsi="Calibri"/>
          <w:b/>
          <w:bCs/>
          <w:sz w:val="36"/>
          <w:szCs w:val="36"/>
        </w:rPr>
        <w:t>Kupní smlouva o převodu nemovitosti</w:t>
      </w:r>
    </w:p>
    <w:p w14:paraId="7AFD7709" w14:textId="68CC7D8B" w:rsidR="006B7A2D" w:rsidRDefault="00406004" w:rsidP="006B7A2D">
      <w:pPr>
        <w:tabs>
          <w:tab w:val="right" w:pos="8920"/>
        </w:tabs>
        <w:jc w:val="center"/>
        <w:rPr>
          <w:rFonts w:ascii="Calibri" w:hAnsi="Calibri"/>
          <w:sz w:val="16"/>
          <w:szCs w:val="16"/>
        </w:rPr>
      </w:pPr>
      <w:r w:rsidRPr="0033726B">
        <w:rPr>
          <w:rFonts w:ascii="Calibri" w:hAnsi="Calibri"/>
          <w:sz w:val="16"/>
          <w:szCs w:val="16"/>
        </w:rPr>
        <w:t>sepsaná podle ust. § 2128 a násl. zákona číslo 89/2012 Sb., Občanského zákoníku</w:t>
      </w:r>
      <w:r w:rsidR="006B7A2D">
        <w:rPr>
          <w:rFonts w:ascii="Calibri" w:hAnsi="Calibri"/>
          <w:sz w:val="16"/>
          <w:szCs w:val="16"/>
        </w:rPr>
        <w:t>¨</w:t>
      </w:r>
    </w:p>
    <w:p w14:paraId="205B398C" w14:textId="77777777" w:rsidR="00007ED8" w:rsidRPr="00007ED8" w:rsidRDefault="00007ED8" w:rsidP="00007ED8">
      <w:pPr>
        <w:pStyle w:val="Identifikacestran"/>
        <w:spacing w:line="240" w:lineRule="auto"/>
        <w:rPr>
          <w:rFonts w:ascii="Calibri" w:hAnsi="Calibri"/>
          <w:sz w:val="22"/>
          <w:szCs w:val="22"/>
        </w:rPr>
      </w:pPr>
    </w:p>
    <w:p w14:paraId="66BB8055" w14:textId="77777777" w:rsidR="00007ED8" w:rsidRPr="00007ED8" w:rsidRDefault="00007ED8" w:rsidP="00007ED8">
      <w:pPr>
        <w:pStyle w:val="Identifikacestran"/>
        <w:spacing w:line="240" w:lineRule="auto"/>
        <w:rPr>
          <w:rFonts w:ascii="Calibri" w:hAnsi="Calibri"/>
          <w:sz w:val="22"/>
          <w:szCs w:val="22"/>
        </w:rPr>
      </w:pPr>
      <w:r w:rsidRPr="00007ED8">
        <w:rPr>
          <w:rFonts w:ascii="Calibri" w:hAnsi="Calibri"/>
          <w:sz w:val="22"/>
          <w:szCs w:val="22"/>
        </w:rPr>
        <w:t>č. smlouvy prodávajícího:</w:t>
      </w:r>
      <w:r>
        <w:rPr>
          <w:rFonts w:ascii="Calibri" w:hAnsi="Calibri"/>
          <w:sz w:val="22"/>
          <w:szCs w:val="22"/>
        </w:rPr>
        <w:tab/>
      </w:r>
      <w:r>
        <w:rPr>
          <w:rFonts w:ascii="Calibri" w:hAnsi="Calibri"/>
          <w:sz w:val="22"/>
          <w:szCs w:val="22"/>
        </w:rPr>
        <w:tab/>
      </w:r>
    </w:p>
    <w:p w14:paraId="423719DD" w14:textId="598026A9" w:rsidR="00007ED8" w:rsidRPr="00007ED8" w:rsidRDefault="00007ED8" w:rsidP="00007ED8">
      <w:pPr>
        <w:pStyle w:val="Identifikacestran"/>
        <w:spacing w:line="240" w:lineRule="auto"/>
        <w:rPr>
          <w:rFonts w:ascii="Calibri" w:hAnsi="Calibri"/>
          <w:sz w:val="22"/>
          <w:szCs w:val="22"/>
        </w:rPr>
      </w:pPr>
      <w:r w:rsidRPr="00007ED8">
        <w:rPr>
          <w:rFonts w:ascii="Calibri" w:hAnsi="Calibri"/>
          <w:sz w:val="22"/>
          <w:szCs w:val="22"/>
        </w:rPr>
        <w:t xml:space="preserve">č. smlouvy kupujícího: </w:t>
      </w:r>
      <w:r w:rsidRPr="00007ED8">
        <w:rPr>
          <w:rFonts w:ascii="Calibri" w:hAnsi="Calibri"/>
          <w:sz w:val="22"/>
          <w:szCs w:val="22"/>
        </w:rPr>
        <w:tab/>
      </w:r>
      <w:r w:rsidR="0048432A">
        <w:rPr>
          <w:rFonts w:ascii="Calibri" w:hAnsi="Calibri"/>
          <w:sz w:val="22"/>
          <w:szCs w:val="22"/>
        </w:rPr>
        <w:tab/>
      </w:r>
      <w:r w:rsidRPr="00007ED8">
        <w:rPr>
          <w:rFonts w:ascii="Calibri" w:hAnsi="Calibri"/>
          <w:sz w:val="22"/>
          <w:szCs w:val="22"/>
        </w:rPr>
        <w:t>768/2021</w:t>
      </w:r>
    </w:p>
    <w:p w14:paraId="56E81D15" w14:textId="39C115D9" w:rsidR="005B0DC5" w:rsidRDefault="005B0DC5" w:rsidP="006B7A2D">
      <w:pPr>
        <w:pStyle w:val="Identifikacestran"/>
        <w:spacing w:line="240" w:lineRule="auto"/>
        <w:rPr>
          <w:rFonts w:ascii="Calibri" w:hAnsi="Calibri"/>
          <w:sz w:val="22"/>
          <w:szCs w:val="22"/>
        </w:rPr>
      </w:pPr>
    </w:p>
    <w:p w14:paraId="3F7002E5" w14:textId="03266B11" w:rsidR="006B7A2D" w:rsidRPr="006B7A2D" w:rsidRDefault="006B7A2D" w:rsidP="006B7A2D">
      <w:pPr>
        <w:pStyle w:val="Identifikacestran"/>
        <w:spacing w:line="240" w:lineRule="auto"/>
        <w:rPr>
          <w:rFonts w:ascii="Calibri" w:eastAsia="Calibri" w:hAnsi="Calibri" w:cs="Calibri"/>
          <w:b/>
          <w:sz w:val="28"/>
          <w:szCs w:val="28"/>
        </w:rPr>
      </w:pPr>
      <w:r w:rsidRPr="006B7A2D">
        <w:rPr>
          <w:rFonts w:ascii="Calibri" w:eastAsia="Calibri" w:hAnsi="Calibri" w:cs="Calibri"/>
          <w:b/>
          <w:sz w:val="28"/>
          <w:szCs w:val="28"/>
        </w:rPr>
        <w:t xml:space="preserve">MVE </w:t>
      </w:r>
      <w:proofErr w:type="gramStart"/>
      <w:r w:rsidRPr="006B7A2D">
        <w:rPr>
          <w:rFonts w:ascii="Calibri" w:eastAsia="Calibri" w:hAnsi="Calibri" w:cs="Calibri"/>
          <w:b/>
          <w:sz w:val="28"/>
          <w:szCs w:val="28"/>
        </w:rPr>
        <w:t>Březenec - koupě</w:t>
      </w:r>
      <w:proofErr w:type="gramEnd"/>
    </w:p>
    <w:p w14:paraId="21B09AC1" w14:textId="77777777" w:rsidR="005B0DC5" w:rsidRPr="0033726B" w:rsidRDefault="00406004">
      <w:pPr>
        <w:pStyle w:val="Identifikacestran"/>
        <w:spacing w:line="240" w:lineRule="auto"/>
        <w:jc w:val="left"/>
        <w:rPr>
          <w:rFonts w:ascii="Calibri" w:eastAsia="Calibri" w:hAnsi="Calibri" w:cs="Calibri"/>
          <w:b/>
          <w:bCs/>
          <w:sz w:val="22"/>
          <w:szCs w:val="22"/>
        </w:rPr>
      </w:pPr>
      <w:r w:rsidRPr="0033726B">
        <w:rPr>
          <w:rFonts w:ascii="Calibri" w:hAnsi="Calibri"/>
          <w:b/>
          <w:bCs/>
          <w:sz w:val="22"/>
          <w:szCs w:val="22"/>
        </w:rPr>
        <w:t>Smluvní strany:</w:t>
      </w:r>
    </w:p>
    <w:p w14:paraId="0F2D95B7" w14:textId="77777777" w:rsidR="005B0DC5" w:rsidRPr="0033726B" w:rsidRDefault="005B0DC5">
      <w:pPr>
        <w:pStyle w:val="Identifikacestran"/>
        <w:spacing w:line="240" w:lineRule="auto"/>
        <w:jc w:val="both"/>
        <w:rPr>
          <w:rFonts w:ascii="Calibri" w:eastAsia="Calibri" w:hAnsi="Calibri" w:cs="Calibri"/>
          <w:sz w:val="22"/>
          <w:szCs w:val="22"/>
        </w:rPr>
      </w:pPr>
    </w:p>
    <w:p w14:paraId="62D5386A" w14:textId="77777777" w:rsidR="005B0DC5" w:rsidRDefault="00E04EB5">
      <w:pPr>
        <w:pStyle w:val="Identifikacestran"/>
        <w:spacing w:line="240" w:lineRule="auto"/>
        <w:jc w:val="both"/>
        <w:rPr>
          <w:rFonts w:ascii="Calibri" w:hAnsi="Calibri"/>
          <w:b/>
          <w:bCs/>
          <w:sz w:val="22"/>
          <w:szCs w:val="22"/>
        </w:rPr>
      </w:pPr>
      <w:r>
        <w:rPr>
          <w:rFonts w:ascii="Calibri" w:hAnsi="Calibri"/>
          <w:b/>
          <w:bCs/>
          <w:sz w:val="22"/>
          <w:szCs w:val="22"/>
        </w:rPr>
        <w:t>HULVÁT + HOLOMEK spol. s r. o.</w:t>
      </w:r>
    </w:p>
    <w:p w14:paraId="28E2176C" w14:textId="77777777" w:rsidR="00E04EB5" w:rsidRDefault="00E04EB5">
      <w:pPr>
        <w:pStyle w:val="Identifikacestran"/>
        <w:spacing w:line="240" w:lineRule="auto"/>
        <w:jc w:val="both"/>
        <w:rPr>
          <w:rFonts w:ascii="Calibri" w:hAnsi="Calibri"/>
          <w:sz w:val="22"/>
          <w:szCs w:val="22"/>
        </w:rPr>
      </w:pPr>
      <w:r w:rsidRPr="00E04EB5">
        <w:rPr>
          <w:rFonts w:ascii="Calibri" w:hAnsi="Calibri"/>
          <w:sz w:val="22"/>
          <w:szCs w:val="22"/>
        </w:rPr>
        <w:t>IČ</w:t>
      </w:r>
      <w:r w:rsidR="002B7058">
        <w:rPr>
          <w:rFonts w:ascii="Calibri" w:hAnsi="Calibri"/>
          <w:sz w:val="22"/>
          <w:szCs w:val="22"/>
        </w:rPr>
        <w:t>O</w:t>
      </w:r>
      <w:r w:rsidRPr="00E04EB5">
        <w:rPr>
          <w:rFonts w:ascii="Calibri" w:hAnsi="Calibri"/>
          <w:sz w:val="22"/>
          <w:szCs w:val="22"/>
        </w:rPr>
        <w:t xml:space="preserve">: </w:t>
      </w:r>
      <w:r w:rsidR="005A18F6">
        <w:rPr>
          <w:rFonts w:ascii="Calibri" w:hAnsi="Calibri"/>
          <w:sz w:val="22"/>
          <w:szCs w:val="22"/>
        </w:rPr>
        <w:tab/>
      </w:r>
      <w:r w:rsidR="005A18F6">
        <w:rPr>
          <w:rFonts w:ascii="Calibri" w:hAnsi="Calibri"/>
          <w:sz w:val="22"/>
          <w:szCs w:val="22"/>
        </w:rPr>
        <w:tab/>
      </w:r>
      <w:r w:rsidR="00A13406">
        <w:rPr>
          <w:rFonts w:ascii="Calibri" w:hAnsi="Calibri"/>
          <w:sz w:val="22"/>
          <w:szCs w:val="22"/>
        </w:rPr>
        <w:tab/>
      </w:r>
      <w:r w:rsidRPr="00E04EB5">
        <w:rPr>
          <w:rFonts w:ascii="Calibri" w:hAnsi="Calibri"/>
          <w:sz w:val="22"/>
          <w:szCs w:val="22"/>
        </w:rPr>
        <w:t>472 85</w:t>
      </w:r>
      <w:r w:rsidR="00F255C3">
        <w:rPr>
          <w:rFonts w:ascii="Calibri" w:hAnsi="Calibri"/>
          <w:sz w:val="22"/>
          <w:szCs w:val="22"/>
        </w:rPr>
        <w:t> </w:t>
      </w:r>
      <w:r w:rsidRPr="00E04EB5">
        <w:rPr>
          <w:rFonts w:ascii="Calibri" w:hAnsi="Calibri"/>
          <w:sz w:val="22"/>
          <w:szCs w:val="22"/>
        </w:rPr>
        <w:t>907</w:t>
      </w:r>
    </w:p>
    <w:p w14:paraId="04A946B5" w14:textId="77777777" w:rsidR="00F255C3" w:rsidRDefault="00F255C3">
      <w:pPr>
        <w:pStyle w:val="Identifikacestran"/>
        <w:spacing w:line="240" w:lineRule="auto"/>
        <w:jc w:val="both"/>
        <w:rPr>
          <w:rFonts w:ascii="Calibri" w:hAnsi="Calibri"/>
          <w:sz w:val="22"/>
          <w:szCs w:val="22"/>
        </w:rPr>
      </w:pPr>
      <w:r>
        <w:rPr>
          <w:rFonts w:ascii="Calibri" w:hAnsi="Calibri"/>
          <w:sz w:val="22"/>
          <w:szCs w:val="22"/>
        </w:rPr>
        <w:t xml:space="preserve">DIČ: </w:t>
      </w:r>
      <w:r w:rsidR="00A13406">
        <w:rPr>
          <w:rFonts w:ascii="Calibri" w:hAnsi="Calibri"/>
          <w:sz w:val="22"/>
          <w:szCs w:val="22"/>
        </w:rPr>
        <w:tab/>
      </w:r>
      <w:r w:rsidR="00A13406">
        <w:rPr>
          <w:rFonts w:ascii="Calibri" w:hAnsi="Calibri"/>
          <w:sz w:val="22"/>
          <w:szCs w:val="22"/>
        </w:rPr>
        <w:tab/>
      </w:r>
      <w:r w:rsidR="00A13406">
        <w:rPr>
          <w:rFonts w:ascii="Calibri" w:hAnsi="Calibri"/>
          <w:sz w:val="22"/>
          <w:szCs w:val="22"/>
        </w:rPr>
        <w:tab/>
      </w:r>
      <w:r w:rsidRPr="00A13406">
        <w:rPr>
          <w:rFonts w:ascii="Calibri" w:hAnsi="Calibri"/>
          <w:sz w:val="22"/>
          <w:szCs w:val="22"/>
        </w:rPr>
        <w:t>CZ47285907</w:t>
      </w:r>
    </w:p>
    <w:p w14:paraId="6D0A3144" w14:textId="1ACFCFA2" w:rsidR="00A13406" w:rsidRPr="00A13406" w:rsidRDefault="00A13406">
      <w:pPr>
        <w:pStyle w:val="Identifikacestran"/>
        <w:spacing w:line="240" w:lineRule="auto"/>
        <w:jc w:val="both"/>
        <w:rPr>
          <w:rFonts w:ascii="Calibri" w:hAnsi="Calibri"/>
          <w:sz w:val="22"/>
          <w:szCs w:val="22"/>
        </w:rPr>
      </w:pPr>
      <w:r w:rsidRPr="00A13406">
        <w:rPr>
          <w:rFonts w:ascii="Calibri" w:hAnsi="Calibri"/>
          <w:sz w:val="22"/>
          <w:szCs w:val="22"/>
        </w:rPr>
        <w:t xml:space="preserve">Bankovní spojení: </w:t>
      </w:r>
      <w:r w:rsidRPr="00A13406">
        <w:rPr>
          <w:rFonts w:ascii="Calibri" w:hAnsi="Calibri"/>
          <w:sz w:val="22"/>
          <w:szCs w:val="22"/>
        </w:rPr>
        <w:tab/>
        <w:t xml:space="preserve"> </w:t>
      </w:r>
    </w:p>
    <w:p w14:paraId="3B1101A7" w14:textId="315D31C0" w:rsidR="00A13406" w:rsidRPr="00E04EB5" w:rsidRDefault="00A13406">
      <w:pPr>
        <w:pStyle w:val="Identifikacestran"/>
        <w:spacing w:line="240" w:lineRule="auto"/>
        <w:jc w:val="both"/>
        <w:rPr>
          <w:rFonts w:ascii="Calibri" w:hAnsi="Calibri"/>
          <w:sz w:val="22"/>
          <w:szCs w:val="22"/>
        </w:rPr>
      </w:pPr>
      <w:r w:rsidRPr="00A13406">
        <w:rPr>
          <w:rFonts w:ascii="Calibri" w:hAnsi="Calibri"/>
          <w:sz w:val="22"/>
          <w:szCs w:val="22"/>
        </w:rPr>
        <w:t>Číslo účtu</w:t>
      </w:r>
      <w:r w:rsidRPr="00A13406">
        <w:rPr>
          <w:rFonts w:ascii="Calibri" w:hAnsi="Calibri"/>
          <w:sz w:val="22"/>
          <w:szCs w:val="22"/>
        </w:rPr>
        <w:tab/>
      </w:r>
      <w:r w:rsidRPr="00A13406">
        <w:rPr>
          <w:rFonts w:ascii="Calibri" w:hAnsi="Calibri"/>
          <w:sz w:val="22"/>
          <w:szCs w:val="22"/>
        </w:rPr>
        <w:tab/>
      </w:r>
    </w:p>
    <w:p w14:paraId="16793891" w14:textId="77777777" w:rsidR="00E04EB5" w:rsidRDefault="00E04EB5">
      <w:pPr>
        <w:pStyle w:val="Identifikacestran"/>
        <w:spacing w:line="240" w:lineRule="auto"/>
        <w:jc w:val="both"/>
        <w:rPr>
          <w:rFonts w:ascii="Calibri" w:hAnsi="Calibri"/>
          <w:sz w:val="22"/>
          <w:szCs w:val="22"/>
        </w:rPr>
      </w:pPr>
      <w:r>
        <w:rPr>
          <w:rFonts w:ascii="Calibri" w:hAnsi="Calibri"/>
          <w:sz w:val="22"/>
          <w:szCs w:val="22"/>
        </w:rPr>
        <w:t xml:space="preserve">se sídlem: </w:t>
      </w:r>
      <w:r w:rsidR="005A18F6">
        <w:rPr>
          <w:rFonts w:ascii="Calibri" w:hAnsi="Calibri"/>
          <w:sz w:val="22"/>
          <w:szCs w:val="22"/>
        </w:rPr>
        <w:tab/>
      </w:r>
      <w:r w:rsidR="00A13406">
        <w:rPr>
          <w:rFonts w:ascii="Calibri" w:hAnsi="Calibri"/>
          <w:sz w:val="22"/>
          <w:szCs w:val="22"/>
        </w:rPr>
        <w:tab/>
      </w:r>
      <w:r>
        <w:rPr>
          <w:rFonts w:ascii="Calibri" w:hAnsi="Calibri"/>
          <w:sz w:val="22"/>
          <w:szCs w:val="22"/>
        </w:rPr>
        <w:t>Komenského 894, PSČ 295 01 Mnichovo Hradiště</w:t>
      </w:r>
    </w:p>
    <w:p w14:paraId="437BBE6F" w14:textId="77777777" w:rsidR="00A13406" w:rsidRDefault="00A13406">
      <w:pPr>
        <w:pStyle w:val="Identifikacestran"/>
        <w:spacing w:line="240" w:lineRule="auto"/>
        <w:jc w:val="both"/>
        <w:rPr>
          <w:rFonts w:ascii="Calibri" w:hAnsi="Calibri"/>
          <w:sz w:val="22"/>
          <w:szCs w:val="22"/>
        </w:rPr>
      </w:pPr>
    </w:p>
    <w:p w14:paraId="7D458528" w14:textId="5F4A598E" w:rsidR="00E04EB5" w:rsidRDefault="00E04EB5">
      <w:pPr>
        <w:pStyle w:val="Identifikacestran"/>
        <w:spacing w:line="240" w:lineRule="auto"/>
        <w:jc w:val="both"/>
        <w:rPr>
          <w:rFonts w:ascii="Calibri" w:hAnsi="Calibri"/>
          <w:sz w:val="22"/>
          <w:szCs w:val="22"/>
        </w:rPr>
      </w:pPr>
      <w:r>
        <w:rPr>
          <w:rFonts w:ascii="Calibri" w:hAnsi="Calibri"/>
          <w:sz w:val="22"/>
          <w:szCs w:val="22"/>
        </w:rPr>
        <w:t xml:space="preserve">zastoupená: </w:t>
      </w:r>
      <w:r>
        <w:rPr>
          <w:rFonts w:ascii="Calibri" w:hAnsi="Calibri"/>
          <w:sz w:val="22"/>
          <w:szCs w:val="22"/>
        </w:rPr>
        <w:tab/>
      </w:r>
      <w:r w:rsidR="00A13406">
        <w:rPr>
          <w:rFonts w:ascii="Calibri" w:hAnsi="Calibri"/>
          <w:sz w:val="22"/>
          <w:szCs w:val="22"/>
        </w:rPr>
        <w:tab/>
      </w:r>
    </w:p>
    <w:p w14:paraId="6F1251C1" w14:textId="425A8F60" w:rsidR="00E04EB5" w:rsidRDefault="00E04EB5">
      <w:pPr>
        <w:pStyle w:val="Identifikacestran"/>
        <w:spacing w:line="240" w:lineRule="auto"/>
        <w:jc w:val="both"/>
        <w:rPr>
          <w:rFonts w:ascii="Calibri" w:hAnsi="Calibri"/>
          <w:sz w:val="22"/>
          <w:szCs w:val="22"/>
        </w:rPr>
      </w:pPr>
      <w:r>
        <w:rPr>
          <w:rFonts w:ascii="Calibri" w:hAnsi="Calibri"/>
          <w:sz w:val="22"/>
          <w:szCs w:val="22"/>
        </w:rPr>
        <w:tab/>
      </w:r>
      <w:r>
        <w:rPr>
          <w:rFonts w:ascii="Calibri" w:hAnsi="Calibri"/>
          <w:sz w:val="22"/>
          <w:szCs w:val="22"/>
        </w:rPr>
        <w:tab/>
      </w:r>
      <w:r w:rsidR="00A13406">
        <w:rPr>
          <w:rFonts w:ascii="Calibri" w:hAnsi="Calibri"/>
          <w:sz w:val="22"/>
          <w:szCs w:val="22"/>
        </w:rPr>
        <w:tab/>
      </w:r>
    </w:p>
    <w:p w14:paraId="2CD74DA1" w14:textId="273B3A35" w:rsidR="00E04EB5" w:rsidRDefault="00E04EB5">
      <w:pPr>
        <w:pStyle w:val="Identifikacestran"/>
        <w:spacing w:line="240" w:lineRule="auto"/>
        <w:jc w:val="both"/>
        <w:rPr>
          <w:rFonts w:ascii="Calibri" w:hAnsi="Calibri"/>
          <w:sz w:val="22"/>
          <w:szCs w:val="22"/>
        </w:rPr>
      </w:pPr>
      <w:r>
        <w:rPr>
          <w:rFonts w:ascii="Calibri" w:hAnsi="Calibri"/>
          <w:sz w:val="22"/>
          <w:szCs w:val="22"/>
        </w:rPr>
        <w:t xml:space="preserve">e-mail: </w:t>
      </w:r>
      <w:r w:rsidR="005A18F6">
        <w:rPr>
          <w:rFonts w:ascii="Calibri" w:hAnsi="Calibri"/>
          <w:sz w:val="22"/>
          <w:szCs w:val="22"/>
        </w:rPr>
        <w:tab/>
      </w:r>
      <w:r w:rsidR="005A18F6">
        <w:rPr>
          <w:rFonts w:ascii="Calibri" w:hAnsi="Calibri"/>
          <w:sz w:val="22"/>
          <w:szCs w:val="22"/>
        </w:rPr>
        <w:tab/>
      </w:r>
      <w:r w:rsidR="00A13406">
        <w:rPr>
          <w:rFonts w:ascii="Calibri" w:hAnsi="Calibri"/>
          <w:sz w:val="22"/>
          <w:szCs w:val="22"/>
        </w:rPr>
        <w:tab/>
      </w:r>
    </w:p>
    <w:p w14:paraId="5AC9DE59" w14:textId="77777777" w:rsidR="00E04EB5" w:rsidRPr="00E04EB5" w:rsidRDefault="00E04EB5">
      <w:pPr>
        <w:pStyle w:val="Identifikacestran"/>
        <w:spacing w:line="240" w:lineRule="auto"/>
        <w:jc w:val="both"/>
        <w:rPr>
          <w:rFonts w:ascii="Calibri" w:eastAsia="Calibri" w:hAnsi="Calibri" w:cs="Calibri"/>
          <w:sz w:val="22"/>
          <w:szCs w:val="22"/>
        </w:rPr>
      </w:pPr>
      <w:r>
        <w:rPr>
          <w:rFonts w:ascii="Calibri" w:hAnsi="Calibri"/>
          <w:sz w:val="22"/>
          <w:szCs w:val="22"/>
        </w:rPr>
        <w:t>společnost je zapsána ve veřejném seznamu vedeném Městským soudem v Praze, oddíl C, vložka 168458</w:t>
      </w:r>
      <w:r>
        <w:rPr>
          <w:rFonts w:ascii="Calibri" w:hAnsi="Calibri"/>
          <w:sz w:val="22"/>
          <w:szCs w:val="22"/>
        </w:rPr>
        <w:tab/>
      </w:r>
    </w:p>
    <w:p w14:paraId="0D63D367" w14:textId="77777777" w:rsidR="005B0DC5" w:rsidRPr="0033726B" w:rsidRDefault="00406004">
      <w:pPr>
        <w:pStyle w:val="Identifikacestran"/>
        <w:spacing w:line="240" w:lineRule="auto"/>
        <w:jc w:val="both"/>
        <w:rPr>
          <w:rFonts w:ascii="Calibri" w:eastAsia="Calibri" w:hAnsi="Calibri" w:cs="Calibri"/>
          <w:sz w:val="22"/>
          <w:szCs w:val="22"/>
        </w:rPr>
      </w:pPr>
      <w:r w:rsidRPr="0033726B">
        <w:rPr>
          <w:rFonts w:ascii="Calibri" w:hAnsi="Calibri"/>
          <w:b/>
          <w:bCs/>
          <w:sz w:val="22"/>
          <w:szCs w:val="22"/>
        </w:rPr>
        <w:t xml:space="preserve"> </w:t>
      </w:r>
      <w:r w:rsidR="00E04EB5">
        <w:rPr>
          <w:rFonts w:ascii="Calibri" w:hAnsi="Calibri"/>
          <w:b/>
          <w:bCs/>
          <w:sz w:val="22"/>
          <w:szCs w:val="22"/>
        </w:rPr>
        <w:tab/>
      </w:r>
    </w:p>
    <w:p w14:paraId="49B1CC71" w14:textId="77777777" w:rsidR="005B0DC5" w:rsidRPr="0033726B" w:rsidRDefault="00406004">
      <w:pPr>
        <w:pStyle w:val="Identifikacestran"/>
        <w:spacing w:line="240" w:lineRule="auto"/>
        <w:jc w:val="both"/>
        <w:rPr>
          <w:rFonts w:ascii="Calibri" w:eastAsia="Calibri" w:hAnsi="Calibri" w:cs="Calibri"/>
          <w:sz w:val="22"/>
          <w:szCs w:val="22"/>
        </w:rPr>
      </w:pPr>
      <w:r w:rsidRPr="0033726B">
        <w:rPr>
          <w:rFonts w:ascii="Calibri" w:hAnsi="Calibri"/>
          <w:sz w:val="22"/>
          <w:szCs w:val="22"/>
        </w:rPr>
        <w:t>na straně jedné jako prodávající, (dále jen „</w:t>
      </w:r>
      <w:r w:rsidRPr="0033726B">
        <w:rPr>
          <w:rFonts w:ascii="Calibri" w:hAnsi="Calibri"/>
          <w:b/>
          <w:bCs/>
          <w:sz w:val="22"/>
          <w:szCs w:val="22"/>
        </w:rPr>
        <w:t>prodávající</w:t>
      </w:r>
      <w:r w:rsidRPr="0033726B">
        <w:rPr>
          <w:rFonts w:ascii="Calibri" w:hAnsi="Calibri"/>
          <w:sz w:val="22"/>
          <w:szCs w:val="22"/>
          <w:rtl/>
        </w:rPr>
        <w:t>“</w:t>
      </w:r>
      <w:r w:rsidRPr="0033726B">
        <w:rPr>
          <w:rFonts w:ascii="Calibri" w:hAnsi="Calibri"/>
          <w:sz w:val="22"/>
          <w:szCs w:val="22"/>
        </w:rPr>
        <w:t>)</w:t>
      </w:r>
    </w:p>
    <w:p w14:paraId="44FCE377" w14:textId="77777777" w:rsidR="00E04EB5" w:rsidRDefault="00E04EB5">
      <w:pPr>
        <w:jc w:val="both"/>
        <w:rPr>
          <w:rFonts w:ascii="Calibri" w:hAnsi="Calibri"/>
          <w:sz w:val="22"/>
          <w:szCs w:val="22"/>
        </w:rPr>
      </w:pPr>
    </w:p>
    <w:p w14:paraId="34AF32F5" w14:textId="77777777" w:rsidR="005B0DC5" w:rsidRPr="0033726B" w:rsidRDefault="00406004">
      <w:pPr>
        <w:jc w:val="both"/>
        <w:rPr>
          <w:rFonts w:ascii="Calibri" w:eastAsia="Calibri" w:hAnsi="Calibri" w:cs="Calibri"/>
          <w:sz w:val="22"/>
          <w:szCs w:val="22"/>
        </w:rPr>
      </w:pPr>
      <w:r w:rsidRPr="0033726B">
        <w:rPr>
          <w:rFonts w:ascii="Calibri" w:hAnsi="Calibri"/>
          <w:sz w:val="22"/>
          <w:szCs w:val="22"/>
        </w:rPr>
        <w:t>a</w:t>
      </w:r>
    </w:p>
    <w:p w14:paraId="4042BBF8" w14:textId="77777777" w:rsidR="005B0DC5" w:rsidRPr="0033726B" w:rsidRDefault="005B0DC5">
      <w:pPr>
        <w:jc w:val="both"/>
        <w:rPr>
          <w:rFonts w:ascii="Calibri" w:eastAsia="Calibri" w:hAnsi="Calibri" w:cs="Calibri"/>
          <w:sz w:val="22"/>
          <w:szCs w:val="22"/>
        </w:rPr>
      </w:pPr>
    </w:p>
    <w:p w14:paraId="5B31E033" w14:textId="77777777" w:rsidR="005B0DC5" w:rsidRDefault="00E04EB5">
      <w:pPr>
        <w:pStyle w:val="Identifikacestran"/>
        <w:spacing w:line="240" w:lineRule="auto"/>
        <w:jc w:val="both"/>
        <w:rPr>
          <w:rFonts w:ascii="Calibri" w:hAnsi="Calibri"/>
          <w:b/>
          <w:bCs/>
          <w:sz w:val="22"/>
          <w:szCs w:val="22"/>
        </w:rPr>
      </w:pPr>
      <w:r>
        <w:rPr>
          <w:rFonts w:ascii="Calibri" w:hAnsi="Calibri"/>
          <w:b/>
          <w:bCs/>
          <w:sz w:val="22"/>
          <w:szCs w:val="22"/>
        </w:rPr>
        <w:t>Povodí Ohře, státní podnik</w:t>
      </w:r>
    </w:p>
    <w:p w14:paraId="2372ECD4" w14:textId="77777777" w:rsidR="00E04EB5" w:rsidRDefault="00E04EB5">
      <w:pPr>
        <w:pStyle w:val="Identifikacestran"/>
        <w:spacing w:line="240" w:lineRule="auto"/>
        <w:jc w:val="both"/>
        <w:rPr>
          <w:rFonts w:ascii="Calibri" w:hAnsi="Calibri"/>
          <w:sz w:val="22"/>
          <w:szCs w:val="22"/>
        </w:rPr>
      </w:pPr>
      <w:r>
        <w:rPr>
          <w:rFonts w:ascii="Calibri" w:hAnsi="Calibri"/>
          <w:sz w:val="22"/>
          <w:szCs w:val="22"/>
        </w:rPr>
        <w:t>IČ</w:t>
      </w:r>
      <w:r w:rsidR="002B7058">
        <w:rPr>
          <w:rFonts w:ascii="Calibri" w:hAnsi="Calibri"/>
          <w:sz w:val="22"/>
          <w:szCs w:val="22"/>
        </w:rPr>
        <w:t>O</w:t>
      </w:r>
      <w:r>
        <w:rPr>
          <w:rFonts w:ascii="Calibri" w:hAnsi="Calibri"/>
          <w:sz w:val="22"/>
          <w:szCs w:val="22"/>
        </w:rPr>
        <w:t xml:space="preserve">: </w:t>
      </w:r>
      <w:r w:rsidR="005A18F6">
        <w:rPr>
          <w:rFonts w:ascii="Calibri" w:hAnsi="Calibri"/>
          <w:sz w:val="22"/>
          <w:szCs w:val="22"/>
        </w:rPr>
        <w:tab/>
      </w:r>
      <w:r w:rsidR="005A18F6">
        <w:rPr>
          <w:rFonts w:ascii="Calibri" w:hAnsi="Calibri"/>
          <w:sz w:val="22"/>
          <w:szCs w:val="22"/>
        </w:rPr>
        <w:tab/>
      </w:r>
      <w:r w:rsidR="00F255C3">
        <w:rPr>
          <w:rFonts w:ascii="Calibri" w:hAnsi="Calibri"/>
          <w:sz w:val="22"/>
          <w:szCs w:val="22"/>
        </w:rPr>
        <w:tab/>
      </w:r>
      <w:r>
        <w:rPr>
          <w:rFonts w:ascii="Calibri" w:hAnsi="Calibri"/>
          <w:sz w:val="22"/>
          <w:szCs w:val="22"/>
        </w:rPr>
        <w:t>708 89</w:t>
      </w:r>
      <w:r w:rsidR="005A18F6">
        <w:rPr>
          <w:rFonts w:ascii="Calibri" w:hAnsi="Calibri"/>
          <w:sz w:val="22"/>
          <w:szCs w:val="22"/>
        </w:rPr>
        <w:t> </w:t>
      </w:r>
      <w:r>
        <w:rPr>
          <w:rFonts w:ascii="Calibri" w:hAnsi="Calibri"/>
          <w:sz w:val="22"/>
          <w:szCs w:val="22"/>
        </w:rPr>
        <w:t>988</w:t>
      </w:r>
    </w:p>
    <w:p w14:paraId="0AF454DD" w14:textId="77777777" w:rsidR="005A18F6" w:rsidRDefault="005A18F6">
      <w:pPr>
        <w:pStyle w:val="Identifikacestran"/>
        <w:spacing w:line="240" w:lineRule="auto"/>
        <w:jc w:val="both"/>
        <w:rPr>
          <w:rFonts w:ascii="Calibri" w:hAnsi="Calibri"/>
          <w:sz w:val="22"/>
          <w:szCs w:val="22"/>
        </w:rPr>
      </w:pPr>
      <w:r>
        <w:rPr>
          <w:rFonts w:ascii="Calibri" w:hAnsi="Calibri"/>
          <w:sz w:val="22"/>
          <w:szCs w:val="22"/>
        </w:rPr>
        <w:t xml:space="preserve">DIČ: </w:t>
      </w:r>
      <w:r>
        <w:rPr>
          <w:rFonts w:ascii="Calibri" w:hAnsi="Calibri"/>
          <w:sz w:val="22"/>
          <w:szCs w:val="22"/>
        </w:rPr>
        <w:tab/>
      </w:r>
      <w:r>
        <w:rPr>
          <w:rFonts w:ascii="Calibri" w:hAnsi="Calibri"/>
          <w:sz w:val="22"/>
          <w:szCs w:val="22"/>
        </w:rPr>
        <w:tab/>
      </w:r>
      <w:r w:rsidR="00F255C3">
        <w:rPr>
          <w:rFonts w:ascii="Calibri" w:hAnsi="Calibri"/>
          <w:sz w:val="22"/>
          <w:szCs w:val="22"/>
        </w:rPr>
        <w:tab/>
      </w:r>
      <w:r>
        <w:rPr>
          <w:rFonts w:ascii="Calibri" w:hAnsi="Calibri"/>
          <w:sz w:val="22"/>
          <w:szCs w:val="22"/>
        </w:rPr>
        <w:t xml:space="preserve">CZ 70889988 </w:t>
      </w:r>
    </w:p>
    <w:p w14:paraId="5A685F93" w14:textId="2634BF0C" w:rsidR="00F255C3" w:rsidRPr="00F255C3" w:rsidRDefault="00F255C3" w:rsidP="00F255C3">
      <w:pPr>
        <w:pStyle w:val="Identifikacestran"/>
        <w:spacing w:line="240" w:lineRule="auto"/>
        <w:jc w:val="both"/>
        <w:rPr>
          <w:rFonts w:ascii="Calibri" w:hAnsi="Calibri"/>
          <w:sz w:val="22"/>
          <w:szCs w:val="22"/>
        </w:rPr>
      </w:pPr>
      <w:r w:rsidRPr="00F255C3">
        <w:rPr>
          <w:rFonts w:ascii="Calibri" w:hAnsi="Calibri"/>
          <w:sz w:val="22"/>
          <w:szCs w:val="22"/>
        </w:rPr>
        <w:t>bankovní spojení:</w:t>
      </w:r>
      <w:r w:rsidRPr="00F255C3">
        <w:rPr>
          <w:rFonts w:ascii="Calibri" w:hAnsi="Calibri"/>
          <w:sz w:val="22"/>
          <w:szCs w:val="22"/>
        </w:rPr>
        <w:tab/>
      </w:r>
    </w:p>
    <w:p w14:paraId="71277A91" w14:textId="50920740" w:rsidR="00F255C3" w:rsidRPr="00F255C3" w:rsidRDefault="00F255C3" w:rsidP="00F255C3">
      <w:pPr>
        <w:pStyle w:val="Identifikacestran"/>
        <w:spacing w:line="240" w:lineRule="auto"/>
        <w:jc w:val="both"/>
        <w:rPr>
          <w:rFonts w:ascii="Calibri" w:hAnsi="Calibri"/>
          <w:sz w:val="22"/>
          <w:szCs w:val="22"/>
        </w:rPr>
      </w:pPr>
      <w:r w:rsidRPr="00F255C3">
        <w:rPr>
          <w:rFonts w:ascii="Calibri" w:hAnsi="Calibri"/>
          <w:sz w:val="22"/>
          <w:szCs w:val="22"/>
        </w:rPr>
        <w:t>číslo účtu:</w:t>
      </w:r>
      <w:r w:rsidRPr="00F255C3">
        <w:rPr>
          <w:rFonts w:ascii="Calibri" w:hAnsi="Calibri"/>
          <w:sz w:val="22"/>
          <w:szCs w:val="22"/>
        </w:rPr>
        <w:tab/>
      </w:r>
      <w:r>
        <w:rPr>
          <w:rFonts w:ascii="Calibri" w:hAnsi="Calibri"/>
          <w:sz w:val="22"/>
          <w:szCs w:val="22"/>
        </w:rPr>
        <w:tab/>
      </w:r>
      <w:r w:rsidRPr="00F255C3">
        <w:rPr>
          <w:rFonts w:ascii="Calibri" w:hAnsi="Calibri"/>
          <w:sz w:val="22"/>
          <w:szCs w:val="22"/>
        </w:rPr>
        <w:t xml:space="preserve"> </w:t>
      </w:r>
    </w:p>
    <w:p w14:paraId="129609A9" w14:textId="77777777" w:rsidR="00E04EB5" w:rsidRDefault="00E04EB5">
      <w:pPr>
        <w:pStyle w:val="Identifikacestran"/>
        <w:spacing w:line="240" w:lineRule="auto"/>
        <w:jc w:val="both"/>
        <w:rPr>
          <w:rFonts w:ascii="Calibri" w:hAnsi="Calibri"/>
          <w:sz w:val="22"/>
          <w:szCs w:val="22"/>
        </w:rPr>
      </w:pPr>
      <w:r>
        <w:rPr>
          <w:rFonts w:ascii="Calibri" w:hAnsi="Calibri"/>
          <w:sz w:val="22"/>
          <w:szCs w:val="22"/>
        </w:rPr>
        <w:t>se sídlem:</w:t>
      </w:r>
      <w:r w:rsidR="005A18F6">
        <w:rPr>
          <w:rFonts w:ascii="Calibri" w:hAnsi="Calibri"/>
          <w:sz w:val="22"/>
          <w:szCs w:val="22"/>
        </w:rPr>
        <w:tab/>
      </w:r>
      <w:r w:rsidR="00F255C3">
        <w:rPr>
          <w:rFonts w:ascii="Calibri" w:hAnsi="Calibri"/>
          <w:sz w:val="22"/>
          <w:szCs w:val="22"/>
        </w:rPr>
        <w:tab/>
      </w:r>
      <w:r>
        <w:rPr>
          <w:rFonts w:ascii="Calibri" w:hAnsi="Calibri"/>
          <w:sz w:val="22"/>
          <w:szCs w:val="22"/>
        </w:rPr>
        <w:t>Bezručova 4219, PSČ 430 03 Chomutov</w:t>
      </w:r>
    </w:p>
    <w:p w14:paraId="20FD4AF9" w14:textId="77777777" w:rsidR="00F255C3" w:rsidRDefault="00F255C3" w:rsidP="00F255C3">
      <w:pPr>
        <w:pStyle w:val="Identifikacestran"/>
        <w:spacing w:line="240" w:lineRule="auto"/>
        <w:jc w:val="both"/>
        <w:rPr>
          <w:rFonts w:ascii="Calibri" w:hAnsi="Calibri"/>
          <w:sz w:val="22"/>
          <w:szCs w:val="22"/>
        </w:rPr>
      </w:pPr>
    </w:p>
    <w:p w14:paraId="3031FD3D" w14:textId="1DDF7F7D" w:rsidR="00F255C3" w:rsidRPr="00F255C3" w:rsidRDefault="00F255C3" w:rsidP="00F255C3">
      <w:pPr>
        <w:pStyle w:val="Identifikacestran"/>
        <w:spacing w:line="240" w:lineRule="auto"/>
        <w:jc w:val="both"/>
        <w:rPr>
          <w:rFonts w:ascii="Calibri" w:hAnsi="Calibri"/>
          <w:sz w:val="22"/>
          <w:szCs w:val="22"/>
        </w:rPr>
      </w:pPr>
      <w:r w:rsidRPr="00F255C3">
        <w:rPr>
          <w:rFonts w:ascii="Calibri" w:hAnsi="Calibri"/>
          <w:sz w:val="22"/>
          <w:szCs w:val="22"/>
        </w:rPr>
        <w:t>statutární orgán:</w:t>
      </w:r>
      <w:r w:rsidRPr="00F255C3">
        <w:rPr>
          <w:rFonts w:ascii="Calibri" w:hAnsi="Calibri"/>
          <w:sz w:val="22"/>
          <w:szCs w:val="22"/>
        </w:rPr>
        <w:tab/>
      </w:r>
      <w:bookmarkStart w:id="0" w:name="_GoBack"/>
      <w:bookmarkEnd w:id="0"/>
      <w:r w:rsidRPr="00F255C3">
        <w:rPr>
          <w:rFonts w:ascii="Calibri" w:hAnsi="Calibri"/>
          <w:sz w:val="22"/>
          <w:szCs w:val="22"/>
        </w:rPr>
        <w:t xml:space="preserve"> </w:t>
      </w:r>
    </w:p>
    <w:p w14:paraId="7C7BE053" w14:textId="77777777" w:rsidR="005B0DC5" w:rsidRDefault="00E04EB5">
      <w:pPr>
        <w:pStyle w:val="Identifikacestran"/>
        <w:spacing w:line="240" w:lineRule="auto"/>
        <w:jc w:val="both"/>
        <w:rPr>
          <w:rFonts w:ascii="Calibri" w:eastAsia="Calibri" w:hAnsi="Calibri" w:cs="Calibri"/>
          <w:sz w:val="22"/>
          <w:szCs w:val="22"/>
        </w:rPr>
      </w:pPr>
      <w:r>
        <w:rPr>
          <w:rFonts w:ascii="Calibri" w:eastAsia="Calibri" w:hAnsi="Calibri" w:cs="Calibri"/>
          <w:sz w:val="22"/>
          <w:szCs w:val="22"/>
        </w:rPr>
        <w:t>státní podnik je zapsán ve veřejném seznamu vedeném Krajským soudem v Ústí nad Labem, oddíl A, vložka 13052</w:t>
      </w:r>
    </w:p>
    <w:p w14:paraId="3759D394" w14:textId="77777777" w:rsidR="00E04EB5" w:rsidRPr="0033726B" w:rsidRDefault="00E04EB5">
      <w:pPr>
        <w:pStyle w:val="Identifikacestran"/>
        <w:spacing w:line="240" w:lineRule="auto"/>
        <w:jc w:val="both"/>
        <w:rPr>
          <w:rFonts w:ascii="Calibri" w:eastAsia="Calibri" w:hAnsi="Calibri" w:cs="Calibri"/>
          <w:sz w:val="22"/>
          <w:szCs w:val="22"/>
        </w:rPr>
      </w:pPr>
    </w:p>
    <w:p w14:paraId="0C169F53" w14:textId="77777777" w:rsidR="005B0DC5" w:rsidRPr="0033726B" w:rsidRDefault="00406004">
      <w:pPr>
        <w:pStyle w:val="Identifikacestran"/>
        <w:spacing w:line="240" w:lineRule="auto"/>
        <w:jc w:val="both"/>
        <w:rPr>
          <w:rFonts w:ascii="Calibri" w:eastAsia="Calibri" w:hAnsi="Calibri" w:cs="Calibri"/>
          <w:sz w:val="22"/>
          <w:szCs w:val="22"/>
        </w:rPr>
      </w:pPr>
      <w:r w:rsidRPr="0033726B">
        <w:rPr>
          <w:rFonts w:ascii="Calibri" w:hAnsi="Calibri"/>
          <w:sz w:val="22"/>
          <w:szCs w:val="22"/>
        </w:rPr>
        <w:t>na straně druhé jako kupující, (dále jen „</w:t>
      </w:r>
      <w:r w:rsidRPr="0033726B">
        <w:rPr>
          <w:rFonts w:ascii="Calibri" w:hAnsi="Calibri"/>
          <w:b/>
          <w:bCs/>
          <w:sz w:val="22"/>
          <w:szCs w:val="22"/>
        </w:rPr>
        <w:t>kupující</w:t>
      </w:r>
      <w:r w:rsidRPr="0033726B">
        <w:rPr>
          <w:rFonts w:ascii="Calibri" w:hAnsi="Calibri"/>
          <w:sz w:val="22"/>
          <w:szCs w:val="22"/>
          <w:rtl/>
        </w:rPr>
        <w:t>“</w:t>
      </w:r>
      <w:r w:rsidRPr="0033726B">
        <w:rPr>
          <w:rFonts w:ascii="Calibri" w:hAnsi="Calibri"/>
          <w:sz w:val="22"/>
          <w:szCs w:val="22"/>
        </w:rPr>
        <w:t>)</w:t>
      </w:r>
    </w:p>
    <w:p w14:paraId="5AEADC5D" w14:textId="77777777" w:rsidR="005B0DC5" w:rsidRPr="0033726B" w:rsidRDefault="00E04EB5">
      <w:pPr>
        <w:pStyle w:val="Identifikacestran"/>
        <w:spacing w:line="240" w:lineRule="auto"/>
        <w:jc w:val="both"/>
        <w:rPr>
          <w:rFonts w:ascii="Calibri" w:eastAsia="Calibri" w:hAnsi="Calibri" w:cs="Calibri"/>
          <w:sz w:val="22"/>
          <w:szCs w:val="22"/>
        </w:rPr>
      </w:pPr>
      <w:r>
        <w:rPr>
          <w:rFonts w:ascii="Calibri" w:eastAsia="Calibri" w:hAnsi="Calibri" w:cs="Calibri"/>
          <w:sz w:val="22"/>
          <w:szCs w:val="22"/>
        </w:rPr>
        <w:t xml:space="preserve"> </w:t>
      </w:r>
    </w:p>
    <w:p w14:paraId="7F14B1E0" w14:textId="77777777" w:rsidR="005B0DC5" w:rsidRPr="0033726B" w:rsidRDefault="00406004">
      <w:pPr>
        <w:pStyle w:val="Identifikacestran"/>
        <w:spacing w:line="240" w:lineRule="auto"/>
        <w:rPr>
          <w:rFonts w:ascii="Calibri" w:eastAsia="Calibri" w:hAnsi="Calibri" w:cs="Calibri"/>
          <w:sz w:val="22"/>
          <w:szCs w:val="22"/>
        </w:rPr>
      </w:pPr>
      <w:r w:rsidRPr="0033726B">
        <w:rPr>
          <w:rFonts w:ascii="Calibri" w:hAnsi="Calibri"/>
          <w:sz w:val="22"/>
          <w:szCs w:val="22"/>
        </w:rPr>
        <w:t xml:space="preserve">uzavírají níže uvedeného dne, měsíce a roku v souladu s ustanovením § </w:t>
      </w:r>
      <w:r w:rsidR="00E04EB5">
        <w:rPr>
          <w:rFonts w:ascii="Calibri" w:hAnsi="Calibri"/>
          <w:sz w:val="22"/>
          <w:szCs w:val="22"/>
        </w:rPr>
        <w:t>2128</w:t>
      </w:r>
      <w:r w:rsidRPr="0033726B">
        <w:rPr>
          <w:rFonts w:ascii="Calibri" w:hAnsi="Calibri"/>
          <w:sz w:val="22"/>
          <w:szCs w:val="22"/>
        </w:rPr>
        <w:t xml:space="preserve"> a násl. zákona </w:t>
      </w:r>
      <w:r w:rsidRPr="0033726B">
        <w:rPr>
          <w:rFonts w:ascii="Calibri" w:eastAsia="Calibri" w:hAnsi="Calibri" w:cs="Calibri"/>
          <w:sz w:val="22"/>
          <w:szCs w:val="22"/>
        </w:rPr>
        <w:br/>
        <w:t>č</w:t>
      </w:r>
      <w:r w:rsidRPr="0033726B">
        <w:rPr>
          <w:rFonts w:ascii="Calibri" w:hAnsi="Calibri"/>
          <w:sz w:val="22"/>
          <w:szCs w:val="22"/>
        </w:rPr>
        <w:t xml:space="preserve">. 89/2012 Sb., občanský zákoník, ve znění pozdějších předpisů, </w:t>
      </w:r>
    </w:p>
    <w:p w14:paraId="57F8D343" w14:textId="77777777" w:rsidR="005B0DC5" w:rsidRPr="0033726B" w:rsidRDefault="00406004">
      <w:pPr>
        <w:pStyle w:val="Identifikacestran"/>
        <w:spacing w:line="240" w:lineRule="auto"/>
        <w:rPr>
          <w:rFonts w:ascii="Calibri" w:eastAsia="Calibri" w:hAnsi="Calibri" w:cs="Calibri"/>
          <w:sz w:val="22"/>
          <w:szCs w:val="22"/>
        </w:rPr>
      </w:pPr>
      <w:r w:rsidRPr="0033726B">
        <w:rPr>
          <w:rFonts w:ascii="Calibri" w:hAnsi="Calibri"/>
          <w:sz w:val="22"/>
          <w:szCs w:val="22"/>
        </w:rPr>
        <w:t>tuto</w:t>
      </w:r>
    </w:p>
    <w:p w14:paraId="4E2653DB" w14:textId="77777777" w:rsidR="006F2184" w:rsidRPr="0033726B" w:rsidRDefault="006F2184">
      <w:pPr>
        <w:pStyle w:val="Identifikacestran"/>
        <w:spacing w:line="240" w:lineRule="auto"/>
        <w:rPr>
          <w:rFonts w:ascii="Calibri" w:eastAsia="Calibri" w:hAnsi="Calibri" w:cs="Calibri"/>
          <w:sz w:val="22"/>
          <w:szCs w:val="22"/>
        </w:rPr>
      </w:pPr>
    </w:p>
    <w:p w14:paraId="0D721D97" w14:textId="77777777" w:rsidR="005B0DC5" w:rsidRPr="0033726B" w:rsidRDefault="00406004">
      <w:pPr>
        <w:pStyle w:val="Zkladntext2"/>
        <w:jc w:val="center"/>
        <w:rPr>
          <w:rFonts w:ascii="Calibri" w:eastAsia="Calibri" w:hAnsi="Calibri" w:cs="Calibri"/>
          <w:b/>
          <w:bCs/>
          <w:sz w:val="22"/>
          <w:szCs w:val="22"/>
          <w:u w:val="single"/>
        </w:rPr>
      </w:pPr>
      <w:r w:rsidRPr="0033726B">
        <w:rPr>
          <w:rFonts w:ascii="Calibri" w:hAnsi="Calibri"/>
          <w:b/>
          <w:bCs/>
          <w:sz w:val="22"/>
          <w:szCs w:val="22"/>
          <w:u w:val="single"/>
        </w:rPr>
        <w:t>kupní smlouvu</w:t>
      </w:r>
    </w:p>
    <w:p w14:paraId="6DE5E605" w14:textId="77777777" w:rsidR="005B0DC5" w:rsidRPr="0033726B" w:rsidRDefault="00406004">
      <w:pPr>
        <w:pStyle w:val="Identifikacestran"/>
        <w:spacing w:line="240" w:lineRule="auto"/>
        <w:rPr>
          <w:rFonts w:ascii="Calibri" w:eastAsia="Calibri" w:hAnsi="Calibri" w:cs="Calibri"/>
          <w:sz w:val="22"/>
          <w:szCs w:val="22"/>
        </w:rPr>
      </w:pPr>
      <w:r w:rsidRPr="0033726B">
        <w:rPr>
          <w:rFonts w:ascii="Calibri" w:hAnsi="Calibri"/>
          <w:sz w:val="22"/>
          <w:szCs w:val="22"/>
        </w:rPr>
        <w:t>(dále také jen „</w:t>
      </w:r>
      <w:r w:rsidRPr="0033726B">
        <w:rPr>
          <w:rFonts w:ascii="Calibri" w:hAnsi="Calibri"/>
          <w:b/>
          <w:bCs/>
          <w:sz w:val="22"/>
          <w:szCs w:val="22"/>
        </w:rPr>
        <w:t>Smlouva</w:t>
      </w:r>
      <w:r w:rsidRPr="0033726B">
        <w:rPr>
          <w:rFonts w:ascii="Calibri" w:hAnsi="Calibri"/>
          <w:sz w:val="22"/>
          <w:szCs w:val="22"/>
          <w:rtl/>
        </w:rPr>
        <w:t>“</w:t>
      </w:r>
      <w:r w:rsidRPr="0033726B">
        <w:rPr>
          <w:rFonts w:ascii="Calibri" w:hAnsi="Calibri"/>
          <w:sz w:val="22"/>
          <w:szCs w:val="22"/>
        </w:rPr>
        <w:t>)</w:t>
      </w:r>
    </w:p>
    <w:p w14:paraId="27B6488D" w14:textId="77777777" w:rsidR="005B0DC5" w:rsidRPr="0033726B" w:rsidRDefault="005B0DC5">
      <w:pPr>
        <w:rPr>
          <w:rFonts w:ascii="Calibri" w:eastAsia="Calibri" w:hAnsi="Calibri" w:cs="Calibri"/>
          <w:sz w:val="22"/>
          <w:szCs w:val="22"/>
        </w:rPr>
      </w:pPr>
    </w:p>
    <w:p w14:paraId="170A1115" w14:textId="77777777" w:rsidR="005B0DC5" w:rsidRPr="0033726B" w:rsidRDefault="00406004">
      <w:pPr>
        <w:pStyle w:val="Nadpis1"/>
        <w:keepNext w:val="0"/>
        <w:jc w:val="center"/>
        <w:rPr>
          <w:rFonts w:ascii="Calibri" w:eastAsia="Calibri" w:hAnsi="Calibri" w:cs="Calibri"/>
          <w:sz w:val="22"/>
          <w:szCs w:val="22"/>
        </w:rPr>
      </w:pPr>
      <w:r w:rsidRPr="0033726B">
        <w:rPr>
          <w:rFonts w:ascii="Calibri" w:hAnsi="Calibri"/>
          <w:sz w:val="22"/>
          <w:szCs w:val="22"/>
        </w:rPr>
        <w:t>Článek I.</w:t>
      </w:r>
    </w:p>
    <w:p w14:paraId="783E0D85" w14:textId="77777777" w:rsidR="005B0DC5" w:rsidRPr="0033726B" w:rsidRDefault="00406004">
      <w:pPr>
        <w:pStyle w:val="Nadpis2"/>
        <w:keepNext w:val="0"/>
        <w:rPr>
          <w:rFonts w:ascii="Calibri" w:eastAsia="Calibri" w:hAnsi="Calibri" w:cs="Calibri"/>
          <w:b/>
          <w:bCs/>
          <w:sz w:val="22"/>
          <w:szCs w:val="22"/>
        </w:rPr>
      </w:pPr>
      <w:r w:rsidRPr="0033726B">
        <w:rPr>
          <w:rFonts w:ascii="Calibri" w:hAnsi="Calibri"/>
          <w:b/>
          <w:bCs/>
          <w:sz w:val="22"/>
          <w:szCs w:val="22"/>
        </w:rPr>
        <w:t>Prohlášení smluvních stran</w:t>
      </w:r>
    </w:p>
    <w:p w14:paraId="7F999EAC" w14:textId="77777777" w:rsidR="005B0DC5" w:rsidRPr="0033726B" w:rsidRDefault="00406004">
      <w:pPr>
        <w:pStyle w:val="Zhlav"/>
        <w:numPr>
          <w:ilvl w:val="0"/>
          <w:numId w:val="2"/>
        </w:numPr>
        <w:spacing w:before="120"/>
        <w:jc w:val="both"/>
        <w:rPr>
          <w:lang w:val="cs-CZ"/>
        </w:rPr>
      </w:pPr>
      <w:r w:rsidRPr="0033726B">
        <w:rPr>
          <w:lang w:val="cs-CZ"/>
        </w:rPr>
        <w:t xml:space="preserve">Prodávající </w:t>
      </w:r>
      <w:r w:rsidR="00E04EB5">
        <w:rPr>
          <w:lang w:val="cs-CZ"/>
        </w:rPr>
        <w:t>společnost HULVÁT + HOLOMEK spol. s r. o., prostřednictvím svých jednatelů</w:t>
      </w:r>
      <w:r w:rsidRPr="0033726B">
        <w:rPr>
          <w:lang w:val="cs-CZ"/>
        </w:rPr>
        <w:t>, prohlašuje, že má ve svém výlučném vlastnictví, tyto nemovité věci:</w:t>
      </w:r>
    </w:p>
    <w:p w14:paraId="0C1B3EC2" w14:textId="6C6518F5" w:rsidR="00D83262" w:rsidRPr="00D83262" w:rsidRDefault="00D83262" w:rsidP="00D83262">
      <w:pPr>
        <w:pStyle w:val="Odstavecseseznamem"/>
        <w:numPr>
          <w:ilvl w:val="0"/>
          <w:numId w:val="24"/>
        </w:numPr>
        <w:suppressAutoHyphens/>
        <w:spacing w:before="120"/>
        <w:ind w:left="567" w:hanging="567"/>
        <w:jc w:val="both"/>
        <w:rPr>
          <w:rFonts w:ascii="Calibri" w:hAnsi="Calibri"/>
          <w:b/>
          <w:bCs/>
          <w:sz w:val="22"/>
          <w:szCs w:val="22"/>
        </w:rPr>
      </w:pPr>
      <w:r w:rsidRPr="00D83262">
        <w:rPr>
          <w:rFonts w:ascii="Calibri" w:hAnsi="Calibri"/>
          <w:b/>
          <w:bCs/>
          <w:sz w:val="22"/>
          <w:szCs w:val="22"/>
        </w:rPr>
        <w:lastRenderedPageBreak/>
        <w:t>Objekt malé vodní elektrárny na pozemku p. č. 42/2</w:t>
      </w:r>
      <w:r w:rsidR="006B7A2D">
        <w:rPr>
          <w:rFonts w:ascii="Calibri" w:hAnsi="Calibri"/>
          <w:b/>
          <w:bCs/>
          <w:sz w:val="22"/>
          <w:szCs w:val="22"/>
        </w:rPr>
        <w:t>, k. ú Březenec</w:t>
      </w:r>
      <w:r w:rsidRPr="00D83262">
        <w:rPr>
          <w:rFonts w:ascii="Calibri" w:hAnsi="Calibri"/>
          <w:b/>
          <w:bCs/>
          <w:sz w:val="22"/>
          <w:szCs w:val="22"/>
        </w:rPr>
        <w:t xml:space="preserve"> </w:t>
      </w:r>
    </w:p>
    <w:p w14:paraId="7FE23A87" w14:textId="77777777" w:rsidR="0048432A" w:rsidRDefault="00D83262" w:rsidP="00D83262">
      <w:pPr>
        <w:suppressAutoHyphens/>
        <w:spacing w:before="120"/>
        <w:ind w:left="567"/>
        <w:jc w:val="both"/>
        <w:rPr>
          <w:rFonts w:ascii="Calibri" w:hAnsi="Calibri"/>
          <w:bCs/>
          <w:sz w:val="22"/>
          <w:szCs w:val="22"/>
        </w:rPr>
      </w:pPr>
      <w:r w:rsidRPr="00D83262">
        <w:rPr>
          <w:rFonts w:ascii="Calibri" w:hAnsi="Calibri"/>
          <w:bCs/>
          <w:sz w:val="22"/>
          <w:szCs w:val="22"/>
        </w:rPr>
        <w:t xml:space="preserve">Stavební část: </w:t>
      </w:r>
    </w:p>
    <w:p w14:paraId="0C435F4A" w14:textId="669FA520" w:rsidR="00D83262" w:rsidRPr="00D83262" w:rsidRDefault="00D83262" w:rsidP="006B7A2D">
      <w:pPr>
        <w:suppressAutoHyphens/>
        <w:spacing w:before="120"/>
        <w:ind w:left="567"/>
        <w:jc w:val="both"/>
        <w:rPr>
          <w:rFonts w:ascii="Calibri" w:hAnsi="Calibri"/>
          <w:bCs/>
          <w:sz w:val="22"/>
          <w:szCs w:val="22"/>
        </w:rPr>
      </w:pPr>
      <w:r w:rsidRPr="00D83262">
        <w:rPr>
          <w:rFonts w:ascii="Calibri" w:hAnsi="Calibri"/>
          <w:bCs/>
          <w:sz w:val="22"/>
          <w:szCs w:val="22"/>
        </w:rPr>
        <w:t xml:space="preserve">Dvoupodlažní objekt, bez podkroví s plochou střechou, zděné a železobetonové konstrukce, podlaha a strop ŽB, omítky cementové vnitřní, venkovní </w:t>
      </w:r>
      <w:proofErr w:type="spellStart"/>
      <w:r w:rsidRPr="00D83262">
        <w:rPr>
          <w:rFonts w:ascii="Calibri" w:hAnsi="Calibri"/>
          <w:bCs/>
          <w:sz w:val="22"/>
          <w:szCs w:val="22"/>
        </w:rPr>
        <w:t>b</w:t>
      </w:r>
      <w:r w:rsidR="006B7A2D">
        <w:rPr>
          <w:rFonts w:ascii="Calibri" w:hAnsi="Calibri"/>
          <w:bCs/>
          <w:sz w:val="22"/>
          <w:szCs w:val="22"/>
        </w:rPr>
        <w:t>r</w:t>
      </w:r>
      <w:r w:rsidRPr="00D83262">
        <w:rPr>
          <w:rFonts w:ascii="Calibri" w:hAnsi="Calibri"/>
          <w:bCs/>
          <w:sz w:val="22"/>
          <w:szCs w:val="22"/>
        </w:rPr>
        <w:t>izolit</w:t>
      </w:r>
      <w:proofErr w:type="spellEnd"/>
      <w:r w:rsidRPr="00D83262">
        <w:rPr>
          <w:rFonts w:ascii="Calibri" w:hAnsi="Calibri"/>
          <w:bCs/>
          <w:sz w:val="22"/>
          <w:szCs w:val="22"/>
        </w:rPr>
        <w:t xml:space="preserve">, vstup ocelovými schůdky, dveře hladké, bezpečnostní. Krytina živičná svařovaná, klempířské konstrukce z </w:t>
      </w:r>
      <w:proofErr w:type="spellStart"/>
      <w:r w:rsidRPr="00D83262">
        <w:rPr>
          <w:rFonts w:ascii="Calibri" w:hAnsi="Calibri"/>
          <w:bCs/>
          <w:sz w:val="22"/>
          <w:szCs w:val="22"/>
        </w:rPr>
        <w:t>poz</w:t>
      </w:r>
      <w:proofErr w:type="spellEnd"/>
      <w:r w:rsidRPr="00D83262">
        <w:rPr>
          <w:rFonts w:ascii="Calibri" w:hAnsi="Calibri"/>
          <w:bCs/>
          <w:sz w:val="22"/>
          <w:szCs w:val="22"/>
        </w:rPr>
        <w:t xml:space="preserve">. plechu. Zastavěná plocha 5,30 x 5,10 = 27,03 m2. Výškově je objekt členěn na odpad od turbín, tvořený betonovou uklidňovací jímkou o půdorysných rozměrech 4,6 x 5,3 m, hloubky 1 m. Do této jímky jsou ponořeny savky od turbín. Nad odpadem se nachází prostor strojovny MVE, kde jsou umístěna dvě soustrojí s </w:t>
      </w:r>
      <w:proofErr w:type="spellStart"/>
      <w:r w:rsidRPr="00D83262">
        <w:rPr>
          <w:rFonts w:ascii="Calibri" w:hAnsi="Calibri"/>
          <w:bCs/>
          <w:sz w:val="22"/>
          <w:szCs w:val="22"/>
        </w:rPr>
        <w:t>Bankiho</w:t>
      </w:r>
      <w:proofErr w:type="spellEnd"/>
      <w:r w:rsidRPr="00D83262">
        <w:rPr>
          <w:rFonts w:ascii="Calibri" w:hAnsi="Calibri"/>
          <w:bCs/>
          <w:sz w:val="22"/>
          <w:szCs w:val="22"/>
        </w:rPr>
        <w:t xml:space="preserve"> turbínami, nad strojovnou se nachází místnost obsluhy se vstupními dveřmi do MVE. </w:t>
      </w:r>
    </w:p>
    <w:p w14:paraId="2064A1D7" w14:textId="77777777" w:rsidR="0048432A" w:rsidRDefault="00D83262" w:rsidP="00D83262">
      <w:pPr>
        <w:suppressAutoHyphens/>
        <w:spacing w:before="120"/>
        <w:ind w:left="567"/>
        <w:jc w:val="both"/>
        <w:rPr>
          <w:rFonts w:ascii="Calibri" w:hAnsi="Calibri"/>
          <w:bCs/>
          <w:sz w:val="22"/>
          <w:szCs w:val="22"/>
        </w:rPr>
      </w:pPr>
      <w:r w:rsidRPr="00D83262">
        <w:rPr>
          <w:rFonts w:ascii="Calibri" w:hAnsi="Calibri"/>
          <w:bCs/>
          <w:sz w:val="22"/>
          <w:szCs w:val="22"/>
        </w:rPr>
        <w:t xml:space="preserve">Technologická část: </w:t>
      </w:r>
    </w:p>
    <w:p w14:paraId="2D10261D" w14:textId="1CFDD059" w:rsidR="00D83262" w:rsidRDefault="00D83262" w:rsidP="0048432A">
      <w:pPr>
        <w:suppressAutoHyphens/>
        <w:ind w:left="567"/>
        <w:jc w:val="both"/>
        <w:rPr>
          <w:rFonts w:ascii="Calibri" w:hAnsi="Calibri"/>
          <w:bCs/>
          <w:sz w:val="22"/>
          <w:szCs w:val="22"/>
        </w:rPr>
      </w:pPr>
      <w:r w:rsidRPr="00D83262">
        <w:rPr>
          <w:rFonts w:ascii="Calibri" w:hAnsi="Calibri"/>
          <w:bCs/>
          <w:sz w:val="22"/>
          <w:szCs w:val="22"/>
        </w:rPr>
        <w:t xml:space="preserve">• 2x </w:t>
      </w:r>
      <w:r w:rsidR="005752B0" w:rsidRPr="00D83262">
        <w:rPr>
          <w:rFonts w:ascii="Calibri" w:hAnsi="Calibri"/>
          <w:bCs/>
          <w:sz w:val="22"/>
          <w:szCs w:val="22"/>
        </w:rPr>
        <w:t>turb</w:t>
      </w:r>
      <w:r w:rsidR="005752B0">
        <w:rPr>
          <w:rFonts w:ascii="Calibri" w:hAnsi="Calibri"/>
          <w:bCs/>
          <w:sz w:val="22"/>
          <w:szCs w:val="22"/>
        </w:rPr>
        <w:t>í</w:t>
      </w:r>
      <w:r w:rsidR="005752B0" w:rsidRPr="00D83262">
        <w:rPr>
          <w:rFonts w:ascii="Calibri" w:hAnsi="Calibri"/>
          <w:bCs/>
          <w:sz w:val="22"/>
          <w:szCs w:val="22"/>
        </w:rPr>
        <w:t>na</w:t>
      </w:r>
      <w:r w:rsidRPr="00D83262">
        <w:rPr>
          <w:rFonts w:ascii="Calibri" w:hAnsi="Calibri"/>
          <w:bCs/>
          <w:sz w:val="22"/>
          <w:szCs w:val="22"/>
        </w:rPr>
        <w:t xml:space="preserve"> typu BANK</w:t>
      </w:r>
      <w:r w:rsidR="006B7A2D">
        <w:rPr>
          <w:rFonts w:ascii="Calibri" w:hAnsi="Calibri"/>
          <w:bCs/>
          <w:sz w:val="22"/>
          <w:szCs w:val="22"/>
        </w:rPr>
        <w:t>Í</w:t>
      </w:r>
      <w:r w:rsidRPr="00D83262">
        <w:rPr>
          <w:rFonts w:ascii="Calibri" w:hAnsi="Calibri"/>
          <w:bCs/>
          <w:sz w:val="22"/>
          <w:szCs w:val="22"/>
        </w:rPr>
        <w:t xml:space="preserve">, malá a velká o výkonu 11 a 37 kW, s </w:t>
      </w:r>
      <w:r w:rsidR="005752B0" w:rsidRPr="00D83262">
        <w:rPr>
          <w:rFonts w:ascii="Calibri" w:hAnsi="Calibri"/>
          <w:bCs/>
          <w:sz w:val="22"/>
          <w:szCs w:val="22"/>
        </w:rPr>
        <w:t>převodem – malá</w:t>
      </w:r>
      <w:r w:rsidRPr="00D83262">
        <w:rPr>
          <w:rFonts w:ascii="Calibri" w:hAnsi="Calibri"/>
          <w:bCs/>
          <w:sz w:val="22"/>
          <w:szCs w:val="22"/>
        </w:rPr>
        <w:t xml:space="preserve"> řemenový převod, velká s převodovkou </w:t>
      </w:r>
    </w:p>
    <w:p w14:paraId="225D58C3" w14:textId="77777777" w:rsidR="00D83262" w:rsidRDefault="00D83262" w:rsidP="0048432A">
      <w:pPr>
        <w:suppressAutoHyphens/>
        <w:ind w:left="567"/>
        <w:jc w:val="both"/>
        <w:rPr>
          <w:rFonts w:ascii="Calibri" w:hAnsi="Calibri"/>
          <w:bCs/>
          <w:sz w:val="22"/>
          <w:szCs w:val="22"/>
        </w:rPr>
      </w:pPr>
      <w:r w:rsidRPr="00D83262">
        <w:rPr>
          <w:rFonts w:ascii="Calibri" w:hAnsi="Calibri"/>
          <w:bCs/>
          <w:sz w:val="22"/>
          <w:szCs w:val="22"/>
        </w:rPr>
        <w:t xml:space="preserve">• 2x asynchronní generátor </w:t>
      </w:r>
    </w:p>
    <w:p w14:paraId="3FFF84B3" w14:textId="77777777" w:rsidR="00D83262" w:rsidRDefault="00D83262" w:rsidP="0048432A">
      <w:pPr>
        <w:suppressAutoHyphens/>
        <w:ind w:left="567"/>
        <w:jc w:val="both"/>
        <w:rPr>
          <w:rFonts w:ascii="Calibri" w:hAnsi="Calibri"/>
          <w:bCs/>
          <w:sz w:val="22"/>
          <w:szCs w:val="22"/>
        </w:rPr>
      </w:pPr>
      <w:r w:rsidRPr="00D83262">
        <w:rPr>
          <w:rFonts w:ascii="Calibri" w:hAnsi="Calibri"/>
          <w:bCs/>
          <w:sz w:val="22"/>
          <w:szCs w:val="22"/>
        </w:rPr>
        <w:t xml:space="preserve">• Hydraulický agregát regulace turbín, vč. kompletních rozvodů </w:t>
      </w:r>
    </w:p>
    <w:p w14:paraId="3E20A014" w14:textId="77777777" w:rsidR="00D83262" w:rsidRDefault="00D83262" w:rsidP="0048432A">
      <w:pPr>
        <w:suppressAutoHyphens/>
        <w:ind w:left="567"/>
        <w:jc w:val="both"/>
        <w:rPr>
          <w:rFonts w:ascii="Calibri" w:hAnsi="Calibri"/>
          <w:bCs/>
          <w:sz w:val="22"/>
          <w:szCs w:val="22"/>
        </w:rPr>
      </w:pPr>
      <w:r w:rsidRPr="00D83262">
        <w:rPr>
          <w:rFonts w:ascii="Calibri" w:hAnsi="Calibri"/>
          <w:bCs/>
          <w:sz w:val="22"/>
          <w:szCs w:val="22"/>
        </w:rPr>
        <w:t xml:space="preserve">• Obtokové potrubí pro převádění QMZP s ovládáním šoupětem se </w:t>
      </w:r>
      <w:proofErr w:type="spellStart"/>
      <w:r w:rsidRPr="00D83262">
        <w:rPr>
          <w:rFonts w:ascii="Calibri" w:hAnsi="Calibri"/>
          <w:bCs/>
          <w:sz w:val="22"/>
          <w:szCs w:val="22"/>
        </w:rPr>
        <w:t>servopohonem</w:t>
      </w:r>
      <w:proofErr w:type="spellEnd"/>
      <w:r w:rsidRPr="00D83262">
        <w:rPr>
          <w:rFonts w:ascii="Calibri" w:hAnsi="Calibri"/>
          <w:bCs/>
          <w:sz w:val="22"/>
          <w:szCs w:val="22"/>
        </w:rPr>
        <w:t xml:space="preserve"> </w:t>
      </w:r>
    </w:p>
    <w:p w14:paraId="04F7B2D1" w14:textId="77777777" w:rsidR="00D83262" w:rsidRDefault="00D83262" w:rsidP="0048432A">
      <w:pPr>
        <w:suppressAutoHyphens/>
        <w:ind w:left="567"/>
        <w:jc w:val="both"/>
        <w:rPr>
          <w:rFonts w:ascii="Calibri" w:hAnsi="Calibri"/>
          <w:bCs/>
          <w:sz w:val="22"/>
          <w:szCs w:val="22"/>
        </w:rPr>
      </w:pPr>
      <w:r w:rsidRPr="00D83262">
        <w:rPr>
          <w:rFonts w:ascii="Calibri" w:hAnsi="Calibri"/>
          <w:bCs/>
          <w:sz w:val="22"/>
          <w:szCs w:val="22"/>
        </w:rPr>
        <w:t xml:space="preserve">• Rozvaděče elektrotechnologie — RG a automatiky soustrojí </w:t>
      </w:r>
    </w:p>
    <w:p w14:paraId="14D6DE70" w14:textId="77777777" w:rsidR="00D83262" w:rsidRDefault="00D83262" w:rsidP="0048432A">
      <w:pPr>
        <w:suppressAutoHyphens/>
        <w:ind w:left="567"/>
        <w:jc w:val="both"/>
        <w:rPr>
          <w:rFonts w:ascii="Calibri" w:hAnsi="Calibri"/>
          <w:bCs/>
          <w:sz w:val="22"/>
          <w:szCs w:val="22"/>
        </w:rPr>
      </w:pPr>
      <w:r w:rsidRPr="00D83262">
        <w:rPr>
          <w:rFonts w:ascii="Calibri" w:hAnsi="Calibri"/>
          <w:bCs/>
          <w:sz w:val="22"/>
          <w:szCs w:val="22"/>
        </w:rPr>
        <w:t xml:space="preserve">• Hladinová regulace turbín </w:t>
      </w:r>
    </w:p>
    <w:p w14:paraId="79241063" w14:textId="77777777" w:rsidR="00D83262" w:rsidRDefault="00D83262" w:rsidP="0048432A">
      <w:pPr>
        <w:suppressAutoHyphens/>
        <w:ind w:left="567"/>
        <w:jc w:val="both"/>
        <w:rPr>
          <w:rFonts w:ascii="Calibri" w:hAnsi="Calibri"/>
          <w:bCs/>
          <w:sz w:val="22"/>
          <w:szCs w:val="22"/>
        </w:rPr>
      </w:pPr>
      <w:r w:rsidRPr="00D83262">
        <w:rPr>
          <w:rFonts w:ascii="Calibri" w:hAnsi="Calibri"/>
          <w:bCs/>
          <w:sz w:val="22"/>
          <w:szCs w:val="22"/>
        </w:rPr>
        <w:t>• Vyvedení výkonu z MVE, kabel je veden pod zakrytým profilem Bíliny pod hrází uklidňovací nádrže do elektro skříně s měřením umístěné na přístavku haly areálu kovovýroby.</w:t>
      </w:r>
    </w:p>
    <w:p w14:paraId="0FAB3FF3" w14:textId="7795A544" w:rsidR="00D83262" w:rsidRPr="00D83262" w:rsidRDefault="00D83262" w:rsidP="0048432A">
      <w:pPr>
        <w:suppressAutoHyphens/>
        <w:ind w:left="567"/>
        <w:jc w:val="both"/>
        <w:rPr>
          <w:rFonts w:ascii="Calibri" w:hAnsi="Calibri"/>
          <w:bCs/>
          <w:sz w:val="22"/>
          <w:szCs w:val="22"/>
        </w:rPr>
      </w:pPr>
      <w:r w:rsidRPr="00D83262">
        <w:rPr>
          <w:rFonts w:ascii="Calibri" w:hAnsi="Calibri"/>
          <w:bCs/>
          <w:sz w:val="22"/>
          <w:szCs w:val="22"/>
        </w:rPr>
        <w:t xml:space="preserve">• Příslušenství a vnitřní vybavení objektu MVE — EZS, ponk, pracovní stůl. </w:t>
      </w:r>
    </w:p>
    <w:p w14:paraId="7A4A6381" w14:textId="3BF1F956" w:rsidR="00D83262" w:rsidRPr="00D83262" w:rsidRDefault="00D83262" w:rsidP="00D83262">
      <w:pPr>
        <w:pStyle w:val="Odstavecseseznamem"/>
        <w:numPr>
          <w:ilvl w:val="0"/>
          <w:numId w:val="24"/>
        </w:numPr>
        <w:suppressAutoHyphens/>
        <w:spacing w:before="120"/>
        <w:jc w:val="both"/>
        <w:rPr>
          <w:rFonts w:ascii="Calibri" w:hAnsi="Calibri"/>
          <w:bCs/>
          <w:sz w:val="22"/>
          <w:szCs w:val="22"/>
        </w:rPr>
      </w:pPr>
      <w:r w:rsidRPr="00D83262">
        <w:rPr>
          <w:rFonts w:ascii="Calibri" w:hAnsi="Calibri"/>
          <w:b/>
          <w:bCs/>
          <w:sz w:val="22"/>
          <w:szCs w:val="22"/>
        </w:rPr>
        <w:t>Venkovní úpravy</w:t>
      </w:r>
      <w:r>
        <w:rPr>
          <w:rFonts w:ascii="Calibri" w:hAnsi="Calibri"/>
          <w:b/>
          <w:bCs/>
          <w:sz w:val="22"/>
          <w:szCs w:val="22"/>
        </w:rPr>
        <w:t>:</w:t>
      </w:r>
    </w:p>
    <w:p w14:paraId="165510E9" w14:textId="77777777" w:rsidR="0048432A" w:rsidRDefault="00D83262" w:rsidP="0048432A">
      <w:pPr>
        <w:suppressAutoHyphens/>
        <w:ind w:left="567"/>
        <w:jc w:val="both"/>
        <w:rPr>
          <w:rFonts w:ascii="Calibri" w:hAnsi="Calibri"/>
          <w:bCs/>
          <w:sz w:val="22"/>
          <w:szCs w:val="22"/>
        </w:rPr>
      </w:pPr>
      <w:r w:rsidRPr="0048432A">
        <w:rPr>
          <w:rFonts w:ascii="Calibri" w:hAnsi="Calibri"/>
          <w:bCs/>
          <w:sz w:val="22"/>
          <w:szCs w:val="22"/>
        </w:rPr>
        <w:t>• Oplocení, oplocení kolem pozemků — ocelové pletivo na ocelových</w:t>
      </w:r>
      <w:r w:rsidRPr="00D83262">
        <w:rPr>
          <w:rFonts w:ascii="Calibri" w:hAnsi="Calibri"/>
          <w:bCs/>
          <w:sz w:val="22"/>
          <w:szCs w:val="22"/>
        </w:rPr>
        <w:t xml:space="preserve"> sloupcích s betonovou podezdívkou </w:t>
      </w:r>
    </w:p>
    <w:p w14:paraId="1A23D832" w14:textId="52A4C637" w:rsidR="00D83262" w:rsidRDefault="00D83262" w:rsidP="0048432A">
      <w:pPr>
        <w:suppressAutoHyphens/>
        <w:ind w:left="567"/>
        <w:jc w:val="both"/>
        <w:rPr>
          <w:rFonts w:ascii="Calibri" w:hAnsi="Calibri"/>
          <w:bCs/>
          <w:sz w:val="22"/>
          <w:szCs w:val="22"/>
        </w:rPr>
      </w:pPr>
      <w:r w:rsidRPr="00D83262">
        <w:rPr>
          <w:rFonts w:ascii="Calibri" w:hAnsi="Calibri"/>
          <w:bCs/>
          <w:sz w:val="22"/>
          <w:szCs w:val="22"/>
        </w:rPr>
        <w:t xml:space="preserve">• Ocelové venkovní schodiště z hráze k MVE </w:t>
      </w:r>
    </w:p>
    <w:p w14:paraId="37C10B3E" w14:textId="43547546" w:rsidR="00D83262" w:rsidRPr="00D83262" w:rsidRDefault="00D83262" w:rsidP="0048432A">
      <w:pPr>
        <w:suppressAutoHyphens/>
        <w:ind w:left="567"/>
        <w:jc w:val="both"/>
        <w:rPr>
          <w:rFonts w:ascii="Calibri" w:hAnsi="Calibri"/>
          <w:bCs/>
          <w:sz w:val="22"/>
          <w:szCs w:val="22"/>
        </w:rPr>
      </w:pPr>
      <w:r w:rsidRPr="00D83262">
        <w:rPr>
          <w:rFonts w:ascii="Calibri" w:hAnsi="Calibri"/>
          <w:bCs/>
          <w:sz w:val="22"/>
          <w:szCs w:val="22"/>
        </w:rPr>
        <w:t xml:space="preserve">• Přístupový betonový chodník k objektu MVE • Kolna s betonovou základovou deskou </w:t>
      </w:r>
    </w:p>
    <w:p w14:paraId="03D92BAF" w14:textId="18D8E229" w:rsidR="00D83262" w:rsidRPr="00D83262" w:rsidRDefault="00D83262" w:rsidP="00D83262">
      <w:pPr>
        <w:pStyle w:val="Odstavecseseznamem"/>
        <w:numPr>
          <w:ilvl w:val="0"/>
          <w:numId w:val="24"/>
        </w:numPr>
        <w:suppressAutoHyphens/>
        <w:spacing w:before="120"/>
        <w:jc w:val="both"/>
        <w:rPr>
          <w:rFonts w:ascii="Calibri" w:hAnsi="Calibri"/>
          <w:b/>
          <w:bCs/>
          <w:sz w:val="22"/>
          <w:szCs w:val="22"/>
        </w:rPr>
      </w:pPr>
      <w:r w:rsidRPr="00D83262">
        <w:rPr>
          <w:rFonts w:ascii="Calibri" w:hAnsi="Calibri"/>
          <w:bCs/>
          <w:sz w:val="22"/>
          <w:szCs w:val="22"/>
        </w:rPr>
        <w:t xml:space="preserve"> </w:t>
      </w:r>
      <w:r w:rsidRPr="00D83262">
        <w:rPr>
          <w:rFonts w:ascii="Calibri" w:hAnsi="Calibri"/>
          <w:b/>
          <w:bCs/>
          <w:sz w:val="22"/>
          <w:szCs w:val="22"/>
        </w:rPr>
        <w:t xml:space="preserve">Pozemky </w:t>
      </w:r>
    </w:p>
    <w:p w14:paraId="001ACAAA" w14:textId="1B718DAC" w:rsidR="00D83262" w:rsidRDefault="00D83262" w:rsidP="0048432A">
      <w:pPr>
        <w:suppressAutoHyphens/>
        <w:ind w:left="567"/>
        <w:jc w:val="both"/>
        <w:rPr>
          <w:rFonts w:ascii="Calibri" w:hAnsi="Calibri"/>
          <w:bCs/>
          <w:sz w:val="22"/>
          <w:szCs w:val="22"/>
        </w:rPr>
      </w:pPr>
      <w:r w:rsidRPr="00D83262">
        <w:rPr>
          <w:rFonts w:ascii="Calibri" w:hAnsi="Calibri"/>
          <w:bCs/>
          <w:sz w:val="22"/>
          <w:szCs w:val="22"/>
        </w:rPr>
        <w:t>• pozemek p. č. 42/2, zastavěná plocha a nádvoří, na pozemku stojí stavba bez čp/</w:t>
      </w:r>
      <w:proofErr w:type="spellStart"/>
      <w:r w:rsidRPr="00D83262">
        <w:rPr>
          <w:rFonts w:ascii="Calibri" w:hAnsi="Calibri"/>
          <w:bCs/>
          <w:sz w:val="22"/>
          <w:szCs w:val="22"/>
        </w:rPr>
        <w:t>če</w:t>
      </w:r>
      <w:proofErr w:type="spellEnd"/>
      <w:r w:rsidRPr="00D83262">
        <w:rPr>
          <w:rFonts w:ascii="Calibri" w:hAnsi="Calibri"/>
          <w:bCs/>
          <w:sz w:val="22"/>
          <w:szCs w:val="22"/>
        </w:rPr>
        <w:t xml:space="preserve">, technická vybavenost, výměra pozemku 79 m2 </w:t>
      </w:r>
    </w:p>
    <w:p w14:paraId="765CE245" w14:textId="5BA03F86" w:rsidR="00D83262" w:rsidRPr="00D83262" w:rsidRDefault="00D83262" w:rsidP="0048432A">
      <w:pPr>
        <w:suppressAutoHyphens/>
        <w:ind w:left="567"/>
        <w:jc w:val="both"/>
        <w:rPr>
          <w:rFonts w:ascii="Calibri" w:hAnsi="Calibri"/>
          <w:bCs/>
          <w:sz w:val="22"/>
          <w:szCs w:val="22"/>
        </w:rPr>
      </w:pPr>
      <w:r w:rsidRPr="00D83262">
        <w:rPr>
          <w:rFonts w:ascii="Calibri" w:hAnsi="Calibri"/>
          <w:bCs/>
          <w:sz w:val="22"/>
          <w:szCs w:val="22"/>
        </w:rPr>
        <w:t>• pozemek p. č. 42/7, zastavěná plocha a nádvoří, výměra pozemku 66 m2</w:t>
      </w:r>
    </w:p>
    <w:p w14:paraId="2DBC09D5" w14:textId="77777777" w:rsidR="00E04EB5" w:rsidRPr="00765287" w:rsidRDefault="00E04EB5" w:rsidP="00765287">
      <w:pPr>
        <w:pStyle w:val="Odstavecseseznamem"/>
        <w:numPr>
          <w:ilvl w:val="0"/>
          <w:numId w:val="2"/>
        </w:numPr>
        <w:suppressAutoHyphens/>
        <w:spacing w:before="120"/>
        <w:jc w:val="both"/>
        <w:rPr>
          <w:rFonts w:ascii="Calibri" w:hAnsi="Calibri"/>
          <w:sz w:val="22"/>
          <w:szCs w:val="22"/>
        </w:rPr>
      </w:pPr>
      <w:r w:rsidRPr="00765287">
        <w:rPr>
          <w:rFonts w:ascii="Calibri" w:hAnsi="Calibri"/>
          <w:sz w:val="22"/>
          <w:szCs w:val="22"/>
        </w:rPr>
        <w:t>Prodávající společnost získala do svého výlučného vlastnictví, shora uvedené nemovité věci včetně jejich veškerého technického vybavení, součástí a příslušenství na základě níže uvedených kupních smluv:</w:t>
      </w:r>
    </w:p>
    <w:p w14:paraId="21D207BF" w14:textId="77777777" w:rsidR="00E04EB5" w:rsidRDefault="00E04EB5" w:rsidP="00E04EB5">
      <w:pPr>
        <w:pStyle w:val="Odstavecseseznamem"/>
        <w:numPr>
          <w:ilvl w:val="0"/>
          <w:numId w:val="20"/>
        </w:numPr>
        <w:suppressAutoHyphens/>
        <w:spacing w:before="120"/>
        <w:jc w:val="both"/>
        <w:rPr>
          <w:rFonts w:ascii="Calibri" w:hAnsi="Calibri"/>
          <w:sz w:val="22"/>
          <w:szCs w:val="22"/>
        </w:rPr>
      </w:pPr>
      <w:r>
        <w:rPr>
          <w:rFonts w:ascii="Calibri" w:hAnsi="Calibri"/>
          <w:sz w:val="22"/>
          <w:szCs w:val="22"/>
        </w:rPr>
        <w:t>Smlouva kupní ze dne 27.7. 2011</w:t>
      </w:r>
      <w:r w:rsidR="00765287">
        <w:rPr>
          <w:rFonts w:ascii="Calibri" w:hAnsi="Calibri"/>
          <w:sz w:val="22"/>
          <w:szCs w:val="22"/>
        </w:rPr>
        <w:t>, právní účinky vkladu práva ke dni 27. 7. 2011</w:t>
      </w:r>
    </w:p>
    <w:p w14:paraId="117FFC49" w14:textId="77777777" w:rsidR="00765287" w:rsidRPr="00E04EB5" w:rsidRDefault="00765287" w:rsidP="00E04EB5">
      <w:pPr>
        <w:pStyle w:val="Odstavecseseznamem"/>
        <w:numPr>
          <w:ilvl w:val="0"/>
          <w:numId w:val="20"/>
        </w:numPr>
        <w:suppressAutoHyphens/>
        <w:spacing w:before="120"/>
        <w:jc w:val="both"/>
        <w:rPr>
          <w:rFonts w:ascii="Calibri" w:hAnsi="Calibri"/>
          <w:sz w:val="22"/>
          <w:szCs w:val="22"/>
        </w:rPr>
      </w:pPr>
      <w:r>
        <w:rPr>
          <w:rFonts w:ascii="Calibri" w:hAnsi="Calibri"/>
          <w:sz w:val="22"/>
          <w:szCs w:val="22"/>
        </w:rPr>
        <w:t>Smlouva kupní ze dne 27. 10. 2020, právní účinky zápisu k okamžiku 30. 10. 2020, zápis proveden dne 20. 11. 2020.</w:t>
      </w:r>
    </w:p>
    <w:p w14:paraId="75FE4473" w14:textId="0595BB2B" w:rsidR="005B0DC5" w:rsidRPr="00765287" w:rsidRDefault="006F2184" w:rsidP="00765287">
      <w:pPr>
        <w:pStyle w:val="Odstavecseseznamem"/>
        <w:numPr>
          <w:ilvl w:val="0"/>
          <w:numId w:val="3"/>
        </w:numPr>
        <w:suppressAutoHyphens/>
        <w:spacing w:before="120"/>
        <w:jc w:val="both"/>
        <w:rPr>
          <w:rFonts w:ascii="Calibri" w:eastAsia="Calibri" w:hAnsi="Calibri" w:cs="Calibri"/>
          <w:sz w:val="22"/>
          <w:szCs w:val="22"/>
        </w:rPr>
      </w:pPr>
      <w:r>
        <w:rPr>
          <w:rFonts w:ascii="Calibri" w:hAnsi="Calibri"/>
          <w:sz w:val="22"/>
          <w:szCs w:val="22"/>
        </w:rPr>
        <w:t>Věci uvedené v čl. I. odst. 1</w:t>
      </w:r>
      <w:r w:rsidR="00D83262">
        <w:rPr>
          <w:rFonts w:ascii="Calibri" w:hAnsi="Calibri"/>
          <w:sz w:val="22"/>
          <w:szCs w:val="22"/>
        </w:rPr>
        <w:t xml:space="preserve"> (</w:t>
      </w:r>
      <w:r w:rsidR="0048432A">
        <w:rPr>
          <w:rFonts w:ascii="Calibri" w:hAnsi="Calibri"/>
          <w:sz w:val="22"/>
          <w:szCs w:val="22"/>
        </w:rPr>
        <w:t xml:space="preserve">dle </w:t>
      </w:r>
      <w:r w:rsidR="00D83262">
        <w:rPr>
          <w:rFonts w:ascii="Calibri" w:hAnsi="Calibri"/>
          <w:sz w:val="22"/>
          <w:szCs w:val="22"/>
        </w:rPr>
        <w:t>příloh</w:t>
      </w:r>
      <w:r w:rsidR="0048432A">
        <w:rPr>
          <w:rFonts w:ascii="Calibri" w:hAnsi="Calibri"/>
          <w:sz w:val="22"/>
          <w:szCs w:val="22"/>
        </w:rPr>
        <w:t>y</w:t>
      </w:r>
      <w:r w:rsidR="00D83262">
        <w:rPr>
          <w:rFonts w:ascii="Calibri" w:hAnsi="Calibri"/>
          <w:sz w:val="22"/>
          <w:szCs w:val="22"/>
        </w:rPr>
        <w:t xml:space="preserve"> č.</w:t>
      </w:r>
      <w:r w:rsidR="0048432A">
        <w:rPr>
          <w:rFonts w:ascii="Calibri" w:hAnsi="Calibri"/>
          <w:sz w:val="22"/>
          <w:szCs w:val="22"/>
        </w:rPr>
        <w:t xml:space="preserve"> 1</w:t>
      </w:r>
      <w:r w:rsidR="00D83262">
        <w:rPr>
          <w:rFonts w:ascii="Calibri" w:hAnsi="Calibri"/>
          <w:sz w:val="22"/>
          <w:szCs w:val="22"/>
        </w:rPr>
        <w:t xml:space="preserve"> Znaleckého posudku č. 5929-3/21 ze dne 18.1.2021)</w:t>
      </w:r>
      <w:r w:rsidR="00406004" w:rsidRPr="00765287">
        <w:rPr>
          <w:rFonts w:ascii="Calibri" w:hAnsi="Calibri"/>
          <w:sz w:val="22"/>
          <w:szCs w:val="22"/>
        </w:rPr>
        <w:t xml:space="preserve"> je zapsán ve veřejném seznamu vedeném Katastrálním úřadem pro </w:t>
      </w:r>
      <w:r w:rsidR="00765287">
        <w:rPr>
          <w:rFonts w:ascii="Calibri" w:hAnsi="Calibri"/>
          <w:sz w:val="22"/>
          <w:szCs w:val="22"/>
        </w:rPr>
        <w:t>Ústecký</w:t>
      </w:r>
      <w:r w:rsidR="00406004" w:rsidRPr="00765287">
        <w:rPr>
          <w:rFonts w:ascii="Calibri" w:hAnsi="Calibri"/>
          <w:sz w:val="22"/>
          <w:szCs w:val="22"/>
        </w:rPr>
        <w:t xml:space="preserve"> kraj, Katastrální pracoviště </w:t>
      </w:r>
      <w:r w:rsidR="00765287">
        <w:rPr>
          <w:rFonts w:ascii="Calibri" w:hAnsi="Calibri"/>
          <w:sz w:val="22"/>
          <w:szCs w:val="22"/>
        </w:rPr>
        <w:t>Chomutov</w:t>
      </w:r>
      <w:r w:rsidR="00406004" w:rsidRPr="00765287">
        <w:rPr>
          <w:rFonts w:ascii="Calibri" w:hAnsi="Calibri"/>
          <w:sz w:val="22"/>
          <w:szCs w:val="22"/>
        </w:rPr>
        <w:t xml:space="preserve">, pro obec </w:t>
      </w:r>
      <w:r w:rsidR="00765287">
        <w:rPr>
          <w:rFonts w:ascii="Calibri" w:hAnsi="Calibri"/>
          <w:sz w:val="22"/>
          <w:szCs w:val="22"/>
        </w:rPr>
        <w:t>Jirkov</w:t>
      </w:r>
      <w:r w:rsidR="00406004" w:rsidRPr="00765287">
        <w:rPr>
          <w:rFonts w:ascii="Calibri" w:hAnsi="Calibri"/>
          <w:sz w:val="22"/>
          <w:szCs w:val="22"/>
        </w:rPr>
        <w:t xml:space="preserve">, k. </w:t>
      </w:r>
      <w:proofErr w:type="spellStart"/>
      <w:r w:rsidR="00406004" w:rsidRPr="00765287">
        <w:rPr>
          <w:rFonts w:ascii="Calibri" w:hAnsi="Calibri"/>
          <w:sz w:val="22"/>
          <w:szCs w:val="22"/>
        </w:rPr>
        <w:t>ú.</w:t>
      </w:r>
      <w:proofErr w:type="spellEnd"/>
      <w:r w:rsidR="00406004" w:rsidRPr="00765287">
        <w:rPr>
          <w:rFonts w:ascii="Calibri" w:hAnsi="Calibri"/>
          <w:sz w:val="22"/>
          <w:szCs w:val="22"/>
        </w:rPr>
        <w:t xml:space="preserve"> </w:t>
      </w:r>
      <w:r w:rsidR="00765287">
        <w:rPr>
          <w:rFonts w:ascii="Calibri" w:hAnsi="Calibri"/>
          <w:sz w:val="22"/>
          <w:szCs w:val="22"/>
        </w:rPr>
        <w:t>Březenec</w:t>
      </w:r>
      <w:r w:rsidR="00406004" w:rsidRPr="00765287">
        <w:rPr>
          <w:rFonts w:ascii="Calibri" w:hAnsi="Calibri"/>
          <w:sz w:val="22"/>
          <w:szCs w:val="22"/>
        </w:rPr>
        <w:t xml:space="preserve">, na LV č. </w:t>
      </w:r>
      <w:r w:rsidR="00765287">
        <w:rPr>
          <w:rFonts w:ascii="Calibri" w:hAnsi="Calibri"/>
          <w:sz w:val="22"/>
          <w:szCs w:val="22"/>
        </w:rPr>
        <w:t>2559</w:t>
      </w:r>
      <w:r w:rsidR="00406004" w:rsidRPr="00765287">
        <w:rPr>
          <w:rFonts w:ascii="Calibri" w:hAnsi="Calibri"/>
          <w:sz w:val="22"/>
          <w:szCs w:val="22"/>
        </w:rPr>
        <w:t xml:space="preserve">. Výše uvedené nemovité věci jsou dále pro účely této smlouvy označovány také jen jako </w:t>
      </w:r>
      <w:r w:rsidR="00406004" w:rsidRPr="00765287">
        <w:rPr>
          <w:rFonts w:ascii="Calibri" w:hAnsi="Calibri"/>
          <w:b/>
          <w:bCs/>
          <w:sz w:val="22"/>
          <w:szCs w:val="22"/>
        </w:rPr>
        <w:t>„</w:t>
      </w:r>
      <w:r>
        <w:rPr>
          <w:rFonts w:ascii="Calibri" w:hAnsi="Calibri"/>
          <w:b/>
          <w:bCs/>
          <w:sz w:val="22"/>
          <w:szCs w:val="22"/>
        </w:rPr>
        <w:t>P</w:t>
      </w:r>
      <w:r w:rsidR="00406004" w:rsidRPr="00765287">
        <w:rPr>
          <w:rFonts w:ascii="Calibri" w:hAnsi="Calibri"/>
          <w:b/>
          <w:bCs/>
          <w:sz w:val="22"/>
          <w:szCs w:val="22"/>
        </w:rPr>
        <w:t>ředmět převodu</w:t>
      </w:r>
      <w:r w:rsidR="00406004" w:rsidRPr="00765287">
        <w:rPr>
          <w:rFonts w:ascii="Calibri" w:hAnsi="Calibri"/>
          <w:b/>
          <w:bCs/>
          <w:sz w:val="22"/>
          <w:szCs w:val="22"/>
          <w:rtl/>
        </w:rPr>
        <w:t>“</w:t>
      </w:r>
      <w:r w:rsidR="00406004" w:rsidRPr="00765287">
        <w:rPr>
          <w:rFonts w:ascii="Calibri" w:hAnsi="Calibri"/>
          <w:sz w:val="22"/>
          <w:szCs w:val="22"/>
        </w:rPr>
        <w:t>.</w:t>
      </w:r>
    </w:p>
    <w:p w14:paraId="3694D801" w14:textId="77777777" w:rsidR="005B0DC5" w:rsidRPr="0033726B" w:rsidRDefault="005B0DC5">
      <w:pPr>
        <w:tabs>
          <w:tab w:val="left" w:pos="284"/>
        </w:tabs>
        <w:jc w:val="both"/>
        <w:rPr>
          <w:rFonts w:ascii="Calibri" w:eastAsia="Calibri" w:hAnsi="Calibri" w:cs="Calibri"/>
          <w:sz w:val="22"/>
          <w:szCs w:val="22"/>
        </w:rPr>
      </w:pPr>
    </w:p>
    <w:p w14:paraId="072F6B52" w14:textId="77777777" w:rsidR="005B0DC5" w:rsidRPr="0033726B" w:rsidRDefault="00406004">
      <w:pPr>
        <w:numPr>
          <w:ilvl w:val="0"/>
          <w:numId w:val="3"/>
        </w:numPr>
        <w:spacing w:before="120"/>
        <w:jc w:val="both"/>
        <w:rPr>
          <w:rFonts w:ascii="Calibri" w:hAnsi="Calibri"/>
          <w:sz w:val="22"/>
          <w:szCs w:val="22"/>
        </w:rPr>
      </w:pPr>
      <w:r w:rsidRPr="0033726B">
        <w:rPr>
          <w:rFonts w:ascii="Calibri" w:hAnsi="Calibri"/>
          <w:sz w:val="22"/>
          <w:szCs w:val="22"/>
        </w:rPr>
        <w:t>Prodávající dále prohlašuje, že:</w:t>
      </w:r>
    </w:p>
    <w:p w14:paraId="4134CACF" w14:textId="77777777" w:rsidR="005B0DC5" w:rsidRPr="0033726B" w:rsidRDefault="00406004">
      <w:pPr>
        <w:pStyle w:val="Odstavecseseznamem"/>
        <w:numPr>
          <w:ilvl w:val="1"/>
          <w:numId w:val="3"/>
        </w:numPr>
        <w:spacing w:after="120"/>
        <w:jc w:val="both"/>
        <w:rPr>
          <w:rFonts w:ascii="Calibri" w:hAnsi="Calibri"/>
          <w:sz w:val="22"/>
          <w:szCs w:val="22"/>
        </w:rPr>
      </w:pPr>
      <w:r w:rsidRPr="0033726B">
        <w:rPr>
          <w:rFonts w:ascii="Calibri" w:hAnsi="Calibri"/>
          <w:sz w:val="22"/>
          <w:szCs w:val="22"/>
        </w:rPr>
        <w:t>na předmětu převodu neváznou žádné dluhy, věcná břemena, zástavní práva, právo nájmu či jiná práva či povinnosti, která by kupující</w:t>
      </w:r>
      <w:r w:rsidR="00765287">
        <w:rPr>
          <w:rFonts w:ascii="Calibri" w:hAnsi="Calibri"/>
          <w:sz w:val="22"/>
          <w:szCs w:val="22"/>
        </w:rPr>
        <w:t xml:space="preserve"> stranu,</w:t>
      </w:r>
      <w:r w:rsidRPr="0033726B">
        <w:rPr>
          <w:rFonts w:ascii="Calibri" w:hAnsi="Calibri"/>
          <w:sz w:val="22"/>
          <w:szCs w:val="22"/>
        </w:rPr>
        <w:t xml:space="preserve"> jakkoliv zatěžovala nebo znemožňovala výkon </w:t>
      </w:r>
      <w:r w:rsidR="0033726B">
        <w:rPr>
          <w:rFonts w:ascii="Calibri" w:hAnsi="Calibri"/>
          <w:sz w:val="22"/>
          <w:szCs w:val="22"/>
        </w:rPr>
        <w:t>je</w:t>
      </w:r>
      <w:r w:rsidR="00765287">
        <w:rPr>
          <w:rFonts w:ascii="Calibri" w:hAnsi="Calibri"/>
          <w:sz w:val="22"/>
          <w:szCs w:val="22"/>
        </w:rPr>
        <w:t>jí</w:t>
      </w:r>
      <w:r w:rsidR="0033726B">
        <w:rPr>
          <w:rFonts w:ascii="Calibri" w:hAnsi="Calibri"/>
          <w:sz w:val="22"/>
          <w:szCs w:val="22"/>
        </w:rPr>
        <w:t xml:space="preserve">ho </w:t>
      </w:r>
      <w:r w:rsidRPr="0033726B">
        <w:rPr>
          <w:rFonts w:ascii="Calibri" w:hAnsi="Calibri"/>
          <w:sz w:val="22"/>
          <w:szCs w:val="22"/>
        </w:rPr>
        <w:t>vlastnického práva;</w:t>
      </w:r>
    </w:p>
    <w:p w14:paraId="21552C83" w14:textId="021CEBE0" w:rsidR="005B0DC5" w:rsidRPr="0033726B" w:rsidRDefault="00406004">
      <w:pPr>
        <w:pStyle w:val="Odstavecseseznamem"/>
        <w:numPr>
          <w:ilvl w:val="1"/>
          <w:numId w:val="4"/>
        </w:numPr>
        <w:spacing w:after="120"/>
        <w:jc w:val="both"/>
        <w:rPr>
          <w:rFonts w:ascii="Calibri" w:hAnsi="Calibri"/>
          <w:sz w:val="22"/>
          <w:szCs w:val="22"/>
        </w:rPr>
      </w:pPr>
      <w:r w:rsidRPr="0033726B">
        <w:rPr>
          <w:rFonts w:ascii="Calibri" w:hAnsi="Calibri"/>
          <w:sz w:val="22"/>
          <w:szCs w:val="22"/>
        </w:rPr>
        <w:t xml:space="preserve">před uzavřením této smlouvy neuzavřela se třetí osobou žádnou kupní smlouvu či smlouvu o smlouvě budoucí kupní ohledně předmětu převodu či jinou smlouvu, jejímž předmětem je </w:t>
      </w:r>
      <w:r w:rsidRPr="0033726B">
        <w:rPr>
          <w:rFonts w:ascii="Calibri" w:hAnsi="Calibri"/>
          <w:sz w:val="22"/>
          <w:szCs w:val="22"/>
        </w:rPr>
        <w:lastRenderedPageBreak/>
        <w:t xml:space="preserve">převod vlastnického práva nebo zatížení předmětu převodu např. zástavním právem, věcným břemenem apod., a </w:t>
      </w:r>
      <w:r w:rsidR="006F2184">
        <w:rPr>
          <w:rFonts w:ascii="Calibri" w:hAnsi="Calibri"/>
          <w:sz w:val="22"/>
          <w:szCs w:val="22"/>
        </w:rPr>
        <w:t>P</w:t>
      </w:r>
      <w:r w:rsidRPr="0033726B">
        <w:rPr>
          <w:rFonts w:ascii="Calibri" w:hAnsi="Calibri"/>
          <w:sz w:val="22"/>
          <w:szCs w:val="22"/>
        </w:rPr>
        <w:t xml:space="preserve">ředmět převodu je proto prost vad; </w:t>
      </w:r>
    </w:p>
    <w:p w14:paraId="5B9951BD" w14:textId="31336944" w:rsidR="005B0DC5" w:rsidRPr="0033726B" w:rsidRDefault="00406004">
      <w:pPr>
        <w:numPr>
          <w:ilvl w:val="1"/>
          <w:numId w:val="5"/>
        </w:numPr>
        <w:spacing w:after="120"/>
        <w:jc w:val="both"/>
        <w:rPr>
          <w:rFonts w:ascii="Calibri" w:hAnsi="Calibri"/>
          <w:sz w:val="22"/>
          <w:szCs w:val="22"/>
        </w:rPr>
      </w:pPr>
      <w:r w:rsidRPr="0033726B">
        <w:rPr>
          <w:rFonts w:ascii="Calibri" w:hAnsi="Calibri"/>
          <w:sz w:val="22"/>
          <w:szCs w:val="22"/>
        </w:rPr>
        <w:t xml:space="preserve">po uzavření této smlouvy </w:t>
      </w:r>
      <w:r w:rsidR="006F2184">
        <w:rPr>
          <w:rFonts w:ascii="Calibri" w:hAnsi="Calibri"/>
          <w:sz w:val="22"/>
          <w:szCs w:val="22"/>
        </w:rPr>
        <w:t>P</w:t>
      </w:r>
      <w:r w:rsidRPr="0033726B">
        <w:rPr>
          <w:rFonts w:ascii="Calibri" w:hAnsi="Calibri"/>
          <w:sz w:val="22"/>
          <w:szCs w:val="22"/>
        </w:rPr>
        <w:t xml:space="preserve">ředmět převodu nijak nepřevede ani nezatíží závazky ve prospěch třetích osob, zejména právem zástavním, věcným břemenem, předkupním právem nebo např. právem nájmu; </w:t>
      </w:r>
    </w:p>
    <w:p w14:paraId="23E1A9B0" w14:textId="6D9A4E76" w:rsidR="005B0DC5" w:rsidRPr="0033726B" w:rsidRDefault="00406004">
      <w:pPr>
        <w:numPr>
          <w:ilvl w:val="1"/>
          <w:numId w:val="6"/>
        </w:numPr>
        <w:spacing w:after="120"/>
        <w:jc w:val="both"/>
        <w:rPr>
          <w:rFonts w:ascii="Calibri" w:hAnsi="Calibri"/>
          <w:sz w:val="22"/>
          <w:szCs w:val="22"/>
        </w:rPr>
      </w:pPr>
      <w:r w:rsidRPr="0033726B">
        <w:rPr>
          <w:rFonts w:ascii="Calibri" w:hAnsi="Calibri"/>
          <w:sz w:val="22"/>
          <w:szCs w:val="22"/>
        </w:rPr>
        <w:t xml:space="preserve">vlastnické právo prodávající k předmětu převodu a způsob jeho užívání prodávající </w:t>
      </w:r>
      <w:r w:rsidRPr="0033726B">
        <w:rPr>
          <w:rFonts w:ascii="Calibri" w:hAnsi="Calibri"/>
          <w:sz w:val="22"/>
          <w:szCs w:val="22"/>
        </w:rPr>
        <w:br/>
        <w:t xml:space="preserve">je v souladu s příslušnými právními předpisy a rozhodnutími orgánů státní správy </w:t>
      </w:r>
      <w:r w:rsidRPr="0033726B">
        <w:rPr>
          <w:rFonts w:ascii="Calibri" w:eastAsia="Calibri" w:hAnsi="Calibri" w:cs="Calibri"/>
          <w:sz w:val="22"/>
          <w:szCs w:val="22"/>
        </w:rPr>
        <w:br/>
      </w:r>
      <w:r w:rsidRPr="0033726B">
        <w:rPr>
          <w:rFonts w:ascii="Calibri" w:hAnsi="Calibri"/>
          <w:sz w:val="22"/>
          <w:szCs w:val="22"/>
        </w:rPr>
        <w:t xml:space="preserve">a samosprávy, </w:t>
      </w:r>
      <w:r w:rsidR="00765287">
        <w:rPr>
          <w:rFonts w:ascii="Calibri" w:hAnsi="Calibri"/>
          <w:sz w:val="22"/>
          <w:szCs w:val="22"/>
        </w:rPr>
        <w:t>zejména že objekt technické vybavenosti na pozemku p. č</w:t>
      </w:r>
      <w:r w:rsidR="006B7A2D">
        <w:rPr>
          <w:rFonts w:ascii="Calibri" w:hAnsi="Calibri"/>
          <w:sz w:val="22"/>
          <w:szCs w:val="22"/>
        </w:rPr>
        <w:t>.</w:t>
      </w:r>
      <w:r w:rsidR="00765287">
        <w:rPr>
          <w:rFonts w:ascii="Calibri" w:hAnsi="Calibri"/>
          <w:sz w:val="22"/>
          <w:szCs w:val="22"/>
        </w:rPr>
        <w:t xml:space="preserve"> 42/2, k. </w:t>
      </w:r>
      <w:proofErr w:type="spellStart"/>
      <w:r w:rsidR="00765287">
        <w:rPr>
          <w:rFonts w:ascii="Calibri" w:hAnsi="Calibri"/>
          <w:sz w:val="22"/>
          <w:szCs w:val="22"/>
        </w:rPr>
        <w:t>ú.</w:t>
      </w:r>
      <w:proofErr w:type="spellEnd"/>
      <w:r w:rsidR="00765287">
        <w:rPr>
          <w:rFonts w:ascii="Calibri" w:hAnsi="Calibri"/>
          <w:sz w:val="22"/>
          <w:szCs w:val="22"/>
        </w:rPr>
        <w:t xml:space="preserve"> Březenec byl řádně zkolaudován a slouží jako provozovna malé vodní elektrárny na 70,5 km vodního toku Bíliny, kdy prodávající je držitelem Rozhodnutí o udělení licence č. 110604923, vydané Energetickým regulačním úřadem, se sídlem Masarykovo náměstí 5, Jihlava, ze dne 22. 7. 2011, na základě kterého je prodávající umožněno na domu do 30. 3. 2031 včetně vykonávat licencovanou činnost a to výrobu elektrické energie v předmětu převodu, ve kterém je umístěna </w:t>
      </w:r>
      <w:proofErr w:type="spellStart"/>
      <w:r w:rsidR="00765287">
        <w:rPr>
          <w:rFonts w:ascii="Calibri" w:hAnsi="Calibri"/>
          <w:sz w:val="22"/>
          <w:szCs w:val="22"/>
        </w:rPr>
        <w:t>B</w:t>
      </w:r>
      <w:r w:rsidR="006B7A2D">
        <w:rPr>
          <w:rFonts w:ascii="Calibri" w:hAnsi="Calibri"/>
          <w:sz w:val="22"/>
          <w:szCs w:val="22"/>
        </w:rPr>
        <w:t>a</w:t>
      </w:r>
      <w:r w:rsidR="00765287">
        <w:rPr>
          <w:rFonts w:ascii="Calibri" w:hAnsi="Calibri"/>
          <w:sz w:val="22"/>
          <w:szCs w:val="22"/>
        </w:rPr>
        <w:t>nkiho</w:t>
      </w:r>
      <w:proofErr w:type="spellEnd"/>
      <w:r w:rsidR="00765287">
        <w:rPr>
          <w:rFonts w:ascii="Calibri" w:hAnsi="Calibri"/>
          <w:sz w:val="22"/>
          <w:szCs w:val="22"/>
        </w:rPr>
        <w:t xml:space="preserve"> turbína o výkonu 0,037 MW a </w:t>
      </w:r>
      <w:proofErr w:type="spellStart"/>
      <w:r w:rsidR="00765287">
        <w:rPr>
          <w:rFonts w:ascii="Calibri" w:hAnsi="Calibri"/>
          <w:sz w:val="22"/>
          <w:szCs w:val="22"/>
        </w:rPr>
        <w:t>B</w:t>
      </w:r>
      <w:r w:rsidR="006B7A2D">
        <w:rPr>
          <w:rFonts w:ascii="Calibri" w:hAnsi="Calibri"/>
          <w:sz w:val="22"/>
          <w:szCs w:val="22"/>
        </w:rPr>
        <w:t>a</w:t>
      </w:r>
      <w:r w:rsidR="00765287">
        <w:rPr>
          <w:rFonts w:ascii="Calibri" w:hAnsi="Calibri"/>
          <w:sz w:val="22"/>
          <w:szCs w:val="22"/>
        </w:rPr>
        <w:t>nkiho</w:t>
      </w:r>
      <w:proofErr w:type="spellEnd"/>
      <w:r w:rsidR="00765287">
        <w:rPr>
          <w:rFonts w:ascii="Calibri" w:hAnsi="Calibri"/>
          <w:sz w:val="22"/>
          <w:szCs w:val="22"/>
        </w:rPr>
        <w:t xml:space="preserve"> turbína o výkonu 0,011 MW </w:t>
      </w:r>
      <w:r w:rsidRPr="0033726B">
        <w:rPr>
          <w:rFonts w:ascii="Calibri" w:hAnsi="Calibri"/>
          <w:sz w:val="22"/>
          <w:szCs w:val="22"/>
        </w:rPr>
        <w:t>;</w:t>
      </w:r>
    </w:p>
    <w:p w14:paraId="2337793D" w14:textId="77777777" w:rsidR="005B0DC5" w:rsidRPr="0033726B" w:rsidRDefault="00406004">
      <w:pPr>
        <w:numPr>
          <w:ilvl w:val="1"/>
          <w:numId w:val="6"/>
        </w:numPr>
        <w:spacing w:after="120"/>
        <w:jc w:val="both"/>
        <w:rPr>
          <w:rFonts w:ascii="Calibri" w:hAnsi="Calibri"/>
          <w:sz w:val="22"/>
          <w:szCs w:val="22"/>
        </w:rPr>
      </w:pPr>
      <w:r w:rsidRPr="0033726B">
        <w:rPr>
          <w:rFonts w:ascii="Calibri" w:hAnsi="Calibri"/>
          <w:sz w:val="22"/>
          <w:szCs w:val="22"/>
        </w:rPr>
        <w:t>ke dni uzavření této smlouvy jí není známo, že by vůči ní bylo zahájeno insolvenční řízení a dále prohlašuje, že j</w:t>
      </w:r>
      <w:r w:rsidR="0033726B">
        <w:rPr>
          <w:rFonts w:ascii="Calibri" w:hAnsi="Calibri"/>
          <w:sz w:val="22"/>
          <w:szCs w:val="22"/>
        </w:rPr>
        <w:t xml:space="preserve">í </w:t>
      </w:r>
      <w:r w:rsidRPr="0033726B">
        <w:rPr>
          <w:rFonts w:ascii="Calibri" w:hAnsi="Calibri"/>
          <w:sz w:val="22"/>
          <w:szCs w:val="22"/>
        </w:rPr>
        <w:t>není známo, že by vůči ní bylo vykonatelné rozhodnutí orgánu veřejné moci a též j</w:t>
      </w:r>
      <w:r w:rsidR="0033726B">
        <w:rPr>
          <w:rFonts w:ascii="Calibri" w:hAnsi="Calibri"/>
          <w:sz w:val="22"/>
          <w:szCs w:val="22"/>
        </w:rPr>
        <w:t>í n</w:t>
      </w:r>
      <w:r w:rsidRPr="0033726B">
        <w:rPr>
          <w:rFonts w:ascii="Calibri" w:hAnsi="Calibri"/>
          <w:sz w:val="22"/>
          <w:szCs w:val="22"/>
        </w:rPr>
        <w:t xml:space="preserve">ení známa existence jiné veřejné či soukromé listiny, která by mohla být podkladem pro podání návrhu na nařízení exekuce či výkon rozhodnutí; </w:t>
      </w:r>
    </w:p>
    <w:p w14:paraId="2232EAC2" w14:textId="77777777" w:rsidR="005B0DC5" w:rsidRPr="0033726B" w:rsidRDefault="00406004">
      <w:pPr>
        <w:numPr>
          <w:ilvl w:val="1"/>
          <w:numId w:val="5"/>
        </w:numPr>
        <w:spacing w:after="120"/>
        <w:jc w:val="both"/>
        <w:rPr>
          <w:rFonts w:ascii="Calibri" w:hAnsi="Calibri"/>
          <w:sz w:val="22"/>
          <w:szCs w:val="22"/>
        </w:rPr>
      </w:pPr>
      <w:r w:rsidRPr="0033726B">
        <w:rPr>
          <w:rFonts w:ascii="Calibri" w:hAnsi="Calibri"/>
          <w:sz w:val="22"/>
          <w:szCs w:val="22"/>
        </w:rPr>
        <w:t>je oprávněna tuto smlouvu uzavřít a řádně plnit závazky v ní obsažené;</w:t>
      </w:r>
    </w:p>
    <w:p w14:paraId="1664E6E7" w14:textId="77777777" w:rsidR="005B0DC5" w:rsidRPr="0033726B" w:rsidRDefault="00406004">
      <w:pPr>
        <w:numPr>
          <w:ilvl w:val="1"/>
          <w:numId w:val="5"/>
        </w:numPr>
        <w:spacing w:after="120"/>
        <w:jc w:val="both"/>
        <w:rPr>
          <w:rFonts w:ascii="Calibri" w:hAnsi="Calibri"/>
          <w:sz w:val="22"/>
          <w:szCs w:val="22"/>
        </w:rPr>
      </w:pPr>
      <w:r w:rsidRPr="0033726B">
        <w:rPr>
          <w:rFonts w:ascii="Calibri" w:hAnsi="Calibri"/>
          <w:sz w:val="22"/>
          <w:szCs w:val="22"/>
        </w:rPr>
        <w:t>není založen právní důvod pro relativní neúčinnost této kupní smlouvy jako právního úkonu podle ustanovení § 589 a násl. zákona č. 89/2012 Sb., občanský zákoník, v platném znění;</w:t>
      </w:r>
    </w:p>
    <w:p w14:paraId="37FAD7E7" w14:textId="77777777" w:rsidR="005B0DC5" w:rsidRPr="0033726B" w:rsidRDefault="00406004">
      <w:pPr>
        <w:numPr>
          <w:ilvl w:val="0"/>
          <w:numId w:val="3"/>
        </w:numPr>
        <w:spacing w:before="120"/>
        <w:jc w:val="both"/>
        <w:rPr>
          <w:rFonts w:ascii="Calibri" w:hAnsi="Calibri"/>
          <w:sz w:val="22"/>
          <w:szCs w:val="22"/>
        </w:rPr>
      </w:pPr>
      <w:r w:rsidRPr="0033726B">
        <w:rPr>
          <w:rFonts w:ascii="Calibri" w:hAnsi="Calibri"/>
          <w:sz w:val="22"/>
          <w:szCs w:val="22"/>
        </w:rPr>
        <w:t xml:space="preserve">V případě, že prohlášení prodávající obsažená v čl. I. této smlouvy či kterékoliv z nich se ukážou být nepravdivá, klamavá či zavádějící, či prodávající poruší své povinnosti vyplývající z prohlášeních prodávající, jak jsou uvedena výše v odst. </w:t>
      </w:r>
      <w:r w:rsidR="00765287">
        <w:rPr>
          <w:rFonts w:ascii="Calibri" w:hAnsi="Calibri"/>
          <w:sz w:val="22"/>
          <w:szCs w:val="22"/>
        </w:rPr>
        <w:t>4</w:t>
      </w:r>
      <w:r w:rsidRPr="0033726B">
        <w:rPr>
          <w:rFonts w:ascii="Calibri" w:hAnsi="Calibri"/>
          <w:sz w:val="22"/>
          <w:szCs w:val="22"/>
        </w:rPr>
        <w:t xml:space="preserve">.1. až </w:t>
      </w:r>
      <w:r w:rsidR="00765287">
        <w:rPr>
          <w:rFonts w:ascii="Calibri" w:hAnsi="Calibri"/>
          <w:sz w:val="22"/>
          <w:szCs w:val="22"/>
        </w:rPr>
        <w:t>4</w:t>
      </w:r>
      <w:r w:rsidRPr="0033726B">
        <w:rPr>
          <w:rFonts w:ascii="Calibri" w:hAnsi="Calibri"/>
          <w:sz w:val="22"/>
          <w:szCs w:val="22"/>
        </w:rPr>
        <w:t>.</w:t>
      </w:r>
      <w:r w:rsidR="00765287">
        <w:rPr>
          <w:rFonts w:ascii="Calibri" w:hAnsi="Calibri"/>
          <w:sz w:val="22"/>
          <w:szCs w:val="22"/>
        </w:rPr>
        <w:t>7</w:t>
      </w:r>
      <w:r w:rsidRPr="0033726B">
        <w:rPr>
          <w:rFonts w:ascii="Calibri" w:hAnsi="Calibri"/>
          <w:sz w:val="22"/>
          <w:szCs w:val="22"/>
        </w:rPr>
        <w:t>., sjednávají smluvní strany pro tento případ smluvní pokutu ve prospěch kupujícího v celkové výši 5</w:t>
      </w:r>
      <w:r w:rsidR="003661CF">
        <w:rPr>
          <w:rFonts w:ascii="Calibri" w:hAnsi="Calibri"/>
          <w:sz w:val="22"/>
          <w:szCs w:val="22"/>
        </w:rPr>
        <w:t xml:space="preserve"> </w:t>
      </w:r>
      <w:r w:rsidRPr="0033726B">
        <w:rPr>
          <w:rFonts w:ascii="Calibri" w:hAnsi="Calibri"/>
          <w:sz w:val="22"/>
          <w:szCs w:val="22"/>
        </w:rPr>
        <w:t>% (slovy: pět procent) z kupní ceny. Shora uvedenou smluvní pokutu se prodávající zavazuje uhradit nejpozději do pěti pracovních dnů ode dne doručení písemné výzvy k zaplacení smluvní pokuty ze strany kupujícího. Ujednáním o smluvní pokutě není dotčeno právo kupujícího na náhradu škody.</w:t>
      </w:r>
    </w:p>
    <w:p w14:paraId="2D39844C" w14:textId="77777777" w:rsidR="005B0DC5" w:rsidRPr="0033726B" w:rsidRDefault="00406004">
      <w:pPr>
        <w:numPr>
          <w:ilvl w:val="0"/>
          <w:numId w:val="3"/>
        </w:numPr>
        <w:spacing w:before="120"/>
        <w:jc w:val="both"/>
        <w:rPr>
          <w:rFonts w:ascii="Calibri" w:hAnsi="Calibri"/>
          <w:sz w:val="22"/>
          <w:szCs w:val="22"/>
        </w:rPr>
      </w:pPr>
      <w:r w:rsidRPr="0033726B">
        <w:rPr>
          <w:rFonts w:ascii="Calibri" w:hAnsi="Calibri"/>
          <w:sz w:val="22"/>
          <w:szCs w:val="22"/>
        </w:rPr>
        <w:t>Kupující prohlašuje, že je oprávněn tuto smlouvu platně uzavřít a plnit závazky v ní obsažené, že neexistuje žádný závazek vůči jiné osobě, ani nárok státu, finančního úřadu nebo jiného orgánu státní správy nebo samosprávy, který by kupujícímu bránil uzavřít a plnit tuto smlouvu a že nebylo vůči němu zahájeno insolvenční řízení a že mu není známo, že by na něj byl podán insolvenční návrh. Není založen právní důvod pro relativní neúčinnost této kupní smlouvy jako právního úkonu podle ustanovení § 589 a násl. zákona č. 89/2012 Sb., občanský zákoník, v platném znění;</w:t>
      </w:r>
    </w:p>
    <w:p w14:paraId="1295271D" w14:textId="77777777" w:rsidR="005B0DC5" w:rsidRPr="0033726B" w:rsidRDefault="00406004">
      <w:pPr>
        <w:numPr>
          <w:ilvl w:val="0"/>
          <w:numId w:val="3"/>
        </w:numPr>
        <w:spacing w:before="120"/>
        <w:jc w:val="both"/>
        <w:rPr>
          <w:rFonts w:ascii="Calibri" w:hAnsi="Calibri"/>
          <w:sz w:val="22"/>
          <w:szCs w:val="22"/>
        </w:rPr>
      </w:pPr>
      <w:r w:rsidRPr="0033726B">
        <w:rPr>
          <w:rFonts w:ascii="Calibri" w:hAnsi="Calibri"/>
          <w:sz w:val="22"/>
          <w:szCs w:val="22"/>
        </w:rPr>
        <w:t>V případě, že prohlášení kupujícího obsažená v tomto odstavci čl. I. této smlouvy se ukážou být nepravdivá, klamavá či zavádějící, sjednávají smluvní strany pro tento případ smluvní pokutu ve prospěch prodávající v celkové výši 5</w:t>
      </w:r>
      <w:r w:rsidR="003661CF">
        <w:rPr>
          <w:rFonts w:ascii="Calibri" w:hAnsi="Calibri"/>
          <w:sz w:val="22"/>
          <w:szCs w:val="22"/>
        </w:rPr>
        <w:t xml:space="preserve"> </w:t>
      </w:r>
      <w:r w:rsidRPr="0033726B">
        <w:rPr>
          <w:rFonts w:ascii="Calibri" w:hAnsi="Calibri"/>
          <w:sz w:val="22"/>
          <w:szCs w:val="22"/>
        </w:rPr>
        <w:t>% (slovy: pět procent) z kupní ceny. Shora uvedenou smluvní pokutu se kupující zavazuje uhradit nejpozději do pěti pracovních dnů ode dne doručení písemné výzvy k zaplacení smluvní pokuty ze strany prodávající. Ujednáním o smluvní pokutě není dotčeno právo prodávající na náhradu škody.</w:t>
      </w:r>
    </w:p>
    <w:p w14:paraId="7F0A2C4B" w14:textId="77777777" w:rsidR="005B0DC5" w:rsidRPr="0033726B" w:rsidRDefault="005B0DC5">
      <w:pPr>
        <w:rPr>
          <w:rFonts w:ascii="Calibri" w:eastAsia="Calibri" w:hAnsi="Calibri" w:cs="Calibri"/>
        </w:rPr>
      </w:pPr>
    </w:p>
    <w:p w14:paraId="205ECEF1" w14:textId="77777777" w:rsidR="005B0DC5" w:rsidRPr="0033726B" w:rsidRDefault="00406004">
      <w:pPr>
        <w:pStyle w:val="Nadpis1"/>
        <w:keepNext w:val="0"/>
        <w:jc w:val="center"/>
        <w:rPr>
          <w:rFonts w:ascii="Calibri" w:eastAsia="Calibri" w:hAnsi="Calibri" w:cs="Calibri"/>
          <w:sz w:val="22"/>
          <w:szCs w:val="22"/>
        </w:rPr>
      </w:pPr>
      <w:r w:rsidRPr="0033726B">
        <w:rPr>
          <w:rFonts w:ascii="Calibri" w:hAnsi="Calibri"/>
          <w:sz w:val="22"/>
          <w:szCs w:val="22"/>
        </w:rPr>
        <w:t>Článek II.</w:t>
      </w:r>
    </w:p>
    <w:p w14:paraId="7035B988" w14:textId="77777777" w:rsidR="005B0DC5" w:rsidRPr="0033726B" w:rsidRDefault="00406004">
      <w:pPr>
        <w:pStyle w:val="Nadpis1"/>
        <w:keepNext w:val="0"/>
        <w:jc w:val="center"/>
        <w:rPr>
          <w:rFonts w:ascii="Calibri" w:eastAsia="Calibri" w:hAnsi="Calibri" w:cs="Calibri"/>
          <w:b/>
          <w:bCs/>
          <w:sz w:val="22"/>
          <w:szCs w:val="22"/>
        </w:rPr>
      </w:pPr>
      <w:r w:rsidRPr="0033726B">
        <w:rPr>
          <w:rFonts w:ascii="Calibri" w:hAnsi="Calibri"/>
          <w:b/>
          <w:bCs/>
          <w:sz w:val="22"/>
          <w:szCs w:val="22"/>
        </w:rPr>
        <w:t>Předmět smlouvy</w:t>
      </w:r>
    </w:p>
    <w:p w14:paraId="581B8945" w14:textId="4DEAC9F6" w:rsidR="005B0DC5" w:rsidRPr="0033726B" w:rsidRDefault="00406004" w:rsidP="00154A1C">
      <w:pPr>
        <w:pStyle w:val="Nadpis2"/>
        <w:keepNext w:val="0"/>
        <w:spacing w:before="120"/>
        <w:jc w:val="both"/>
        <w:rPr>
          <w:rFonts w:ascii="Calibri" w:hAnsi="Calibri"/>
          <w:b/>
          <w:bCs/>
          <w:sz w:val="22"/>
          <w:szCs w:val="22"/>
        </w:rPr>
      </w:pPr>
      <w:r w:rsidRPr="0033726B">
        <w:rPr>
          <w:rFonts w:ascii="Calibri" w:hAnsi="Calibri"/>
          <w:sz w:val="22"/>
          <w:szCs w:val="22"/>
        </w:rPr>
        <w:t xml:space="preserve">Prodávající touto smlouvou prodává a odevzdává kupujícímu </w:t>
      </w:r>
      <w:r w:rsidR="006F2184">
        <w:rPr>
          <w:rFonts w:ascii="Calibri" w:hAnsi="Calibri"/>
          <w:sz w:val="22"/>
          <w:szCs w:val="22"/>
        </w:rPr>
        <w:t>P</w:t>
      </w:r>
      <w:r w:rsidRPr="0033726B">
        <w:rPr>
          <w:rFonts w:ascii="Calibri" w:hAnsi="Calibri"/>
          <w:sz w:val="22"/>
          <w:szCs w:val="22"/>
        </w:rPr>
        <w:t>ředmět převodu</w:t>
      </w:r>
      <w:r w:rsidR="0048432A">
        <w:rPr>
          <w:rFonts w:ascii="Calibri" w:hAnsi="Calibri"/>
          <w:sz w:val="22"/>
          <w:szCs w:val="22"/>
        </w:rPr>
        <w:t xml:space="preserve"> </w:t>
      </w:r>
      <w:r w:rsidRPr="0033726B">
        <w:rPr>
          <w:rFonts w:ascii="Calibri" w:hAnsi="Calibri"/>
          <w:sz w:val="22"/>
          <w:szCs w:val="22"/>
        </w:rPr>
        <w:t xml:space="preserve">se všemi právy a povinnostmi, se všemi součástmi a veškerým příslušenstvím, a to za kupní cenu sjednanou v čl. III. odst. 1. této smlouvy, a kupující </w:t>
      </w:r>
      <w:r w:rsidR="006F2184">
        <w:rPr>
          <w:rFonts w:ascii="Calibri" w:hAnsi="Calibri"/>
          <w:sz w:val="22"/>
          <w:szCs w:val="22"/>
        </w:rPr>
        <w:t>P</w:t>
      </w:r>
      <w:r w:rsidRPr="0033726B">
        <w:rPr>
          <w:rFonts w:ascii="Calibri" w:hAnsi="Calibri"/>
          <w:sz w:val="22"/>
          <w:szCs w:val="22"/>
        </w:rPr>
        <w:t xml:space="preserve">ředmět převodu se všemi právy a povinnostmi, všemi součástmi a příslušenstvím, od prodávající </w:t>
      </w:r>
      <w:r w:rsidR="005A18F6">
        <w:rPr>
          <w:rFonts w:ascii="Calibri" w:hAnsi="Calibri"/>
          <w:sz w:val="22"/>
          <w:szCs w:val="22"/>
        </w:rPr>
        <w:t xml:space="preserve">kupuje do vlastnictví České republiky s právem hospodařit pro Povodí Ohře, státní podnik </w:t>
      </w:r>
      <w:r w:rsidRPr="0033726B">
        <w:rPr>
          <w:rFonts w:ascii="Calibri" w:hAnsi="Calibri"/>
          <w:sz w:val="22"/>
          <w:szCs w:val="22"/>
        </w:rPr>
        <w:t>a přijímá za kupní cenu uvedenou v čl. III. odst. 1. této smlouvy.</w:t>
      </w:r>
      <w:r w:rsidRPr="0033726B">
        <w:rPr>
          <w:rFonts w:ascii="Calibri" w:hAnsi="Calibri"/>
          <w:b/>
          <w:bCs/>
          <w:sz w:val="22"/>
          <w:szCs w:val="22"/>
        </w:rPr>
        <w:t xml:space="preserve"> </w:t>
      </w:r>
      <w:r w:rsidR="00765287">
        <w:rPr>
          <w:rFonts w:ascii="Calibri" w:hAnsi="Calibri"/>
          <w:sz w:val="22"/>
          <w:szCs w:val="22"/>
        </w:rPr>
        <w:t xml:space="preserve">Předmět převodu </w:t>
      </w:r>
      <w:r w:rsidR="008873F2">
        <w:rPr>
          <w:rFonts w:ascii="Calibri" w:hAnsi="Calibri"/>
          <w:sz w:val="22"/>
          <w:szCs w:val="22"/>
        </w:rPr>
        <w:lastRenderedPageBreak/>
        <w:t xml:space="preserve">je popsán ve znaleckém posudku č. 5929-3/21 znalce Pavla </w:t>
      </w:r>
      <w:proofErr w:type="spellStart"/>
      <w:r w:rsidR="008873F2">
        <w:rPr>
          <w:rFonts w:ascii="Calibri" w:hAnsi="Calibri"/>
          <w:sz w:val="22"/>
          <w:szCs w:val="22"/>
        </w:rPr>
        <w:t>Rejna</w:t>
      </w:r>
      <w:proofErr w:type="spellEnd"/>
      <w:r w:rsidR="008873F2">
        <w:rPr>
          <w:rFonts w:ascii="Calibri" w:hAnsi="Calibri"/>
          <w:sz w:val="22"/>
          <w:szCs w:val="22"/>
        </w:rPr>
        <w:t>, ze dne 18. 1. 2021</w:t>
      </w:r>
      <w:r w:rsidR="006F2184">
        <w:rPr>
          <w:rFonts w:ascii="Calibri" w:hAnsi="Calibri"/>
          <w:sz w:val="22"/>
          <w:szCs w:val="22"/>
        </w:rPr>
        <w:t xml:space="preserve"> (včetně přílohy č.</w:t>
      </w:r>
      <w:r w:rsidR="007D4AFD">
        <w:rPr>
          <w:rFonts w:ascii="Calibri" w:hAnsi="Calibri"/>
          <w:sz w:val="22"/>
          <w:szCs w:val="22"/>
        </w:rPr>
        <w:t xml:space="preserve"> </w:t>
      </w:r>
      <w:r w:rsidR="006F2184">
        <w:rPr>
          <w:rFonts w:ascii="Calibri" w:hAnsi="Calibri"/>
          <w:sz w:val="22"/>
          <w:szCs w:val="22"/>
        </w:rPr>
        <w:t>1)</w:t>
      </w:r>
      <w:r w:rsidR="008873F2">
        <w:rPr>
          <w:rFonts w:ascii="Calibri" w:hAnsi="Calibri"/>
          <w:sz w:val="22"/>
          <w:szCs w:val="22"/>
        </w:rPr>
        <w:t xml:space="preserve">, kdy obvyklá cena nemovitostí, které tvoří </w:t>
      </w:r>
      <w:r w:rsidR="006F2184">
        <w:rPr>
          <w:rFonts w:ascii="Calibri" w:hAnsi="Calibri"/>
          <w:sz w:val="22"/>
          <w:szCs w:val="22"/>
        </w:rPr>
        <w:t>P</w:t>
      </w:r>
      <w:r w:rsidR="008873F2">
        <w:rPr>
          <w:rFonts w:ascii="Calibri" w:hAnsi="Calibri"/>
          <w:sz w:val="22"/>
          <w:szCs w:val="22"/>
        </w:rPr>
        <w:t>ředmět převodu</w:t>
      </w:r>
      <w:r w:rsidR="007D4AFD">
        <w:rPr>
          <w:rFonts w:ascii="Calibri" w:hAnsi="Calibri"/>
          <w:sz w:val="22"/>
          <w:szCs w:val="22"/>
        </w:rPr>
        <w:t>,</w:t>
      </w:r>
      <w:r w:rsidR="008873F2">
        <w:rPr>
          <w:rFonts w:ascii="Calibri" w:hAnsi="Calibri"/>
          <w:sz w:val="22"/>
          <w:szCs w:val="22"/>
        </w:rPr>
        <w:t xml:space="preserve"> byla zjištěna na částku</w:t>
      </w:r>
      <w:r w:rsidR="007D4AFD">
        <w:rPr>
          <w:rFonts w:ascii="Calibri" w:hAnsi="Calibri"/>
          <w:sz w:val="22"/>
          <w:szCs w:val="22"/>
        </w:rPr>
        <w:t> </w:t>
      </w:r>
      <w:r w:rsidR="008873F2">
        <w:rPr>
          <w:rFonts w:ascii="Calibri" w:hAnsi="Calibri"/>
          <w:sz w:val="22"/>
          <w:szCs w:val="22"/>
        </w:rPr>
        <w:t>5 500 000,-</w:t>
      </w:r>
      <w:r w:rsidR="007D4AFD">
        <w:rPr>
          <w:rFonts w:ascii="Calibri" w:hAnsi="Calibri"/>
          <w:sz w:val="22"/>
          <w:szCs w:val="22"/>
        </w:rPr>
        <w:t>K</w:t>
      </w:r>
      <w:r w:rsidR="008873F2">
        <w:rPr>
          <w:rFonts w:ascii="Calibri" w:hAnsi="Calibri"/>
          <w:sz w:val="22"/>
          <w:szCs w:val="22"/>
        </w:rPr>
        <w:t>č (slovy: pět milionů pět set tisíc korun českých).</w:t>
      </w:r>
    </w:p>
    <w:p w14:paraId="1F2038B1" w14:textId="77777777" w:rsidR="008873F2" w:rsidRPr="0033726B" w:rsidRDefault="008873F2">
      <w:pPr>
        <w:pStyle w:val="Identifikacestran"/>
        <w:tabs>
          <w:tab w:val="left" w:pos="567"/>
        </w:tabs>
        <w:spacing w:line="240" w:lineRule="auto"/>
        <w:rPr>
          <w:rFonts w:ascii="Calibri" w:eastAsia="Calibri" w:hAnsi="Calibri" w:cs="Calibri"/>
          <w:sz w:val="22"/>
          <w:szCs w:val="22"/>
        </w:rPr>
      </w:pPr>
    </w:p>
    <w:p w14:paraId="322BB272" w14:textId="77777777" w:rsidR="005B0DC5" w:rsidRPr="0033726B" w:rsidRDefault="00406004">
      <w:pPr>
        <w:pStyle w:val="Identifikacestran"/>
        <w:tabs>
          <w:tab w:val="left" w:pos="567"/>
        </w:tabs>
        <w:spacing w:line="240" w:lineRule="auto"/>
        <w:rPr>
          <w:rFonts w:ascii="Calibri" w:eastAsia="Calibri" w:hAnsi="Calibri" w:cs="Calibri"/>
          <w:sz w:val="22"/>
          <w:szCs w:val="22"/>
        </w:rPr>
      </w:pPr>
      <w:r w:rsidRPr="0033726B">
        <w:rPr>
          <w:rFonts w:ascii="Calibri" w:hAnsi="Calibri"/>
          <w:sz w:val="22"/>
          <w:szCs w:val="22"/>
        </w:rPr>
        <w:t>Článek III.</w:t>
      </w:r>
    </w:p>
    <w:p w14:paraId="51699894" w14:textId="77777777" w:rsidR="005B0DC5" w:rsidRPr="0033726B" w:rsidRDefault="00406004">
      <w:pPr>
        <w:pStyle w:val="Nadpis1"/>
        <w:keepNext w:val="0"/>
        <w:jc w:val="center"/>
        <w:rPr>
          <w:rFonts w:ascii="Calibri" w:eastAsia="Calibri" w:hAnsi="Calibri" w:cs="Calibri"/>
          <w:b/>
          <w:bCs/>
          <w:sz w:val="22"/>
          <w:szCs w:val="22"/>
        </w:rPr>
      </w:pPr>
      <w:r w:rsidRPr="0033726B">
        <w:rPr>
          <w:rFonts w:ascii="Calibri" w:hAnsi="Calibri"/>
          <w:b/>
          <w:bCs/>
          <w:sz w:val="22"/>
          <w:szCs w:val="22"/>
        </w:rPr>
        <w:t>Kupní cena a její splatnost</w:t>
      </w:r>
    </w:p>
    <w:p w14:paraId="5B0F4573" w14:textId="28FFA5EF" w:rsidR="00BC53BF" w:rsidRDefault="00406004">
      <w:pPr>
        <w:pStyle w:val="Nadpis2"/>
        <w:keepNext w:val="0"/>
        <w:numPr>
          <w:ilvl w:val="0"/>
          <w:numId w:val="11"/>
        </w:numPr>
        <w:spacing w:before="120"/>
        <w:jc w:val="both"/>
        <w:rPr>
          <w:rFonts w:ascii="Calibri" w:hAnsi="Calibri"/>
          <w:sz w:val="22"/>
          <w:szCs w:val="22"/>
        </w:rPr>
      </w:pPr>
      <w:r w:rsidRPr="0033726B">
        <w:rPr>
          <w:rFonts w:ascii="Calibri" w:hAnsi="Calibri"/>
          <w:sz w:val="22"/>
          <w:szCs w:val="22"/>
        </w:rPr>
        <w:t xml:space="preserve">Kupující se zavazuje zaplatit prodávající za </w:t>
      </w:r>
      <w:r w:rsidR="006F2184">
        <w:rPr>
          <w:rFonts w:ascii="Calibri" w:hAnsi="Calibri"/>
          <w:sz w:val="22"/>
          <w:szCs w:val="22"/>
        </w:rPr>
        <w:t>P</w:t>
      </w:r>
      <w:r w:rsidRPr="0033726B">
        <w:rPr>
          <w:rFonts w:ascii="Calibri" w:hAnsi="Calibri"/>
          <w:sz w:val="22"/>
          <w:szCs w:val="22"/>
        </w:rPr>
        <w:t xml:space="preserve">ředmět převodu celkovou kupní cenu ve výši </w:t>
      </w:r>
    </w:p>
    <w:p w14:paraId="73E824E4" w14:textId="77777777" w:rsidR="005B0DC5" w:rsidRPr="0033726B" w:rsidRDefault="00765287" w:rsidP="00BC53BF">
      <w:pPr>
        <w:pStyle w:val="Nadpis2"/>
        <w:keepNext w:val="0"/>
        <w:tabs>
          <w:tab w:val="left" w:pos="360"/>
        </w:tabs>
        <w:spacing w:before="120"/>
        <w:rPr>
          <w:rFonts w:ascii="Calibri" w:hAnsi="Calibri"/>
          <w:sz w:val="22"/>
          <w:szCs w:val="22"/>
        </w:rPr>
      </w:pPr>
      <w:r>
        <w:rPr>
          <w:rFonts w:ascii="Calibri" w:hAnsi="Calibri"/>
          <w:b/>
          <w:bCs/>
          <w:sz w:val="22"/>
          <w:szCs w:val="22"/>
        </w:rPr>
        <w:t>6 300</w:t>
      </w:r>
      <w:r w:rsidR="00406004" w:rsidRPr="0033726B">
        <w:rPr>
          <w:rFonts w:ascii="Calibri" w:hAnsi="Calibri"/>
          <w:b/>
          <w:bCs/>
          <w:sz w:val="22"/>
          <w:szCs w:val="22"/>
        </w:rPr>
        <w:t xml:space="preserve"> 000,-Kč</w:t>
      </w:r>
      <w:r w:rsidR="00406004" w:rsidRPr="0033726B">
        <w:rPr>
          <w:rFonts w:ascii="Calibri" w:hAnsi="Calibri"/>
          <w:sz w:val="22"/>
          <w:szCs w:val="22"/>
        </w:rPr>
        <w:t xml:space="preserve"> (slovy: </w:t>
      </w:r>
      <w:r>
        <w:rPr>
          <w:rFonts w:ascii="Calibri" w:hAnsi="Calibri"/>
          <w:sz w:val="22"/>
          <w:szCs w:val="22"/>
        </w:rPr>
        <w:t>šest milionů tři sta tisíc</w:t>
      </w:r>
      <w:r w:rsidR="00406004" w:rsidRPr="0033726B">
        <w:rPr>
          <w:rFonts w:ascii="Calibri" w:hAnsi="Calibri"/>
          <w:sz w:val="22"/>
          <w:szCs w:val="22"/>
        </w:rPr>
        <w:t xml:space="preserve"> korun českých).</w:t>
      </w:r>
    </w:p>
    <w:p w14:paraId="2BDC300C" w14:textId="77777777" w:rsidR="005B0DC5" w:rsidRPr="0033726B" w:rsidRDefault="00406004">
      <w:pPr>
        <w:pStyle w:val="Nadpis2"/>
        <w:keepNext w:val="0"/>
        <w:numPr>
          <w:ilvl w:val="0"/>
          <w:numId w:val="11"/>
        </w:numPr>
        <w:spacing w:before="120"/>
        <w:jc w:val="both"/>
        <w:rPr>
          <w:rFonts w:ascii="Calibri" w:hAnsi="Calibri"/>
          <w:sz w:val="22"/>
          <w:szCs w:val="22"/>
        </w:rPr>
      </w:pPr>
      <w:r w:rsidRPr="0033726B">
        <w:rPr>
          <w:rFonts w:ascii="Calibri" w:hAnsi="Calibri"/>
          <w:sz w:val="22"/>
          <w:szCs w:val="22"/>
        </w:rPr>
        <w:t>Kupní cenu uhradí kupující takto:</w:t>
      </w:r>
    </w:p>
    <w:p w14:paraId="392C0185" w14:textId="77777777" w:rsidR="005B0DC5" w:rsidRPr="00CC5D14" w:rsidRDefault="008873F2" w:rsidP="00CC5D14">
      <w:pPr>
        <w:pStyle w:val="Normln1"/>
        <w:numPr>
          <w:ilvl w:val="1"/>
          <w:numId w:val="11"/>
        </w:numPr>
        <w:spacing w:after="120"/>
        <w:jc w:val="both"/>
        <w:rPr>
          <w:rFonts w:ascii="Calibri" w:hAnsi="Calibri"/>
          <w:sz w:val="22"/>
          <w:szCs w:val="22"/>
        </w:rPr>
      </w:pPr>
      <w:r>
        <w:rPr>
          <w:rFonts w:ascii="Calibri" w:hAnsi="Calibri"/>
          <w:sz w:val="22"/>
          <w:szCs w:val="22"/>
        </w:rPr>
        <w:t xml:space="preserve"> celá kupní cena předmětu převodu ve výši </w:t>
      </w:r>
      <w:r w:rsidRPr="0033726B">
        <w:rPr>
          <w:rFonts w:ascii="Calibri" w:hAnsi="Calibri"/>
          <w:b/>
          <w:bCs/>
          <w:sz w:val="22"/>
          <w:szCs w:val="22"/>
        </w:rPr>
        <w:t>=</w:t>
      </w:r>
      <w:r>
        <w:rPr>
          <w:rFonts w:ascii="Calibri" w:hAnsi="Calibri"/>
          <w:b/>
          <w:bCs/>
          <w:sz w:val="22"/>
          <w:szCs w:val="22"/>
        </w:rPr>
        <w:t>6 300</w:t>
      </w:r>
      <w:r w:rsidRPr="0033726B">
        <w:rPr>
          <w:rFonts w:ascii="Calibri" w:hAnsi="Calibri"/>
          <w:b/>
          <w:bCs/>
          <w:sz w:val="22"/>
          <w:szCs w:val="22"/>
        </w:rPr>
        <w:t xml:space="preserve"> 000,-Kč</w:t>
      </w:r>
      <w:r w:rsidRPr="0033726B">
        <w:rPr>
          <w:rFonts w:ascii="Calibri" w:hAnsi="Calibri"/>
          <w:sz w:val="22"/>
          <w:szCs w:val="22"/>
        </w:rPr>
        <w:t xml:space="preserve"> (slovy: </w:t>
      </w:r>
      <w:r>
        <w:rPr>
          <w:rFonts w:ascii="Calibri" w:hAnsi="Calibri"/>
          <w:sz w:val="22"/>
          <w:szCs w:val="22"/>
        </w:rPr>
        <w:t>šest milionů tři sta tisíc</w:t>
      </w:r>
      <w:r w:rsidRPr="0033726B">
        <w:rPr>
          <w:rFonts w:ascii="Calibri" w:hAnsi="Calibri"/>
          <w:sz w:val="22"/>
          <w:szCs w:val="22"/>
        </w:rPr>
        <w:t xml:space="preserve"> korun českých)</w:t>
      </w:r>
      <w:r>
        <w:rPr>
          <w:rFonts w:ascii="Calibri" w:hAnsi="Calibri"/>
          <w:sz w:val="22"/>
          <w:szCs w:val="22"/>
        </w:rPr>
        <w:t xml:space="preserve">, bude kupujícím státním podnikem zaplacena na bankovní účet prodávající společnosti do 30 dnů ode dne provedení vkladu vlastnického práva do katastru nemovitostí. Bankovní účet prodávající společnosti, na který bude celá kupní cena převedena je: </w:t>
      </w:r>
      <w:r w:rsidRPr="008873F2">
        <w:rPr>
          <w:rFonts w:ascii="Calibri" w:hAnsi="Calibri"/>
          <w:b/>
          <w:bCs/>
          <w:sz w:val="22"/>
          <w:szCs w:val="22"/>
        </w:rPr>
        <w:t>2200000899/8040</w:t>
      </w:r>
      <w:r>
        <w:rPr>
          <w:rFonts w:ascii="Calibri" w:hAnsi="Calibri"/>
          <w:sz w:val="22"/>
          <w:szCs w:val="22"/>
        </w:rPr>
        <w:t xml:space="preserve">, uvedený bankovní účet je veden u </w:t>
      </w:r>
      <w:proofErr w:type="spellStart"/>
      <w:r>
        <w:rPr>
          <w:rFonts w:ascii="Calibri" w:hAnsi="Calibri"/>
          <w:sz w:val="22"/>
          <w:szCs w:val="22"/>
        </w:rPr>
        <w:t>Oberbang</w:t>
      </w:r>
      <w:proofErr w:type="spellEnd"/>
      <w:r>
        <w:rPr>
          <w:rFonts w:ascii="Calibri" w:hAnsi="Calibri"/>
          <w:sz w:val="22"/>
          <w:szCs w:val="22"/>
        </w:rPr>
        <w:t xml:space="preserve"> AG, pob</w:t>
      </w:r>
      <w:r w:rsidR="00CC5D14">
        <w:rPr>
          <w:rFonts w:ascii="Calibri" w:hAnsi="Calibri"/>
          <w:sz w:val="22"/>
          <w:szCs w:val="22"/>
        </w:rPr>
        <w:t>očka ČR.</w:t>
      </w:r>
    </w:p>
    <w:p w14:paraId="684317E4" w14:textId="6EC1BE85" w:rsidR="005B0DC5" w:rsidRPr="00F849A7" w:rsidRDefault="00406004">
      <w:pPr>
        <w:pStyle w:val="Nadpis2"/>
        <w:keepNext w:val="0"/>
        <w:spacing w:before="120"/>
        <w:jc w:val="both"/>
        <w:rPr>
          <w:rFonts w:ascii="Calibri" w:hAnsi="Calibri"/>
          <w:sz w:val="22"/>
          <w:szCs w:val="22"/>
        </w:rPr>
      </w:pPr>
      <w:r w:rsidRPr="0033726B">
        <w:rPr>
          <w:rFonts w:ascii="Calibri" w:hAnsi="Calibri"/>
          <w:sz w:val="22"/>
          <w:szCs w:val="22"/>
        </w:rPr>
        <w:t>3.</w:t>
      </w:r>
      <w:r w:rsidRPr="0033726B">
        <w:rPr>
          <w:rFonts w:ascii="Calibri" w:hAnsi="Calibri"/>
          <w:sz w:val="22"/>
          <w:szCs w:val="22"/>
        </w:rPr>
        <w:tab/>
        <w:t xml:space="preserve">Závazek kupujícího zaplatit prodávající kupní cenu dle této smlouvy bude splněn </w:t>
      </w:r>
      <w:r w:rsidR="00CC5D14">
        <w:rPr>
          <w:rFonts w:ascii="Calibri" w:hAnsi="Calibri"/>
          <w:sz w:val="22"/>
          <w:szCs w:val="22"/>
        </w:rPr>
        <w:t xml:space="preserve">zaplacením celé kupní ceny ve výši </w:t>
      </w:r>
      <w:r w:rsidR="00CC5D14" w:rsidRPr="0033726B">
        <w:rPr>
          <w:rFonts w:ascii="Calibri" w:hAnsi="Calibri"/>
          <w:b/>
          <w:bCs/>
          <w:sz w:val="22"/>
          <w:szCs w:val="22"/>
        </w:rPr>
        <w:t>=</w:t>
      </w:r>
      <w:r w:rsidR="00CC5D14">
        <w:rPr>
          <w:rFonts w:ascii="Calibri" w:hAnsi="Calibri"/>
          <w:b/>
          <w:bCs/>
          <w:sz w:val="22"/>
          <w:szCs w:val="22"/>
        </w:rPr>
        <w:t>6 300</w:t>
      </w:r>
      <w:r w:rsidR="00CC5D14" w:rsidRPr="0033726B">
        <w:rPr>
          <w:rFonts w:ascii="Calibri" w:hAnsi="Calibri"/>
          <w:b/>
          <w:bCs/>
          <w:sz w:val="22"/>
          <w:szCs w:val="22"/>
        </w:rPr>
        <w:t xml:space="preserve"> 000,-Kč</w:t>
      </w:r>
      <w:r w:rsidR="00CC5D14" w:rsidRPr="0033726B">
        <w:rPr>
          <w:rFonts w:ascii="Calibri" w:hAnsi="Calibri"/>
          <w:sz w:val="22"/>
          <w:szCs w:val="22"/>
        </w:rPr>
        <w:t xml:space="preserve"> (slovy: </w:t>
      </w:r>
      <w:r w:rsidR="00CC5D14">
        <w:rPr>
          <w:rFonts w:ascii="Calibri" w:hAnsi="Calibri"/>
          <w:sz w:val="22"/>
          <w:szCs w:val="22"/>
        </w:rPr>
        <w:t>šest milionů tři sta tisíc</w:t>
      </w:r>
      <w:r w:rsidR="00CC5D14" w:rsidRPr="0033726B">
        <w:rPr>
          <w:rFonts w:ascii="Calibri" w:hAnsi="Calibri"/>
          <w:sz w:val="22"/>
          <w:szCs w:val="22"/>
        </w:rPr>
        <w:t xml:space="preserve"> korun českých)</w:t>
      </w:r>
      <w:r w:rsidR="00CC5D14">
        <w:rPr>
          <w:rFonts w:ascii="Calibri" w:hAnsi="Calibri"/>
          <w:sz w:val="22"/>
          <w:szCs w:val="22"/>
        </w:rPr>
        <w:t xml:space="preserve"> na shora uvedený bankovní účet prodávající společnosti.</w:t>
      </w:r>
      <w:r w:rsidR="00F849A7">
        <w:rPr>
          <w:rFonts w:ascii="Calibri" w:hAnsi="Calibri"/>
          <w:sz w:val="22"/>
          <w:szCs w:val="22"/>
        </w:rPr>
        <w:t xml:space="preserve"> J</w:t>
      </w:r>
      <w:r w:rsidR="00F849A7" w:rsidRPr="00F849A7">
        <w:rPr>
          <w:rFonts w:ascii="Calibri" w:hAnsi="Calibri"/>
          <w:sz w:val="22"/>
          <w:szCs w:val="22"/>
        </w:rPr>
        <w:t xml:space="preserve">edná </w:t>
      </w:r>
      <w:r w:rsidR="007F7735">
        <w:rPr>
          <w:rFonts w:ascii="Calibri" w:hAnsi="Calibri"/>
          <w:sz w:val="22"/>
          <w:szCs w:val="22"/>
        </w:rPr>
        <w:t xml:space="preserve">se </w:t>
      </w:r>
      <w:r w:rsidR="00F849A7" w:rsidRPr="00F849A7">
        <w:rPr>
          <w:rFonts w:ascii="Calibri" w:hAnsi="Calibri"/>
          <w:sz w:val="22"/>
          <w:szCs w:val="22"/>
        </w:rPr>
        <w:t>o plnění osvobozené od DPH.</w:t>
      </w:r>
    </w:p>
    <w:p w14:paraId="70F87817" w14:textId="77777777" w:rsidR="005B0DC5" w:rsidRPr="0033726B" w:rsidRDefault="00406004">
      <w:pPr>
        <w:pStyle w:val="Nadpis3"/>
        <w:keepNext w:val="0"/>
        <w:spacing w:before="120"/>
        <w:jc w:val="both"/>
        <w:rPr>
          <w:rFonts w:ascii="Calibri" w:eastAsia="Calibri" w:hAnsi="Calibri" w:cs="Calibri"/>
          <w:b w:val="0"/>
          <w:bCs w:val="0"/>
          <w:sz w:val="22"/>
          <w:szCs w:val="22"/>
        </w:rPr>
      </w:pPr>
      <w:r w:rsidRPr="0033726B">
        <w:rPr>
          <w:rFonts w:ascii="Calibri" w:hAnsi="Calibri"/>
          <w:b w:val="0"/>
          <w:bCs w:val="0"/>
          <w:sz w:val="22"/>
          <w:szCs w:val="22"/>
        </w:rPr>
        <w:t>4.</w:t>
      </w:r>
      <w:r w:rsidRPr="0033726B">
        <w:rPr>
          <w:rFonts w:ascii="Calibri" w:hAnsi="Calibri"/>
          <w:b w:val="0"/>
          <w:bCs w:val="0"/>
          <w:sz w:val="22"/>
          <w:szCs w:val="22"/>
        </w:rPr>
        <w:tab/>
        <w:t xml:space="preserve">Jestliže kupující nesplní svůj závazek sjednaný v Čl. III. odst. 2 bod této smlouvy, tj. neuhradí </w:t>
      </w:r>
      <w:r w:rsidR="00CC5D14">
        <w:rPr>
          <w:rFonts w:ascii="Calibri" w:hAnsi="Calibri"/>
          <w:b w:val="0"/>
          <w:bCs w:val="0"/>
          <w:sz w:val="22"/>
          <w:szCs w:val="22"/>
        </w:rPr>
        <w:t>kupní cenu na bankovní účet prodávající společnosti</w:t>
      </w:r>
      <w:r w:rsidRPr="0033726B">
        <w:rPr>
          <w:rFonts w:ascii="Calibri" w:hAnsi="Calibri"/>
          <w:b w:val="0"/>
          <w:bCs w:val="0"/>
          <w:sz w:val="22"/>
          <w:szCs w:val="22"/>
        </w:rPr>
        <w:t xml:space="preserve"> řádně a včas, a neučiní-li tak ani v dodatečné lhůtě pěti pracovních dnů ode dne doručení výzvy prodávající, sjednávají smluvní strany pro tento případ ve prospěch prodávající smluvní pokutu ve výši 5</w:t>
      </w:r>
      <w:r w:rsidR="003661CF">
        <w:rPr>
          <w:rFonts w:ascii="Calibri" w:hAnsi="Calibri"/>
          <w:b w:val="0"/>
          <w:bCs w:val="0"/>
          <w:sz w:val="22"/>
          <w:szCs w:val="22"/>
        </w:rPr>
        <w:t xml:space="preserve"> </w:t>
      </w:r>
      <w:r w:rsidRPr="0033726B">
        <w:rPr>
          <w:rFonts w:ascii="Calibri" w:hAnsi="Calibri"/>
          <w:b w:val="0"/>
          <w:bCs w:val="0"/>
          <w:sz w:val="22"/>
          <w:szCs w:val="22"/>
        </w:rPr>
        <w:t xml:space="preserve">% (slovy: pět procent) z kupní ceny. Zároveň má prodávající právo odstoupit od této kupní smlouvy z důvodu porušení této smlouvy. Shora uvedenou smluvní pokutu se kupující zavazuje uhradit nejpozději do pěti pracovních dnů ode dne doručení písemné výzvy k zaplacení smluvní pokuty ze strany prodávající. Zároveň jsou smluvní strany povinny poskytnout si veškerou součinnost potřebnou k provedení změny vlastnického práva k předmětu převodu v katastru, tj. zpět na prodávající. Ujednáním o smluvní pokutě není dotčeno právo prodávající na náhradu škody. </w:t>
      </w:r>
    </w:p>
    <w:p w14:paraId="07240AA3" w14:textId="77777777" w:rsidR="005B0DC5" w:rsidRDefault="005B0DC5">
      <w:pPr>
        <w:pStyle w:val="Nadpis1"/>
        <w:keepNext w:val="0"/>
        <w:jc w:val="center"/>
        <w:rPr>
          <w:rFonts w:ascii="Calibri" w:eastAsia="Calibri" w:hAnsi="Calibri" w:cs="Calibri"/>
          <w:sz w:val="22"/>
          <w:szCs w:val="22"/>
        </w:rPr>
      </w:pPr>
    </w:p>
    <w:p w14:paraId="7D014DCF" w14:textId="77777777" w:rsidR="005B0DC5" w:rsidRPr="0033726B" w:rsidRDefault="00406004">
      <w:pPr>
        <w:pStyle w:val="Nadpis1"/>
        <w:keepNext w:val="0"/>
        <w:jc w:val="center"/>
        <w:rPr>
          <w:rFonts w:ascii="Calibri" w:eastAsia="Calibri" w:hAnsi="Calibri" w:cs="Calibri"/>
          <w:sz w:val="22"/>
          <w:szCs w:val="22"/>
        </w:rPr>
      </w:pPr>
      <w:r w:rsidRPr="0033726B">
        <w:rPr>
          <w:rFonts w:ascii="Calibri" w:hAnsi="Calibri"/>
          <w:sz w:val="22"/>
          <w:szCs w:val="22"/>
        </w:rPr>
        <w:t>Článek IV.</w:t>
      </w:r>
    </w:p>
    <w:p w14:paraId="3613024C" w14:textId="77777777" w:rsidR="005B0DC5" w:rsidRPr="0033726B" w:rsidRDefault="00406004">
      <w:pPr>
        <w:pStyle w:val="Nadpis1"/>
        <w:keepNext w:val="0"/>
        <w:jc w:val="center"/>
        <w:rPr>
          <w:rFonts w:ascii="Calibri" w:eastAsia="Calibri" w:hAnsi="Calibri" w:cs="Calibri"/>
          <w:b/>
          <w:bCs/>
          <w:sz w:val="22"/>
          <w:szCs w:val="22"/>
        </w:rPr>
      </w:pPr>
      <w:r w:rsidRPr="0033726B">
        <w:rPr>
          <w:rFonts w:ascii="Calibri" w:hAnsi="Calibri"/>
          <w:b/>
          <w:bCs/>
          <w:sz w:val="22"/>
          <w:szCs w:val="22"/>
        </w:rPr>
        <w:t>Předání a užívání nemovitostí</w:t>
      </w:r>
    </w:p>
    <w:p w14:paraId="124C0071" w14:textId="3D128082" w:rsidR="005B0DC5" w:rsidRPr="0033726B" w:rsidRDefault="00406004">
      <w:pPr>
        <w:pStyle w:val="Nadpis2"/>
        <w:keepNext w:val="0"/>
        <w:numPr>
          <w:ilvl w:val="0"/>
          <w:numId w:val="14"/>
        </w:numPr>
        <w:spacing w:before="120"/>
        <w:jc w:val="both"/>
        <w:rPr>
          <w:rFonts w:ascii="Calibri" w:hAnsi="Calibri"/>
          <w:sz w:val="22"/>
          <w:szCs w:val="22"/>
        </w:rPr>
      </w:pPr>
      <w:r w:rsidRPr="0033726B">
        <w:rPr>
          <w:rFonts w:ascii="Calibri" w:hAnsi="Calibri"/>
          <w:sz w:val="22"/>
          <w:szCs w:val="22"/>
        </w:rPr>
        <w:t xml:space="preserve">Kupující prohlašuje, že se řádně seznámil s právním i faktickým stavem předmětu převodu, jakož i s přístupem k němu a se stavem jeho vybavení již před podpisem této smlouvy a neshledal na něm žádné zjevné vady, na které by nebyl upozorněn prodávajícím a v tomto stavu </w:t>
      </w:r>
      <w:r w:rsidR="006F2184">
        <w:rPr>
          <w:rFonts w:ascii="Calibri" w:hAnsi="Calibri"/>
          <w:sz w:val="22"/>
          <w:szCs w:val="22"/>
        </w:rPr>
        <w:t>P</w:t>
      </w:r>
      <w:r w:rsidRPr="0033726B">
        <w:rPr>
          <w:rFonts w:ascii="Calibri" w:hAnsi="Calibri"/>
          <w:sz w:val="22"/>
          <w:szCs w:val="22"/>
        </w:rPr>
        <w:t>ředmět převodu a jeho vybavení přebírá</w:t>
      </w:r>
      <w:r w:rsidR="003661CF">
        <w:rPr>
          <w:rFonts w:ascii="Calibri" w:hAnsi="Calibri"/>
          <w:sz w:val="22"/>
          <w:szCs w:val="22"/>
        </w:rPr>
        <w:t>,</w:t>
      </w:r>
      <w:r w:rsidR="00CC5D14">
        <w:rPr>
          <w:rFonts w:ascii="Calibri" w:hAnsi="Calibri"/>
          <w:sz w:val="22"/>
          <w:szCs w:val="22"/>
        </w:rPr>
        <w:t xml:space="preserve"> jak stojí a leží, zejména s ohledem na stáří technického vybavení předmětu převodu</w:t>
      </w:r>
      <w:r w:rsidRPr="0033726B">
        <w:rPr>
          <w:rFonts w:ascii="Calibri" w:hAnsi="Calibri"/>
          <w:sz w:val="22"/>
          <w:szCs w:val="22"/>
        </w:rPr>
        <w:t xml:space="preserve">. </w:t>
      </w:r>
    </w:p>
    <w:p w14:paraId="08B9B8EF" w14:textId="5F2C2817" w:rsidR="005B0DC5" w:rsidRPr="0033726B" w:rsidRDefault="00406004">
      <w:pPr>
        <w:pStyle w:val="Nadpis2"/>
        <w:keepNext w:val="0"/>
        <w:numPr>
          <w:ilvl w:val="0"/>
          <w:numId w:val="14"/>
        </w:numPr>
        <w:spacing w:before="120"/>
        <w:jc w:val="both"/>
        <w:rPr>
          <w:rFonts w:ascii="Calibri" w:hAnsi="Calibri"/>
          <w:sz w:val="22"/>
          <w:szCs w:val="22"/>
        </w:rPr>
      </w:pPr>
      <w:r w:rsidRPr="0033726B">
        <w:rPr>
          <w:rFonts w:ascii="Calibri" w:hAnsi="Calibri"/>
          <w:sz w:val="22"/>
          <w:szCs w:val="22"/>
        </w:rPr>
        <w:t xml:space="preserve">Předmět převodu se prodávající zavazuje kupujícímu předat za podmínky </w:t>
      </w:r>
      <w:r w:rsidR="00CC5D14">
        <w:rPr>
          <w:rFonts w:ascii="Calibri" w:hAnsi="Calibri"/>
          <w:sz w:val="22"/>
          <w:szCs w:val="22"/>
        </w:rPr>
        <w:t>zaplacení celé kupní ceny způsobem popsaným v čl. III této kupní smlouvy,</w:t>
      </w:r>
      <w:r w:rsidRPr="0033726B">
        <w:rPr>
          <w:rFonts w:ascii="Calibri" w:hAnsi="Calibri"/>
          <w:sz w:val="22"/>
          <w:szCs w:val="22"/>
        </w:rPr>
        <w:t xml:space="preserve"> v dohodnutém stavu – vyklizený</w:t>
      </w:r>
      <w:r w:rsidR="00797DDE">
        <w:rPr>
          <w:rFonts w:ascii="Calibri" w:hAnsi="Calibri"/>
          <w:sz w:val="22"/>
          <w:szCs w:val="22"/>
        </w:rPr>
        <w:t xml:space="preserve"> vyjma věcí</w:t>
      </w:r>
      <w:r w:rsidR="00CC5D14">
        <w:rPr>
          <w:rFonts w:ascii="Calibri" w:hAnsi="Calibri"/>
          <w:sz w:val="22"/>
          <w:szCs w:val="22"/>
        </w:rPr>
        <w:t>,</w:t>
      </w:r>
      <w:r w:rsidR="00797DDE">
        <w:rPr>
          <w:rFonts w:ascii="Calibri" w:hAnsi="Calibri"/>
          <w:sz w:val="22"/>
          <w:szCs w:val="22"/>
        </w:rPr>
        <w:t xml:space="preserve"> </w:t>
      </w:r>
      <w:r w:rsidR="00CC5D14">
        <w:rPr>
          <w:rFonts w:ascii="Calibri" w:hAnsi="Calibri"/>
          <w:sz w:val="22"/>
          <w:szCs w:val="22"/>
        </w:rPr>
        <w:t>které tvoří technické vybavení malé vodní elektrárny</w:t>
      </w:r>
      <w:r w:rsidR="00A70972">
        <w:rPr>
          <w:rFonts w:ascii="Calibri" w:hAnsi="Calibri"/>
          <w:sz w:val="22"/>
          <w:szCs w:val="22"/>
        </w:rPr>
        <w:t xml:space="preserve"> (uvedené v článku I., odstavci 1.)</w:t>
      </w:r>
      <w:r w:rsidR="00B0251D">
        <w:rPr>
          <w:rFonts w:ascii="Calibri" w:hAnsi="Calibri"/>
          <w:sz w:val="22"/>
          <w:szCs w:val="22"/>
        </w:rPr>
        <w:t xml:space="preserve"> a to ve lhůtě do 30 kalendářních dnů od data řádného a úplného připsání celé kupní ceny na shora uvedený bankovní účet prodávajícího</w:t>
      </w:r>
      <w:r w:rsidR="00CC5D14">
        <w:rPr>
          <w:rFonts w:ascii="Calibri" w:hAnsi="Calibri"/>
          <w:sz w:val="22"/>
          <w:szCs w:val="22"/>
        </w:rPr>
        <w:t xml:space="preserve">. </w:t>
      </w:r>
    </w:p>
    <w:p w14:paraId="57F8600C" w14:textId="5EAC3C42" w:rsidR="005B0DC5" w:rsidRPr="0033726B" w:rsidRDefault="00CC5D14">
      <w:pPr>
        <w:pStyle w:val="Nadpis2"/>
        <w:keepNext w:val="0"/>
        <w:numPr>
          <w:ilvl w:val="0"/>
          <w:numId w:val="14"/>
        </w:numPr>
        <w:spacing w:before="120"/>
        <w:jc w:val="both"/>
        <w:rPr>
          <w:rFonts w:ascii="Calibri" w:hAnsi="Calibri"/>
          <w:sz w:val="22"/>
          <w:szCs w:val="22"/>
        </w:rPr>
      </w:pPr>
      <w:r>
        <w:rPr>
          <w:rFonts w:ascii="Calibri" w:hAnsi="Calibri"/>
          <w:sz w:val="22"/>
          <w:szCs w:val="22"/>
        </w:rPr>
        <w:t xml:space="preserve">Dohodou smluvních stran, není sjednána k předmětu koupě záruka za jakost a s ní spojená záruční doba, neboť kupující je srozuměn s tím, že </w:t>
      </w:r>
      <w:r w:rsidR="006F2184">
        <w:rPr>
          <w:rFonts w:ascii="Calibri" w:hAnsi="Calibri"/>
          <w:sz w:val="22"/>
          <w:szCs w:val="22"/>
        </w:rPr>
        <w:t>P</w:t>
      </w:r>
      <w:r>
        <w:rPr>
          <w:rFonts w:ascii="Calibri" w:hAnsi="Calibri"/>
          <w:sz w:val="22"/>
          <w:szCs w:val="22"/>
        </w:rPr>
        <w:t xml:space="preserve">ředmět převodu prošel rekonstrukcí v roce 2006, a po dobu, kdy byl ve vlastnictví prodávající společnosti ta o předmět pečovala </w:t>
      </w:r>
      <w:r w:rsidR="00216800">
        <w:rPr>
          <w:rFonts w:ascii="Calibri" w:hAnsi="Calibri"/>
          <w:sz w:val="22"/>
          <w:szCs w:val="22"/>
        </w:rPr>
        <w:t>řádným způsobem, avšak pro další provoz malé vodní elektrárny je nutná průběžná údržba a opravy technického vybavení předmětu převodu jakož i stavby technického vybavení.</w:t>
      </w:r>
      <w:r>
        <w:rPr>
          <w:rFonts w:ascii="Calibri" w:hAnsi="Calibri"/>
          <w:sz w:val="22"/>
          <w:szCs w:val="22"/>
        </w:rPr>
        <w:t xml:space="preserve"> </w:t>
      </w:r>
    </w:p>
    <w:p w14:paraId="6E89812D" w14:textId="18D7F0FD" w:rsidR="005B0DC5" w:rsidRPr="0033726B" w:rsidRDefault="00406004">
      <w:pPr>
        <w:pStyle w:val="Nadpis2"/>
        <w:keepNext w:val="0"/>
        <w:numPr>
          <w:ilvl w:val="0"/>
          <w:numId w:val="14"/>
        </w:numPr>
        <w:spacing w:before="120"/>
        <w:jc w:val="both"/>
        <w:rPr>
          <w:rFonts w:ascii="Calibri" w:hAnsi="Calibri"/>
          <w:sz w:val="22"/>
          <w:szCs w:val="22"/>
        </w:rPr>
      </w:pPr>
      <w:r w:rsidRPr="0033726B">
        <w:rPr>
          <w:rFonts w:ascii="Calibri" w:hAnsi="Calibri"/>
          <w:sz w:val="22"/>
          <w:szCs w:val="22"/>
        </w:rPr>
        <w:t xml:space="preserve">O řádném protokolárním předání předmětu převodu sepíší účastníci písemný protokol, jenž bude obsahovat minimálně tyto údaje: den předání, faktický stav předmětu převodu, soupis zjištěných </w:t>
      </w:r>
      <w:r w:rsidRPr="0033726B">
        <w:rPr>
          <w:rFonts w:ascii="Calibri" w:hAnsi="Calibri"/>
          <w:sz w:val="22"/>
          <w:szCs w:val="22"/>
        </w:rPr>
        <w:lastRenderedPageBreak/>
        <w:t xml:space="preserve">závad, stav a čísla všech měřičů energií a médií, počet předaných klíčů, vyjádření a podpisy smluvních stran. Každá ze smluvních stran obdrží jedno vyhotovení předávacího protokolu. Do okamžiku protokolárního předání nese prodávající odpovědnost za případně vzniklé škody na předmětu převodu a nebezpečí škody na věci a zavazuje se hradit náklady spojené s vlastnictvím, a dále se zavazuje hradit náklady spojené s užíváním předmětu převodu do dne jeho předání, tj. zejména se jedná o úhradu energií. Od okamžiku protokolárního předání nese odpovědnost za případně vzniklé škody na předmětu převodu kupující a zavazuje se hradit náklady spojené s vlastnictvím a s užíváním předmětu převodu od dne jeho předání. </w:t>
      </w:r>
      <w:r w:rsidR="00216800">
        <w:rPr>
          <w:rFonts w:ascii="Calibri" w:hAnsi="Calibri"/>
          <w:sz w:val="22"/>
          <w:szCs w:val="22"/>
        </w:rPr>
        <w:t xml:space="preserve">Podle dohody smluvních stran bude </w:t>
      </w:r>
      <w:r w:rsidR="006F2184">
        <w:rPr>
          <w:rFonts w:ascii="Calibri" w:hAnsi="Calibri"/>
          <w:sz w:val="22"/>
          <w:szCs w:val="22"/>
        </w:rPr>
        <w:t>P</w:t>
      </w:r>
      <w:r w:rsidR="00216800">
        <w:rPr>
          <w:rFonts w:ascii="Calibri" w:hAnsi="Calibri"/>
          <w:sz w:val="22"/>
          <w:szCs w:val="22"/>
        </w:rPr>
        <w:t>ředmět převodu předán kupujícímu státnímu podniku nejpozději 30 kalendářní den po té, co bude na shora uvedený bankovní účet prodávající společnosti kupujícím zaplacena celá kupní cena.</w:t>
      </w:r>
      <w:r w:rsidR="00B0251D">
        <w:rPr>
          <w:rFonts w:ascii="Calibri" w:hAnsi="Calibri"/>
          <w:sz w:val="22"/>
          <w:szCs w:val="22"/>
        </w:rPr>
        <w:t xml:space="preserve"> Do doby předání předmětu převodu je veškerý příjem z výroby elektrické energie realizované v předmětu převodu příjmem prodávajícího.</w:t>
      </w:r>
    </w:p>
    <w:p w14:paraId="2C2D8CDE" w14:textId="77777777" w:rsidR="005B0DC5" w:rsidRPr="0033726B" w:rsidRDefault="00406004">
      <w:pPr>
        <w:pStyle w:val="Nadpis2"/>
        <w:keepNext w:val="0"/>
        <w:numPr>
          <w:ilvl w:val="0"/>
          <w:numId w:val="14"/>
        </w:numPr>
        <w:spacing w:before="120"/>
        <w:jc w:val="both"/>
        <w:rPr>
          <w:rFonts w:ascii="Calibri" w:hAnsi="Calibri"/>
          <w:sz w:val="22"/>
          <w:szCs w:val="22"/>
        </w:rPr>
      </w:pPr>
      <w:r w:rsidRPr="0033726B">
        <w:rPr>
          <w:rFonts w:ascii="Calibri" w:hAnsi="Calibri"/>
          <w:sz w:val="22"/>
          <w:szCs w:val="22"/>
        </w:rPr>
        <w:t>Pro případ, že se některá ze stran ocitne v prodlení s předáním, resp. s převzetím předmětu převodu, a neučiní-li tak ani v dodatečné lhůtě do pěti pracovních dnů po sjednaném datu, je povinna zaplatit druhé smluvní straně smluvní pokutu ve výši 1.500,- Kč za každý den prodlení s předáním, resp. převzetím. Tím není dotčeno právo na náhradu škody.</w:t>
      </w:r>
      <w:r w:rsidR="00797DDE">
        <w:rPr>
          <w:rFonts w:ascii="Calibri" w:hAnsi="Calibri"/>
          <w:sz w:val="22"/>
          <w:szCs w:val="22"/>
        </w:rPr>
        <w:t xml:space="preserve"> Dohodou smluvních stran nebude tato smluvní pokuta uplatněna v případě vyšší moci.</w:t>
      </w:r>
    </w:p>
    <w:p w14:paraId="6A81DB51" w14:textId="77777777" w:rsidR="005B0DC5" w:rsidRPr="0033726B" w:rsidRDefault="00406004">
      <w:pPr>
        <w:pStyle w:val="Nadpis2"/>
        <w:keepNext w:val="0"/>
        <w:numPr>
          <w:ilvl w:val="0"/>
          <w:numId w:val="14"/>
        </w:numPr>
        <w:spacing w:before="120"/>
        <w:jc w:val="both"/>
        <w:rPr>
          <w:rFonts w:ascii="Calibri" w:hAnsi="Calibri"/>
          <w:sz w:val="22"/>
          <w:szCs w:val="22"/>
        </w:rPr>
      </w:pPr>
      <w:r w:rsidRPr="0033726B">
        <w:rPr>
          <w:rFonts w:ascii="Calibri" w:hAnsi="Calibri"/>
          <w:sz w:val="22"/>
          <w:szCs w:val="22"/>
        </w:rPr>
        <w:t>Smluvní strany ve vzájemné součinnosti zajistí neprodleně po předání předmětu převodu u příslušných organizací převod veškerých dodávek služeb, energií a médií patřících k předmětu převodu z prodávající na kupující</w:t>
      </w:r>
      <w:r w:rsidR="00797DDE">
        <w:rPr>
          <w:rFonts w:ascii="Calibri" w:hAnsi="Calibri"/>
          <w:sz w:val="22"/>
          <w:szCs w:val="22"/>
        </w:rPr>
        <w:t>ho</w:t>
      </w:r>
      <w:r w:rsidRPr="0033726B">
        <w:rPr>
          <w:rFonts w:ascii="Calibri" w:hAnsi="Calibri"/>
          <w:sz w:val="22"/>
          <w:szCs w:val="22"/>
        </w:rPr>
        <w:t xml:space="preserve"> a prodávající se zavazuje neprodleně uhradit všechny své závazky vůči dodavatelům energií a služeb</w:t>
      </w:r>
      <w:r w:rsidR="00216800">
        <w:rPr>
          <w:rFonts w:ascii="Calibri" w:hAnsi="Calibri"/>
          <w:sz w:val="22"/>
          <w:szCs w:val="22"/>
        </w:rPr>
        <w:t>, v daném případě se jedná pouze o změnu osoby odběratele elektrické energie</w:t>
      </w:r>
      <w:r w:rsidRPr="0033726B">
        <w:rPr>
          <w:rFonts w:ascii="Calibri" w:hAnsi="Calibri"/>
          <w:sz w:val="22"/>
          <w:szCs w:val="22"/>
        </w:rPr>
        <w:t>.</w:t>
      </w:r>
    </w:p>
    <w:p w14:paraId="12C794E2" w14:textId="77777777" w:rsidR="005B0DC5" w:rsidRPr="0033726B" w:rsidRDefault="005B0DC5">
      <w:pPr>
        <w:rPr>
          <w:rFonts w:ascii="Calibri" w:eastAsia="Calibri" w:hAnsi="Calibri" w:cs="Calibri"/>
        </w:rPr>
      </w:pPr>
    </w:p>
    <w:p w14:paraId="0DA76F82" w14:textId="77777777" w:rsidR="005B0DC5" w:rsidRPr="0033726B" w:rsidRDefault="00406004">
      <w:pPr>
        <w:pStyle w:val="Nadpis1"/>
        <w:keepNext w:val="0"/>
        <w:jc w:val="center"/>
        <w:rPr>
          <w:rFonts w:ascii="Calibri" w:eastAsia="Calibri" w:hAnsi="Calibri" w:cs="Calibri"/>
          <w:sz w:val="22"/>
          <w:szCs w:val="22"/>
        </w:rPr>
      </w:pPr>
      <w:r w:rsidRPr="0033726B">
        <w:rPr>
          <w:rFonts w:ascii="Calibri" w:hAnsi="Calibri"/>
          <w:sz w:val="22"/>
          <w:szCs w:val="22"/>
        </w:rPr>
        <w:t>Článek V.</w:t>
      </w:r>
    </w:p>
    <w:p w14:paraId="6B6D73B0" w14:textId="77777777" w:rsidR="005B0DC5" w:rsidRPr="0033726B" w:rsidRDefault="00406004">
      <w:pPr>
        <w:pStyle w:val="Nadpis1"/>
        <w:keepNext w:val="0"/>
        <w:jc w:val="center"/>
        <w:rPr>
          <w:rFonts w:ascii="Calibri" w:eastAsia="Calibri" w:hAnsi="Calibri" w:cs="Calibri"/>
          <w:b/>
          <w:bCs/>
          <w:sz w:val="22"/>
          <w:szCs w:val="22"/>
        </w:rPr>
      </w:pPr>
      <w:r w:rsidRPr="0033726B">
        <w:rPr>
          <w:rFonts w:ascii="Calibri" w:hAnsi="Calibri"/>
          <w:b/>
          <w:bCs/>
          <w:sz w:val="22"/>
          <w:szCs w:val="22"/>
        </w:rPr>
        <w:t>Převod vlastnického práva</w:t>
      </w:r>
    </w:p>
    <w:p w14:paraId="60FC203F" w14:textId="77777777" w:rsidR="005B0DC5" w:rsidRDefault="00406004">
      <w:pPr>
        <w:pStyle w:val="Nadpis2"/>
        <w:keepNext w:val="0"/>
        <w:rPr>
          <w:rFonts w:ascii="Calibri" w:hAnsi="Calibri"/>
          <w:b/>
          <w:bCs/>
          <w:sz w:val="22"/>
          <w:szCs w:val="22"/>
        </w:rPr>
      </w:pPr>
      <w:r w:rsidRPr="0033726B">
        <w:rPr>
          <w:rFonts w:ascii="Calibri" w:hAnsi="Calibri"/>
          <w:b/>
          <w:bCs/>
          <w:sz w:val="22"/>
          <w:szCs w:val="22"/>
        </w:rPr>
        <w:t>Úhrada daní a poplatků</w:t>
      </w:r>
    </w:p>
    <w:p w14:paraId="436DEDB9" w14:textId="77777777" w:rsidR="005A18F6" w:rsidRPr="005A18F6" w:rsidRDefault="005A18F6" w:rsidP="005A18F6"/>
    <w:p w14:paraId="6B45AE11" w14:textId="77777777" w:rsidR="005A18F6" w:rsidRPr="005A18F6" w:rsidRDefault="005A18F6" w:rsidP="005A18F6">
      <w:pPr>
        <w:pStyle w:val="Odstavecseseznamem"/>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Helv" w:hAnsi="Helv" w:cs="Helv"/>
        </w:rPr>
      </w:pPr>
      <w:r w:rsidRPr="005A18F6">
        <w:rPr>
          <w:rFonts w:ascii="Calibri" w:hAnsi="Calibri" w:cs="Calibri"/>
          <w:sz w:val="22"/>
          <w:szCs w:val="22"/>
        </w:rPr>
        <w:t>Smluvní strany berou na vědomí, že tato smlouva nabývá platnosti dnem jejího podpisu poslední ze smluvních stran a účinnosti zveřejněním v Registru smluv za podmínky vydání předchozího písemného souhlasu zakladatele, pokud této účinnosti dle příslušných ustanovení smlouvy nenabude později. Vlastnictví k předmětu smlouvy bude pro zapsáno pro Českou republiku s právem hospodařit pro Povodí Ohře, státní podnik po povolení vkladu do katastru nemovitostí u Katastrálního úřadu pro Ústecký kraj, Katastrálního pracoviště Chomutov. Návrh na vklad do katastru nemovitostí nelze podat před zveřejněním v Registru smluv</w:t>
      </w:r>
      <w:r w:rsidRPr="005A18F6">
        <w:rPr>
          <w:rFonts w:ascii="Arial" w:hAnsi="Arial" w:cs="Arial"/>
        </w:rPr>
        <w:t>.</w:t>
      </w:r>
    </w:p>
    <w:p w14:paraId="6B33B68A" w14:textId="77777777" w:rsidR="005A18F6" w:rsidRDefault="005A18F6" w:rsidP="005A18F6">
      <w:pPr>
        <w:pStyle w:val="Nadpis2"/>
        <w:keepNext w:val="0"/>
        <w:tabs>
          <w:tab w:val="left" w:pos="360"/>
        </w:tabs>
        <w:spacing w:after="120"/>
        <w:ind w:left="284"/>
        <w:jc w:val="both"/>
        <w:rPr>
          <w:rFonts w:ascii="Calibri" w:hAnsi="Calibri"/>
          <w:sz w:val="22"/>
          <w:szCs w:val="22"/>
        </w:rPr>
      </w:pPr>
    </w:p>
    <w:p w14:paraId="39EEA96B" w14:textId="77777777" w:rsidR="005B0DC5" w:rsidRPr="0033726B" w:rsidRDefault="00406004">
      <w:pPr>
        <w:pStyle w:val="Nadpis2"/>
        <w:keepNext w:val="0"/>
        <w:numPr>
          <w:ilvl w:val="0"/>
          <w:numId w:val="16"/>
        </w:numPr>
        <w:spacing w:after="120"/>
        <w:jc w:val="both"/>
        <w:rPr>
          <w:rFonts w:ascii="Calibri" w:hAnsi="Calibri"/>
          <w:sz w:val="22"/>
          <w:szCs w:val="22"/>
        </w:rPr>
      </w:pPr>
      <w:r w:rsidRPr="0033726B">
        <w:rPr>
          <w:rFonts w:ascii="Calibri" w:hAnsi="Calibri"/>
          <w:sz w:val="22"/>
          <w:szCs w:val="22"/>
        </w:rPr>
        <w:t>Vlastnické právo k předmětu převodu nabývá kupující dnem vkladu vlastnického práva do katastru nemovitostí, přičemž právní účinky vkladu nastanou na základě pravomocného rozhodnutí o povolení vkladu vlastnického práva podle této smlouvy ke dni, kdy bude návrh na vklad vlastnického práva doručen příslušnému Katastrálnímu úřadu.</w:t>
      </w:r>
    </w:p>
    <w:p w14:paraId="13E64D42" w14:textId="77777777" w:rsidR="005B0DC5" w:rsidRPr="0033726B" w:rsidRDefault="00406004">
      <w:pPr>
        <w:numPr>
          <w:ilvl w:val="0"/>
          <w:numId w:val="16"/>
        </w:numPr>
        <w:spacing w:before="120"/>
        <w:jc w:val="both"/>
        <w:rPr>
          <w:rFonts w:ascii="Calibri" w:hAnsi="Calibri"/>
          <w:sz w:val="22"/>
          <w:szCs w:val="22"/>
        </w:rPr>
      </w:pPr>
      <w:r w:rsidRPr="0033726B">
        <w:rPr>
          <w:rFonts w:ascii="Calibri" w:hAnsi="Calibri"/>
          <w:sz w:val="22"/>
          <w:szCs w:val="22"/>
        </w:rPr>
        <w:t xml:space="preserve">Smluvní strany se dohodly, že návrh na zahájení řízení o povolení vkladu vlastnického práva do katastru nemovitostí podle této smlouvy doručí příslušnému Katastrálnímu úřadu </w:t>
      </w:r>
      <w:r w:rsidR="00216800">
        <w:rPr>
          <w:rFonts w:ascii="Calibri" w:hAnsi="Calibri"/>
          <w:sz w:val="22"/>
          <w:szCs w:val="22"/>
        </w:rPr>
        <w:t>prodávající</w:t>
      </w:r>
      <w:r w:rsidR="003661CF">
        <w:rPr>
          <w:rFonts w:ascii="Calibri" w:hAnsi="Calibri"/>
          <w:sz w:val="22"/>
          <w:szCs w:val="22"/>
        </w:rPr>
        <w:t>,</w:t>
      </w:r>
      <w:r w:rsidR="00216800">
        <w:rPr>
          <w:rFonts w:ascii="Calibri" w:hAnsi="Calibri"/>
          <w:sz w:val="22"/>
          <w:szCs w:val="22"/>
        </w:rPr>
        <w:t xml:space="preserve"> a to bez zbytečného odkladu po té, co bude tato kupní smlouva uzavřena a podepsána zástupci obou smluvních stran.</w:t>
      </w:r>
    </w:p>
    <w:p w14:paraId="052E9939" w14:textId="77777777" w:rsidR="005B0DC5" w:rsidRPr="0033726B" w:rsidRDefault="00406004">
      <w:pPr>
        <w:pStyle w:val="Nadpis2"/>
        <w:keepNext w:val="0"/>
        <w:numPr>
          <w:ilvl w:val="0"/>
          <w:numId w:val="16"/>
        </w:numPr>
        <w:spacing w:before="120"/>
        <w:jc w:val="both"/>
        <w:rPr>
          <w:rFonts w:ascii="Calibri" w:hAnsi="Calibri"/>
          <w:sz w:val="22"/>
          <w:szCs w:val="22"/>
        </w:rPr>
      </w:pPr>
      <w:r w:rsidRPr="0033726B">
        <w:rPr>
          <w:rFonts w:ascii="Calibri" w:hAnsi="Calibri"/>
          <w:sz w:val="22"/>
          <w:szCs w:val="22"/>
        </w:rPr>
        <w:t>V případě, že katastrální úřad zamítne, a to z jakéhokoliv důvodu, návrh na povolení vkladu vlastnického práva ve prospěch kupujícího do katastru nemovitostí, zavazují se smluvní strany poskytnout si vzájemně součinnost, aby v takovém případě došlo k odstranění příslušných vad, event. k uzavření nové kupní smlouvy, a to nejpozději do jednoho měsíce od právní moci zamítavého rozhodnutí katastrálního úřadu. Pro případ, že některá ze smluvních stran nesplní tuto povinnost, sjednaly si smluvní strany smluvní pokutu ve výši ve výši 5</w:t>
      </w:r>
      <w:r w:rsidR="003661CF">
        <w:rPr>
          <w:rFonts w:ascii="Calibri" w:hAnsi="Calibri"/>
          <w:sz w:val="22"/>
          <w:szCs w:val="22"/>
        </w:rPr>
        <w:t xml:space="preserve"> </w:t>
      </w:r>
      <w:r w:rsidRPr="0033726B">
        <w:rPr>
          <w:rFonts w:ascii="Calibri" w:hAnsi="Calibri"/>
          <w:sz w:val="22"/>
          <w:szCs w:val="22"/>
        </w:rPr>
        <w:t xml:space="preserve">% (slovy: pět procent) z kupní ceny. Shora uvedenou smluvní pokutu se povinná strana zavazuje uhradit nejpozději do pěti </w:t>
      </w:r>
      <w:r w:rsidRPr="0033726B">
        <w:rPr>
          <w:rFonts w:ascii="Calibri" w:hAnsi="Calibri"/>
          <w:sz w:val="22"/>
          <w:szCs w:val="22"/>
        </w:rPr>
        <w:lastRenderedPageBreak/>
        <w:t>pracovních dnů ode dne doručení písemné výzvy k zaplacení smluvní pokuty ze strany oprávněné strany. Tím není dotčeno právo na náhradu škody.</w:t>
      </w:r>
    </w:p>
    <w:p w14:paraId="67B8D4AE" w14:textId="77777777" w:rsidR="005B0DC5" w:rsidRDefault="005B0DC5">
      <w:pPr>
        <w:pStyle w:val="Nadpis1"/>
        <w:keepNext w:val="0"/>
        <w:jc w:val="center"/>
        <w:rPr>
          <w:rFonts w:ascii="Calibri" w:eastAsia="Calibri" w:hAnsi="Calibri" w:cs="Calibri"/>
          <w:sz w:val="22"/>
          <w:szCs w:val="22"/>
        </w:rPr>
      </w:pPr>
    </w:p>
    <w:p w14:paraId="38C40129" w14:textId="77777777" w:rsidR="005A18F6" w:rsidRDefault="005A18F6" w:rsidP="005A18F6">
      <w:pPr>
        <w:pStyle w:val="Nadpis1"/>
        <w:keepNext w:val="0"/>
        <w:jc w:val="center"/>
        <w:rPr>
          <w:rFonts w:ascii="Calibri" w:hAnsi="Calibri"/>
          <w:sz w:val="22"/>
          <w:szCs w:val="22"/>
        </w:rPr>
      </w:pPr>
      <w:r w:rsidRPr="00BC53BF">
        <w:rPr>
          <w:rFonts w:ascii="Calibri" w:hAnsi="Calibri"/>
          <w:sz w:val="22"/>
          <w:szCs w:val="22"/>
        </w:rPr>
        <w:t xml:space="preserve">Čl. VI. </w:t>
      </w:r>
    </w:p>
    <w:p w14:paraId="526D5597" w14:textId="77777777" w:rsidR="007F200E" w:rsidRPr="007F200E" w:rsidRDefault="007F200E" w:rsidP="007F200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r w:rsidRPr="007F200E">
        <w:rPr>
          <w:rFonts w:ascii="Calibri" w:hAnsi="Calibri" w:cs="Calibri"/>
          <w:sz w:val="22"/>
          <w:szCs w:val="22"/>
        </w:rPr>
        <w:t>Dle příslušného ustanovení platného Statutu Povodí Ohře, státního podniku, musí být k této smlouvě vydán předchozí písemný souhlas zakladatele Povodí Ohře, státního podniku, tj. Ministerstva zemědělství ČR.</w:t>
      </w:r>
    </w:p>
    <w:p w14:paraId="47795793" w14:textId="77777777" w:rsidR="007F200E" w:rsidRPr="007F200E" w:rsidRDefault="007F200E" w:rsidP="007F200E">
      <w:pPr>
        <w:ind w:left="360"/>
        <w:jc w:val="both"/>
        <w:rPr>
          <w:rFonts w:ascii="Calibri" w:hAnsi="Calibri" w:cs="Calibri"/>
          <w:sz w:val="22"/>
          <w:szCs w:val="22"/>
        </w:rPr>
      </w:pPr>
    </w:p>
    <w:p w14:paraId="15217474" w14:textId="41D66DB8" w:rsidR="007F200E" w:rsidRPr="007F200E" w:rsidRDefault="007F200E" w:rsidP="007F200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r w:rsidRPr="007F200E">
        <w:rPr>
          <w:rFonts w:ascii="Calibri" w:hAnsi="Calibri" w:cs="Calibri"/>
          <w:sz w:val="22"/>
          <w:szCs w:val="22"/>
        </w:rPr>
        <w:t xml:space="preserve">Souhlas byl udělen rozhodnutím č. j. </w:t>
      </w:r>
      <w:r w:rsidR="00A9155E">
        <w:rPr>
          <w:rFonts w:ascii="Calibri" w:hAnsi="Calibri" w:cs="Calibri"/>
          <w:sz w:val="22"/>
          <w:szCs w:val="22"/>
        </w:rPr>
        <w:t>MZE – 33372/2021-15112</w:t>
      </w:r>
      <w:r w:rsidRPr="007F200E">
        <w:rPr>
          <w:rFonts w:ascii="Calibri" w:hAnsi="Calibri" w:cs="Calibri"/>
          <w:sz w:val="22"/>
          <w:szCs w:val="22"/>
        </w:rPr>
        <w:t xml:space="preserve"> ze dne </w:t>
      </w:r>
      <w:r w:rsidR="00A9155E">
        <w:rPr>
          <w:rFonts w:ascii="Calibri" w:hAnsi="Calibri" w:cs="Calibri"/>
          <w:sz w:val="22"/>
          <w:szCs w:val="22"/>
        </w:rPr>
        <w:t>2 . listopadu 2021</w:t>
      </w:r>
      <w:r w:rsidRPr="007F200E">
        <w:rPr>
          <w:rFonts w:ascii="Calibri" w:hAnsi="Calibri" w:cs="Calibri"/>
          <w:sz w:val="22"/>
          <w:szCs w:val="22"/>
        </w:rPr>
        <w:t xml:space="preserve">. </w:t>
      </w:r>
    </w:p>
    <w:p w14:paraId="3F7D35A5" w14:textId="69ECB1A2" w:rsidR="007F200E" w:rsidRDefault="007F200E" w:rsidP="007F200E"/>
    <w:p w14:paraId="417FDAED" w14:textId="77777777" w:rsidR="00BC53BF" w:rsidRPr="00BC53BF" w:rsidRDefault="00BC53BF" w:rsidP="00BC53BF">
      <w:pPr>
        <w:pStyle w:val="Nadpis1"/>
        <w:keepNext w:val="0"/>
        <w:jc w:val="center"/>
        <w:rPr>
          <w:rFonts w:ascii="Calibri" w:hAnsi="Calibri"/>
          <w:sz w:val="22"/>
          <w:szCs w:val="22"/>
        </w:rPr>
      </w:pPr>
      <w:r w:rsidRPr="00BC53BF">
        <w:rPr>
          <w:rFonts w:ascii="Calibri" w:hAnsi="Calibri"/>
          <w:sz w:val="22"/>
          <w:szCs w:val="22"/>
        </w:rPr>
        <w:t>Čl. VI</w:t>
      </w:r>
      <w:r w:rsidR="005A18F6">
        <w:rPr>
          <w:rFonts w:ascii="Calibri" w:hAnsi="Calibri"/>
          <w:sz w:val="22"/>
          <w:szCs w:val="22"/>
        </w:rPr>
        <w:t>I</w:t>
      </w:r>
      <w:r w:rsidRPr="00BC53BF">
        <w:rPr>
          <w:rFonts w:ascii="Calibri" w:hAnsi="Calibri"/>
          <w:sz w:val="22"/>
          <w:szCs w:val="22"/>
        </w:rPr>
        <w:t xml:space="preserve">. </w:t>
      </w:r>
    </w:p>
    <w:p w14:paraId="60FE83B9" w14:textId="77777777" w:rsidR="00BC53BF" w:rsidRPr="00BC53BF" w:rsidRDefault="00BC53BF" w:rsidP="00BC53BF">
      <w:pPr>
        <w:pStyle w:val="Nadpis1"/>
        <w:keepNext w:val="0"/>
        <w:jc w:val="center"/>
        <w:rPr>
          <w:rFonts w:ascii="Calibri" w:hAnsi="Calibri"/>
          <w:b/>
          <w:bCs/>
          <w:sz w:val="22"/>
          <w:szCs w:val="22"/>
        </w:rPr>
      </w:pPr>
      <w:r w:rsidRPr="00BC53BF">
        <w:rPr>
          <w:rFonts w:ascii="Calibri" w:hAnsi="Calibri"/>
          <w:b/>
          <w:bCs/>
          <w:sz w:val="22"/>
          <w:szCs w:val="22"/>
        </w:rPr>
        <w:t>COMPLIANCE DOLOŽKA</w:t>
      </w:r>
    </w:p>
    <w:p w14:paraId="1F1030F1" w14:textId="77777777" w:rsidR="00BC53BF" w:rsidRDefault="00BC53BF" w:rsidP="00BC53BF">
      <w:pPr>
        <w:pStyle w:val="Zkladntext0"/>
        <w:overflowPunct w:val="0"/>
        <w:autoSpaceDE w:val="0"/>
        <w:autoSpaceDN w:val="0"/>
        <w:adjustRightInd w:val="0"/>
        <w:spacing w:before="120"/>
        <w:jc w:val="center"/>
        <w:textAlignment w:val="baseline"/>
        <w:outlineLvl w:val="0"/>
        <w:rPr>
          <w:rFonts w:ascii="Arial CE" w:hAnsi="Arial CE" w:cs="Arial"/>
          <w:b/>
          <w:u w:val="single"/>
        </w:rPr>
      </w:pPr>
    </w:p>
    <w:p w14:paraId="4B325422" w14:textId="77777777" w:rsidR="00BC53BF" w:rsidRPr="00BC53BF" w:rsidRDefault="00BC53BF" w:rsidP="00BC53BF">
      <w:pPr>
        <w:autoSpaceDE w:val="0"/>
        <w:autoSpaceDN w:val="0"/>
        <w:adjustRightInd w:val="0"/>
        <w:spacing w:after="120"/>
        <w:ind w:left="425" w:hanging="425"/>
        <w:jc w:val="both"/>
        <w:rPr>
          <w:rFonts w:ascii="Calibri" w:hAnsi="Calibri"/>
          <w:sz w:val="22"/>
          <w:szCs w:val="22"/>
        </w:rPr>
      </w:pPr>
      <w:r w:rsidRPr="00BC53BF">
        <w:rPr>
          <w:rFonts w:ascii="Calibri" w:hAnsi="Calibri"/>
          <w:sz w:val="22"/>
          <w:szCs w:val="22"/>
        </w:rPr>
        <w:t>1.</w:t>
      </w:r>
      <w:r w:rsidRPr="00BC53BF">
        <w:rPr>
          <w:rFonts w:ascii="Calibri" w:hAnsi="Calibri"/>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4D27A3C" w14:textId="77777777" w:rsidR="00BC53BF" w:rsidRPr="00BC53BF" w:rsidRDefault="00BC53BF" w:rsidP="00BC53BF">
      <w:pPr>
        <w:autoSpaceDE w:val="0"/>
        <w:autoSpaceDN w:val="0"/>
        <w:adjustRightInd w:val="0"/>
        <w:spacing w:after="120"/>
        <w:ind w:left="425" w:hanging="425"/>
        <w:jc w:val="both"/>
        <w:rPr>
          <w:rFonts w:ascii="Calibri" w:hAnsi="Calibri"/>
          <w:sz w:val="22"/>
          <w:szCs w:val="22"/>
        </w:rPr>
      </w:pPr>
      <w:r w:rsidRPr="00BC53BF">
        <w:rPr>
          <w:rFonts w:ascii="Calibri" w:hAnsi="Calibri"/>
          <w:sz w:val="22"/>
          <w:szCs w:val="22"/>
        </w:rPr>
        <w:t>2.</w:t>
      </w:r>
      <w:r w:rsidRPr="00BC53BF">
        <w:rPr>
          <w:rFonts w:ascii="Calibri" w:hAnsi="Calibri"/>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9A8407C" w14:textId="77777777" w:rsidR="00BC53BF" w:rsidRPr="00BC53BF" w:rsidRDefault="00BC53BF" w:rsidP="00BC53BF">
      <w:pPr>
        <w:autoSpaceDE w:val="0"/>
        <w:autoSpaceDN w:val="0"/>
        <w:adjustRightInd w:val="0"/>
        <w:spacing w:after="120"/>
        <w:ind w:left="425" w:hanging="425"/>
        <w:jc w:val="both"/>
        <w:rPr>
          <w:rFonts w:ascii="Calibri" w:hAnsi="Calibri"/>
          <w:sz w:val="22"/>
          <w:szCs w:val="22"/>
        </w:rPr>
      </w:pPr>
      <w:r w:rsidRPr="00BC53BF">
        <w:rPr>
          <w:rFonts w:ascii="Calibri" w:hAnsi="Calibri"/>
          <w:sz w:val="22"/>
          <w:szCs w:val="22"/>
        </w:rPr>
        <w:t>3.</w:t>
      </w:r>
      <w:r w:rsidRPr="00BC53BF">
        <w:rPr>
          <w:rFonts w:ascii="Calibri" w:hAnsi="Calibri"/>
          <w:sz w:val="22"/>
          <w:szCs w:val="22"/>
        </w:rPr>
        <w:tab/>
      </w:r>
      <w:r w:rsidR="007F200E">
        <w:rPr>
          <w:rFonts w:ascii="Calibri" w:hAnsi="Calibri"/>
          <w:sz w:val="22"/>
          <w:szCs w:val="22"/>
        </w:rPr>
        <w:t>Prodávající</w:t>
      </w:r>
      <w:r w:rsidRPr="00BC53BF">
        <w:rPr>
          <w:rFonts w:ascii="Calibri" w:hAnsi="Calibri"/>
          <w:sz w:val="22"/>
          <w:szCs w:val="22"/>
        </w:rPr>
        <w:t xml:space="preserve"> prohlašuje, že se seznámil se zásadami, hodnotami a cíli </w:t>
      </w:r>
      <w:proofErr w:type="spellStart"/>
      <w:r w:rsidRPr="00BC53BF">
        <w:rPr>
          <w:rFonts w:ascii="Calibri" w:hAnsi="Calibri"/>
          <w:sz w:val="22"/>
          <w:szCs w:val="22"/>
        </w:rPr>
        <w:t>Compliance</w:t>
      </w:r>
      <w:proofErr w:type="spellEnd"/>
      <w:r w:rsidRPr="00BC53BF">
        <w:rPr>
          <w:rFonts w:ascii="Calibri" w:hAnsi="Calibri"/>
          <w:sz w:val="22"/>
          <w:szCs w:val="22"/>
        </w:rPr>
        <w:t xml:space="preserve"> programu Povodí Ohře, s.p. (viz </w:t>
      </w:r>
      <w:hyperlink r:id="rId7" w:history="1">
        <w:r w:rsidRPr="00BC53BF">
          <w:rPr>
            <w:rFonts w:ascii="Calibri" w:hAnsi="Calibri"/>
            <w:sz w:val="22"/>
            <w:szCs w:val="22"/>
          </w:rPr>
          <w:t>http://www.poh.cz/protikorupcni-a-compliance-program/d-1346/p1=1458</w:t>
        </w:r>
      </w:hyperlink>
      <w:r w:rsidRPr="00BC53BF">
        <w:rPr>
          <w:rFonts w:ascii="Calibri" w:hAnsi="Calibri"/>
          <w:sz w:val="22"/>
          <w:szCs w:val="22"/>
        </w:rPr>
        <w:t xml:space="preserve">), dále s Etickým kodexem Povodí Ohře, státní podnik a Protikorupčním programem Povodí Ohře, státní podnik. </w:t>
      </w:r>
      <w:r w:rsidR="007F200E">
        <w:rPr>
          <w:rFonts w:ascii="Calibri" w:hAnsi="Calibri"/>
          <w:sz w:val="22"/>
          <w:szCs w:val="22"/>
        </w:rPr>
        <w:t>Prodávající</w:t>
      </w:r>
      <w:r w:rsidRPr="00BC53BF">
        <w:rPr>
          <w:rFonts w:ascii="Calibri" w:hAnsi="Calibri"/>
          <w:sz w:val="22"/>
          <w:szCs w:val="22"/>
        </w:rPr>
        <w:t xml:space="preserve"> se při plnění této Smlouvy zavazuje po celou dobu jejího trvání dodržovat zásady a hodnoty obsažené v uvedených dokumentech, pokud to jejich povaha umožňuje.</w:t>
      </w:r>
    </w:p>
    <w:p w14:paraId="46BEDC71" w14:textId="61FE740A" w:rsidR="00BC53BF" w:rsidRDefault="00BC53BF" w:rsidP="00BC53BF">
      <w:pPr>
        <w:autoSpaceDE w:val="0"/>
        <w:autoSpaceDN w:val="0"/>
        <w:adjustRightInd w:val="0"/>
        <w:spacing w:after="120"/>
        <w:ind w:left="425" w:hanging="425"/>
        <w:jc w:val="both"/>
        <w:rPr>
          <w:rFonts w:ascii="Calibri" w:hAnsi="Calibri"/>
          <w:sz w:val="22"/>
          <w:szCs w:val="22"/>
        </w:rPr>
      </w:pPr>
      <w:r w:rsidRPr="00BC53BF">
        <w:rPr>
          <w:rFonts w:ascii="Calibri" w:hAnsi="Calibri"/>
          <w:sz w:val="22"/>
          <w:szCs w:val="22"/>
        </w:rPr>
        <w:t>4.</w:t>
      </w:r>
      <w:r w:rsidRPr="00BC53BF">
        <w:rPr>
          <w:rFonts w:ascii="Calibri" w:hAnsi="Calibri"/>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79B683D6" w14:textId="305DC25E" w:rsidR="00F849A7" w:rsidRDefault="00F849A7" w:rsidP="00BC53BF">
      <w:pPr>
        <w:autoSpaceDE w:val="0"/>
        <w:autoSpaceDN w:val="0"/>
        <w:adjustRightInd w:val="0"/>
        <w:spacing w:after="120"/>
        <w:ind w:left="425" w:hanging="425"/>
        <w:jc w:val="both"/>
        <w:rPr>
          <w:rFonts w:ascii="Calibri" w:hAnsi="Calibri"/>
          <w:sz w:val="22"/>
          <w:szCs w:val="22"/>
        </w:rPr>
      </w:pPr>
    </w:p>
    <w:p w14:paraId="17F65A68" w14:textId="77777777" w:rsidR="006F2184" w:rsidRPr="00BC53BF" w:rsidRDefault="006F2184" w:rsidP="00BC53BF">
      <w:pPr>
        <w:autoSpaceDE w:val="0"/>
        <w:autoSpaceDN w:val="0"/>
        <w:adjustRightInd w:val="0"/>
        <w:spacing w:after="120"/>
        <w:ind w:left="425" w:hanging="425"/>
        <w:jc w:val="both"/>
        <w:rPr>
          <w:rFonts w:ascii="Calibri" w:hAnsi="Calibri"/>
          <w:sz w:val="22"/>
          <w:szCs w:val="22"/>
        </w:rPr>
      </w:pPr>
    </w:p>
    <w:p w14:paraId="231BBD95" w14:textId="77777777" w:rsidR="00BC53BF" w:rsidRPr="00BC53BF" w:rsidRDefault="00BC53BF" w:rsidP="00BC53BF">
      <w:pPr>
        <w:pStyle w:val="Nadpis1"/>
        <w:keepNext w:val="0"/>
        <w:jc w:val="center"/>
        <w:rPr>
          <w:rFonts w:ascii="Calibri" w:hAnsi="Calibri"/>
          <w:sz w:val="22"/>
          <w:szCs w:val="22"/>
        </w:rPr>
      </w:pPr>
      <w:r w:rsidRPr="00BC53BF">
        <w:rPr>
          <w:rFonts w:ascii="Calibri" w:hAnsi="Calibri"/>
          <w:sz w:val="22"/>
          <w:szCs w:val="22"/>
        </w:rPr>
        <w:t>Článek VII</w:t>
      </w:r>
      <w:r w:rsidR="005A18F6">
        <w:rPr>
          <w:rFonts w:ascii="Calibri" w:hAnsi="Calibri"/>
          <w:sz w:val="22"/>
          <w:szCs w:val="22"/>
        </w:rPr>
        <w:t>I</w:t>
      </w:r>
      <w:r w:rsidRPr="00BC53BF">
        <w:rPr>
          <w:rFonts w:ascii="Calibri" w:hAnsi="Calibri"/>
          <w:sz w:val="22"/>
          <w:szCs w:val="22"/>
        </w:rPr>
        <w:t xml:space="preserve">. </w:t>
      </w:r>
    </w:p>
    <w:p w14:paraId="7A44D17F" w14:textId="77777777" w:rsidR="00BC53BF" w:rsidRPr="00BC53BF" w:rsidRDefault="00BC53BF" w:rsidP="00BC53BF">
      <w:pPr>
        <w:pStyle w:val="Nadpis1"/>
        <w:keepNext w:val="0"/>
        <w:jc w:val="center"/>
        <w:rPr>
          <w:rFonts w:ascii="Calibri" w:hAnsi="Calibri"/>
          <w:b/>
          <w:bCs/>
          <w:sz w:val="22"/>
          <w:szCs w:val="22"/>
        </w:rPr>
      </w:pPr>
      <w:r w:rsidRPr="00BC53BF">
        <w:rPr>
          <w:rFonts w:ascii="Calibri" w:hAnsi="Calibri"/>
          <w:b/>
          <w:bCs/>
          <w:sz w:val="22"/>
          <w:szCs w:val="22"/>
        </w:rPr>
        <w:t>OCHRANA A ZPRACOVÁNÍ OSOBNÍCH ÚDAJŮ</w:t>
      </w:r>
    </w:p>
    <w:p w14:paraId="3D25E335" w14:textId="77777777" w:rsidR="00BC53BF" w:rsidRDefault="00BC53BF" w:rsidP="00BC53BF">
      <w:pPr>
        <w:autoSpaceDE w:val="0"/>
        <w:autoSpaceDN w:val="0"/>
        <w:adjustRightInd w:val="0"/>
        <w:jc w:val="both"/>
        <w:rPr>
          <w:rFonts w:ascii="Calibri" w:hAnsi="Calibri"/>
          <w:sz w:val="22"/>
          <w:szCs w:val="22"/>
        </w:rPr>
      </w:pPr>
      <w:r w:rsidRPr="00BC53BF">
        <w:rPr>
          <w:rFonts w:ascii="Calibri" w:hAnsi="Calibri"/>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BC53BF">
          <w:rPr>
            <w:rFonts w:ascii="Calibri" w:hAnsi="Calibri"/>
            <w:sz w:val="22"/>
            <w:szCs w:val="22"/>
          </w:rPr>
          <w:t>http://www.poh.cz/informace-o-zpracovani-osobnich-udaju/d-1369/p1=1459</w:t>
        </w:r>
      </w:hyperlink>
    </w:p>
    <w:p w14:paraId="718A3BA5" w14:textId="5E8199B2" w:rsidR="000C591B" w:rsidRDefault="000C591B" w:rsidP="00BC53BF">
      <w:pPr>
        <w:autoSpaceDE w:val="0"/>
        <w:autoSpaceDN w:val="0"/>
        <w:adjustRightInd w:val="0"/>
        <w:jc w:val="both"/>
        <w:rPr>
          <w:rFonts w:ascii="Calibri" w:hAnsi="Calibri"/>
          <w:sz w:val="22"/>
          <w:szCs w:val="22"/>
        </w:rPr>
      </w:pPr>
    </w:p>
    <w:p w14:paraId="2CF22EE9" w14:textId="60F6FB7B" w:rsidR="00F849A7" w:rsidRDefault="00F849A7" w:rsidP="00BC53BF">
      <w:pPr>
        <w:autoSpaceDE w:val="0"/>
        <w:autoSpaceDN w:val="0"/>
        <w:adjustRightInd w:val="0"/>
        <w:jc w:val="both"/>
        <w:rPr>
          <w:rFonts w:ascii="Calibri" w:hAnsi="Calibri"/>
          <w:sz w:val="22"/>
          <w:szCs w:val="22"/>
        </w:rPr>
      </w:pPr>
    </w:p>
    <w:p w14:paraId="7E1A8442" w14:textId="77777777" w:rsidR="006F2184" w:rsidRDefault="006F2184" w:rsidP="00BC53BF">
      <w:pPr>
        <w:autoSpaceDE w:val="0"/>
        <w:autoSpaceDN w:val="0"/>
        <w:adjustRightInd w:val="0"/>
        <w:jc w:val="both"/>
        <w:rPr>
          <w:rFonts w:ascii="Calibri" w:hAnsi="Calibri"/>
          <w:sz w:val="22"/>
          <w:szCs w:val="22"/>
        </w:rPr>
      </w:pPr>
    </w:p>
    <w:p w14:paraId="03905C7F" w14:textId="5439266A" w:rsidR="0048432A" w:rsidRDefault="0048432A" w:rsidP="00BC53BF">
      <w:pPr>
        <w:autoSpaceDE w:val="0"/>
        <w:autoSpaceDN w:val="0"/>
        <w:adjustRightInd w:val="0"/>
        <w:jc w:val="both"/>
        <w:rPr>
          <w:rFonts w:ascii="Calibri" w:hAnsi="Calibri"/>
          <w:sz w:val="22"/>
          <w:szCs w:val="22"/>
        </w:rPr>
      </w:pPr>
    </w:p>
    <w:p w14:paraId="5F1F2F83" w14:textId="77777777" w:rsidR="005B0DC5" w:rsidRPr="0033726B" w:rsidRDefault="00406004">
      <w:pPr>
        <w:pStyle w:val="Nadpis1"/>
        <w:keepNext w:val="0"/>
        <w:jc w:val="center"/>
        <w:rPr>
          <w:rFonts w:ascii="Calibri" w:eastAsia="Calibri" w:hAnsi="Calibri" w:cs="Calibri"/>
          <w:sz w:val="22"/>
          <w:szCs w:val="22"/>
        </w:rPr>
      </w:pPr>
      <w:r w:rsidRPr="0033726B">
        <w:rPr>
          <w:rFonts w:ascii="Calibri" w:hAnsi="Calibri"/>
          <w:sz w:val="22"/>
          <w:szCs w:val="22"/>
        </w:rPr>
        <w:t xml:space="preserve">Článek </w:t>
      </w:r>
      <w:r w:rsidR="007F200E">
        <w:rPr>
          <w:rFonts w:ascii="Calibri" w:hAnsi="Calibri"/>
          <w:sz w:val="22"/>
          <w:szCs w:val="22"/>
        </w:rPr>
        <w:t>IX</w:t>
      </w:r>
      <w:r w:rsidRPr="0033726B">
        <w:rPr>
          <w:rFonts w:ascii="Calibri" w:hAnsi="Calibri"/>
          <w:sz w:val="22"/>
          <w:szCs w:val="22"/>
        </w:rPr>
        <w:t>.</w:t>
      </w:r>
    </w:p>
    <w:p w14:paraId="4A6E971F" w14:textId="77777777" w:rsidR="005B0DC5" w:rsidRPr="0033726B" w:rsidRDefault="00406004">
      <w:pPr>
        <w:pStyle w:val="Nadpis1"/>
        <w:keepNext w:val="0"/>
        <w:jc w:val="center"/>
        <w:rPr>
          <w:rFonts w:ascii="Calibri" w:eastAsia="Calibri" w:hAnsi="Calibri" w:cs="Calibri"/>
          <w:b/>
          <w:bCs/>
          <w:sz w:val="22"/>
          <w:szCs w:val="22"/>
        </w:rPr>
      </w:pPr>
      <w:r w:rsidRPr="0033726B">
        <w:rPr>
          <w:rFonts w:ascii="Calibri" w:hAnsi="Calibri"/>
          <w:b/>
          <w:bCs/>
          <w:sz w:val="22"/>
          <w:szCs w:val="22"/>
        </w:rPr>
        <w:t>Závěrečná ustanovení</w:t>
      </w:r>
    </w:p>
    <w:p w14:paraId="0FA854A2" w14:textId="77777777" w:rsidR="005B0DC5" w:rsidRPr="0033726B" w:rsidRDefault="00406004">
      <w:pPr>
        <w:numPr>
          <w:ilvl w:val="0"/>
          <w:numId w:val="18"/>
        </w:numPr>
        <w:spacing w:before="120"/>
        <w:jc w:val="both"/>
        <w:rPr>
          <w:rFonts w:ascii="Calibri" w:hAnsi="Calibri"/>
          <w:sz w:val="22"/>
          <w:szCs w:val="22"/>
        </w:rPr>
      </w:pPr>
      <w:r w:rsidRPr="0033726B">
        <w:rPr>
          <w:rFonts w:ascii="Calibri" w:hAnsi="Calibri"/>
          <w:sz w:val="22"/>
          <w:szCs w:val="22"/>
        </w:rPr>
        <w:lastRenderedPageBreak/>
        <w:t>Tato smlouva, jakož i práva a povinnosti vzniklé na základě této smlouvy nebo v souvislosti s ní, se řídí zákonem č. 89/2012 Sb., občanský zákoník, ve znění pozdějších předpisů.</w:t>
      </w:r>
    </w:p>
    <w:p w14:paraId="47C3928F" w14:textId="77777777" w:rsidR="005B0DC5" w:rsidRPr="0033726B" w:rsidRDefault="00406004">
      <w:pPr>
        <w:numPr>
          <w:ilvl w:val="0"/>
          <w:numId w:val="18"/>
        </w:numPr>
        <w:spacing w:before="120"/>
        <w:jc w:val="both"/>
        <w:rPr>
          <w:rFonts w:ascii="Calibri" w:hAnsi="Calibri"/>
          <w:sz w:val="22"/>
          <w:szCs w:val="22"/>
        </w:rPr>
      </w:pPr>
      <w:r w:rsidRPr="0033726B">
        <w:rPr>
          <w:rFonts w:ascii="Calibri" w:hAnsi="Calibri"/>
          <w:sz w:val="22"/>
          <w:szCs w:val="22"/>
        </w:rPr>
        <w:t>Tato smlouva představuje úplnou dohodu smluvních stran o předmětu této smlouvy a nahrazuje veškerá předešlá ujednání smluvních stran ústní i písemná. Smluvní strany prohlašují, že touto smlouvou nesjednaly právo zpětné koupě, koupě na zkoušku.</w:t>
      </w:r>
    </w:p>
    <w:p w14:paraId="34DA4B45" w14:textId="77777777" w:rsidR="005B0DC5" w:rsidRPr="0033726B" w:rsidRDefault="00406004">
      <w:pPr>
        <w:numPr>
          <w:ilvl w:val="0"/>
          <w:numId w:val="18"/>
        </w:numPr>
        <w:spacing w:before="120"/>
        <w:jc w:val="both"/>
        <w:rPr>
          <w:rFonts w:ascii="Calibri" w:hAnsi="Calibri"/>
          <w:sz w:val="22"/>
          <w:szCs w:val="22"/>
        </w:rPr>
      </w:pPr>
      <w:r w:rsidRPr="0033726B">
        <w:rPr>
          <w:rFonts w:ascii="Calibri" w:hAnsi="Calibri"/>
          <w:sz w:val="22"/>
          <w:szCs w:val="22"/>
        </w:rPr>
        <w:t xml:space="preserve">Smluvní strany se dohodly, že na smluvní vztah vzniklý mezi nimi na základě této smlouvy se neuplatní následující ustanovení občanského zákoníku: § 1764 až 1766, § 1793 až 1795. </w:t>
      </w:r>
    </w:p>
    <w:p w14:paraId="35866F4F" w14:textId="77777777" w:rsidR="007F200E" w:rsidRPr="007F200E" w:rsidRDefault="007F200E" w:rsidP="007F200E">
      <w:pPr>
        <w:numPr>
          <w:ilvl w:val="0"/>
          <w:numId w:val="18"/>
        </w:numPr>
        <w:spacing w:before="120"/>
        <w:jc w:val="both"/>
        <w:rPr>
          <w:rFonts w:ascii="Calibri" w:hAnsi="Calibri"/>
          <w:strike/>
          <w:sz w:val="22"/>
          <w:szCs w:val="22"/>
        </w:rPr>
      </w:pPr>
      <w:r w:rsidRPr="007F200E">
        <w:rPr>
          <w:rFonts w:ascii="Calibri" w:hAnsi="Calibri"/>
          <w:sz w:val="22"/>
          <w:szCs w:val="22"/>
        </w:rPr>
        <w:t xml:space="preserve">Tato smlouva je uzavřena ve čtyřech vyhotoveních. Prodávající obdrží jedno vyhotovení, kupující dvě vyhotovení a jedno vyhotovení bude použito pro účely vkladu vlastnického práva do katastru nemovitostí vedeného příslušným katastrálním úřadem, na tomto vyhotovení budou úředně ověřené podpisy strany prodávající, strana kupující má na Katastrálním úřadu pro Ústecký kraj uložen podpisový vzor. </w:t>
      </w:r>
    </w:p>
    <w:p w14:paraId="0168E9FE" w14:textId="77777777" w:rsidR="005B0DC5" w:rsidRPr="0033726B" w:rsidRDefault="00406004">
      <w:pPr>
        <w:numPr>
          <w:ilvl w:val="0"/>
          <w:numId w:val="18"/>
        </w:numPr>
        <w:spacing w:before="120"/>
        <w:jc w:val="both"/>
        <w:rPr>
          <w:rFonts w:ascii="Calibri" w:hAnsi="Calibri"/>
          <w:sz w:val="22"/>
          <w:szCs w:val="22"/>
        </w:rPr>
      </w:pPr>
      <w:r w:rsidRPr="0033726B">
        <w:rPr>
          <w:rFonts w:ascii="Calibri" w:hAnsi="Calibri"/>
          <w:sz w:val="22"/>
          <w:szCs w:val="22"/>
        </w:rPr>
        <w:t>Smluvní strany prohlašují, že si tuto smlouvu před jejím podepsáním přečetly a s jejím obsahem souhlasí. Dále prohlašují, že tato smlouva je výrazem jejich pravé a svobodné vůle a že není uzavírána v tísni ani za nápadně nevýhodných podmínek. Na důkaz toho připojují své vlastnoruční podpisy.</w:t>
      </w:r>
    </w:p>
    <w:p w14:paraId="30E562E8" w14:textId="677D5806" w:rsidR="005B0DC5" w:rsidRDefault="005B0DC5">
      <w:pPr>
        <w:rPr>
          <w:rFonts w:ascii="Calibri" w:eastAsia="Calibri" w:hAnsi="Calibri" w:cs="Calibri"/>
          <w:sz w:val="22"/>
          <w:szCs w:val="22"/>
        </w:rPr>
      </w:pPr>
    </w:p>
    <w:p w14:paraId="4EA6C535" w14:textId="329EA999" w:rsidR="007D4AFD" w:rsidRDefault="007D4AFD">
      <w:pPr>
        <w:rPr>
          <w:rFonts w:ascii="Calibri" w:eastAsia="Calibri" w:hAnsi="Calibri" w:cs="Calibri"/>
          <w:sz w:val="22"/>
          <w:szCs w:val="22"/>
        </w:rPr>
      </w:pPr>
      <w:r>
        <w:rPr>
          <w:rFonts w:ascii="Calibri" w:eastAsia="Calibri" w:hAnsi="Calibri" w:cs="Calibri"/>
          <w:sz w:val="22"/>
          <w:szCs w:val="22"/>
        </w:rPr>
        <w:t>Příloha:</w:t>
      </w:r>
    </w:p>
    <w:p w14:paraId="0BDD2874" w14:textId="1DE2E03C" w:rsidR="007D4AFD" w:rsidRDefault="007D4AFD">
      <w:pPr>
        <w:rPr>
          <w:rFonts w:ascii="Calibri" w:eastAsia="Calibri" w:hAnsi="Calibri" w:cs="Calibri"/>
          <w:sz w:val="22"/>
          <w:szCs w:val="22"/>
        </w:rPr>
      </w:pPr>
      <w:r>
        <w:rPr>
          <w:rFonts w:ascii="Calibri" w:eastAsia="Calibri" w:hAnsi="Calibri" w:cs="Calibri"/>
          <w:sz w:val="22"/>
          <w:szCs w:val="22"/>
        </w:rPr>
        <w:t xml:space="preserve">Příloha č. 1 – Znalecký posudek č. </w:t>
      </w:r>
      <w:proofErr w:type="gramStart"/>
      <w:r>
        <w:rPr>
          <w:rFonts w:ascii="Calibri" w:eastAsia="Calibri" w:hAnsi="Calibri" w:cs="Calibri"/>
          <w:sz w:val="22"/>
          <w:szCs w:val="22"/>
        </w:rPr>
        <w:t>5929 – 3</w:t>
      </w:r>
      <w:proofErr w:type="gramEnd"/>
      <w:r>
        <w:rPr>
          <w:rFonts w:ascii="Calibri" w:eastAsia="Calibri" w:hAnsi="Calibri" w:cs="Calibri"/>
          <w:sz w:val="22"/>
          <w:szCs w:val="22"/>
        </w:rPr>
        <w:t>/201, ze dne 18.1.2021</w:t>
      </w:r>
    </w:p>
    <w:p w14:paraId="61BA868E" w14:textId="0ED0F467" w:rsidR="007D4AFD" w:rsidRDefault="007D4AFD">
      <w:pPr>
        <w:rPr>
          <w:rFonts w:ascii="Calibri" w:eastAsia="Calibri" w:hAnsi="Calibri" w:cs="Calibri"/>
          <w:sz w:val="22"/>
          <w:szCs w:val="22"/>
        </w:rPr>
      </w:pPr>
      <w:r>
        <w:rPr>
          <w:rFonts w:ascii="Calibri" w:eastAsia="Calibri" w:hAnsi="Calibri" w:cs="Calibri"/>
          <w:sz w:val="22"/>
          <w:szCs w:val="22"/>
        </w:rPr>
        <w:t>Příloha č. 2 - P</w:t>
      </w:r>
      <w:r>
        <w:rPr>
          <w:rFonts w:ascii="Calibri" w:hAnsi="Calibri"/>
          <w:sz w:val="22"/>
          <w:szCs w:val="22"/>
        </w:rPr>
        <w:t>říloha č. 1 Znaleckého posudku č. 5929-3/21 ze dne 18.1.2021</w:t>
      </w:r>
    </w:p>
    <w:p w14:paraId="74317E97" w14:textId="77777777" w:rsidR="007D4AFD" w:rsidRPr="0033726B" w:rsidRDefault="007D4AFD">
      <w:pPr>
        <w:rPr>
          <w:rFonts w:ascii="Calibri" w:eastAsia="Calibri" w:hAnsi="Calibri" w:cs="Calibri"/>
          <w:sz w:val="22"/>
          <w:szCs w:val="22"/>
        </w:rPr>
      </w:pPr>
    </w:p>
    <w:p w14:paraId="6B102982" w14:textId="77777777" w:rsidR="005B0DC5" w:rsidRPr="0033726B" w:rsidRDefault="005B0DC5">
      <w:pPr>
        <w:rPr>
          <w:rFonts w:ascii="Calibri" w:eastAsia="Calibri" w:hAnsi="Calibri" w:cs="Calibri"/>
          <w:sz w:val="22"/>
          <w:szCs w:val="22"/>
        </w:rPr>
      </w:pPr>
    </w:p>
    <w:p w14:paraId="661553A7" w14:textId="77777777" w:rsidR="007F200E" w:rsidRPr="0033726B" w:rsidRDefault="00406004" w:rsidP="007F200E">
      <w:pPr>
        <w:rPr>
          <w:rFonts w:ascii="Calibri" w:eastAsia="Calibri" w:hAnsi="Calibri" w:cs="Calibri"/>
          <w:sz w:val="22"/>
          <w:szCs w:val="22"/>
        </w:rPr>
      </w:pPr>
      <w:r w:rsidRPr="0033726B">
        <w:rPr>
          <w:rFonts w:ascii="Calibri" w:hAnsi="Calibri"/>
          <w:sz w:val="22"/>
          <w:szCs w:val="22"/>
        </w:rPr>
        <w:t>V </w:t>
      </w:r>
      <w:r w:rsidR="00216800">
        <w:rPr>
          <w:rFonts w:ascii="Calibri" w:hAnsi="Calibri"/>
          <w:sz w:val="22"/>
          <w:szCs w:val="22"/>
        </w:rPr>
        <w:t>Chomutově</w:t>
      </w:r>
      <w:r w:rsidRPr="0033726B">
        <w:rPr>
          <w:rFonts w:ascii="Calibri" w:hAnsi="Calibri"/>
          <w:sz w:val="22"/>
          <w:szCs w:val="22"/>
        </w:rPr>
        <w:t>, dne ………</w:t>
      </w:r>
      <w:proofErr w:type="gramStart"/>
      <w:r w:rsidRPr="0033726B">
        <w:rPr>
          <w:rFonts w:ascii="Calibri" w:hAnsi="Calibri"/>
          <w:sz w:val="22"/>
          <w:szCs w:val="22"/>
        </w:rPr>
        <w:t>…….</w:t>
      </w:r>
      <w:proofErr w:type="gramEnd"/>
      <w:r w:rsidRPr="0033726B">
        <w:rPr>
          <w:rFonts w:ascii="Calibri" w:hAnsi="Calibri"/>
          <w:sz w:val="22"/>
          <w:szCs w:val="22"/>
        </w:rPr>
        <w:t>. 2021</w:t>
      </w:r>
      <w:r w:rsidR="007F200E">
        <w:rPr>
          <w:rFonts w:ascii="Calibri" w:hAnsi="Calibri"/>
          <w:sz w:val="22"/>
          <w:szCs w:val="22"/>
        </w:rPr>
        <w:tab/>
      </w:r>
      <w:r w:rsidR="007F200E">
        <w:rPr>
          <w:rFonts w:ascii="Calibri" w:hAnsi="Calibri"/>
          <w:sz w:val="22"/>
          <w:szCs w:val="22"/>
        </w:rPr>
        <w:tab/>
      </w:r>
      <w:r w:rsidR="007F200E">
        <w:rPr>
          <w:rFonts w:ascii="Calibri" w:hAnsi="Calibri"/>
          <w:sz w:val="22"/>
          <w:szCs w:val="22"/>
        </w:rPr>
        <w:tab/>
      </w:r>
      <w:r w:rsidR="007F200E" w:rsidRPr="0033726B">
        <w:rPr>
          <w:rFonts w:ascii="Calibri" w:hAnsi="Calibri"/>
          <w:sz w:val="22"/>
          <w:szCs w:val="22"/>
        </w:rPr>
        <w:t>V </w:t>
      </w:r>
      <w:r w:rsidR="007F200E">
        <w:rPr>
          <w:rFonts w:ascii="Calibri" w:hAnsi="Calibri"/>
          <w:sz w:val="22"/>
          <w:szCs w:val="22"/>
        </w:rPr>
        <w:t>Chomutově</w:t>
      </w:r>
      <w:r w:rsidR="007F200E" w:rsidRPr="0033726B">
        <w:rPr>
          <w:rFonts w:ascii="Calibri" w:hAnsi="Calibri"/>
          <w:sz w:val="22"/>
          <w:szCs w:val="22"/>
        </w:rPr>
        <w:t>, dne ………</w:t>
      </w:r>
      <w:proofErr w:type="gramStart"/>
      <w:r w:rsidR="007F200E" w:rsidRPr="0033726B">
        <w:rPr>
          <w:rFonts w:ascii="Calibri" w:hAnsi="Calibri"/>
          <w:sz w:val="22"/>
          <w:szCs w:val="22"/>
        </w:rPr>
        <w:t>…….</w:t>
      </w:r>
      <w:proofErr w:type="gramEnd"/>
      <w:r w:rsidR="007F200E" w:rsidRPr="0033726B">
        <w:rPr>
          <w:rFonts w:ascii="Calibri" w:hAnsi="Calibri"/>
          <w:sz w:val="22"/>
          <w:szCs w:val="22"/>
        </w:rPr>
        <w:t>. 2021</w:t>
      </w:r>
    </w:p>
    <w:p w14:paraId="5B3713CB" w14:textId="77777777" w:rsidR="005B0DC5" w:rsidRPr="0033726B" w:rsidRDefault="005B0DC5">
      <w:pPr>
        <w:rPr>
          <w:rFonts w:ascii="Calibri" w:eastAsia="Calibri" w:hAnsi="Calibri" w:cs="Calibri"/>
          <w:sz w:val="22"/>
          <w:szCs w:val="22"/>
        </w:rPr>
      </w:pPr>
    </w:p>
    <w:p w14:paraId="6AFF42B0" w14:textId="77777777" w:rsidR="005B0DC5" w:rsidRDefault="005B0DC5">
      <w:pPr>
        <w:pStyle w:val="Normln1"/>
        <w:rPr>
          <w:rFonts w:ascii="Calibri" w:eastAsia="Calibri" w:hAnsi="Calibri" w:cs="Calibri"/>
          <w:b/>
          <w:bCs/>
          <w:sz w:val="22"/>
          <w:szCs w:val="22"/>
        </w:rPr>
      </w:pPr>
    </w:p>
    <w:p w14:paraId="5DAE4203" w14:textId="72005AF8" w:rsidR="000C591B" w:rsidRDefault="000C591B">
      <w:pPr>
        <w:pStyle w:val="Normln1"/>
        <w:rPr>
          <w:rFonts w:ascii="Calibri" w:eastAsia="Calibri" w:hAnsi="Calibri" w:cs="Calibri"/>
          <w:b/>
          <w:bCs/>
          <w:sz w:val="22"/>
          <w:szCs w:val="22"/>
        </w:rPr>
      </w:pPr>
    </w:p>
    <w:p w14:paraId="12AEBEED" w14:textId="54DF540D" w:rsidR="0048432A" w:rsidRDefault="0048432A">
      <w:pPr>
        <w:pStyle w:val="Normln1"/>
        <w:rPr>
          <w:rFonts w:ascii="Calibri" w:eastAsia="Calibri" w:hAnsi="Calibri" w:cs="Calibri"/>
          <w:b/>
          <w:bCs/>
          <w:sz w:val="22"/>
          <w:szCs w:val="22"/>
        </w:rPr>
      </w:pPr>
    </w:p>
    <w:p w14:paraId="16A85B47" w14:textId="53C2837D" w:rsidR="0048432A" w:rsidRDefault="0048432A">
      <w:pPr>
        <w:pStyle w:val="Normln1"/>
        <w:rPr>
          <w:rFonts w:ascii="Calibri" w:eastAsia="Calibri" w:hAnsi="Calibri" w:cs="Calibri"/>
          <w:b/>
          <w:bCs/>
          <w:sz w:val="22"/>
          <w:szCs w:val="22"/>
        </w:rPr>
      </w:pPr>
    </w:p>
    <w:p w14:paraId="683B444D" w14:textId="44B81B69" w:rsidR="0048432A" w:rsidRDefault="0048432A">
      <w:pPr>
        <w:pStyle w:val="Normln1"/>
        <w:rPr>
          <w:rFonts w:ascii="Calibri" w:eastAsia="Calibri" w:hAnsi="Calibri" w:cs="Calibri"/>
          <w:b/>
          <w:bCs/>
          <w:sz w:val="22"/>
          <w:szCs w:val="22"/>
        </w:rPr>
      </w:pPr>
    </w:p>
    <w:p w14:paraId="66005206" w14:textId="77777777" w:rsidR="0048432A" w:rsidRPr="0033726B" w:rsidRDefault="0048432A">
      <w:pPr>
        <w:pStyle w:val="Normln1"/>
        <w:rPr>
          <w:rFonts w:ascii="Calibri" w:eastAsia="Calibri" w:hAnsi="Calibri" w:cs="Calibri"/>
          <w:b/>
          <w:bCs/>
          <w:sz w:val="22"/>
          <w:szCs w:val="22"/>
        </w:rPr>
      </w:pPr>
    </w:p>
    <w:p w14:paraId="01275279" w14:textId="77777777" w:rsidR="005B0DC5" w:rsidRPr="0033726B" w:rsidRDefault="005B0DC5">
      <w:pPr>
        <w:pStyle w:val="Normln1"/>
        <w:rPr>
          <w:rFonts w:ascii="Calibri" w:eastAsia="Calibri" w:hAnsi="Calibri" w:cs="Calibri"/>
          <w:b/>
          <w:bCs/>
          <w:sz w:val="22"/>
          <w:szCs w:val="22"/>
        </w:rPr>
      </w:pPr>
    </w:p>
    <w:p w14:paraId="5C939637" w14:textId="77777777" w:rsidR="005B0DC5" w:rsidRPr="0033726B" w:rsidRDefault="00406004">
      <w:pPr>
        <w:pStyle w:val="Normln1"/>
        <w:rPr>
          <w:rFonts w:ascii="Calibri" w:eastAsia="Calibri" w:hAnsi="Calibri" w:cs="Calibri"/>
          <w:sz w:val="22"/>
          <w:szCs w:val="22"/>
        </w:rPr>
      </w:pPr>
      <w:r w:rsidRPr="0033726B">
        <w:rPr>
          <w:rFonts w:ascii="Calibri" w:eastAsia="Calibri" w:hAnsi="Calibri" w:cs="Calibri"/>
          <w:b/>
          <w:bCs/>
          <w:sz w:val="22"/>
          <w:szCs w:val="22"/>
        </w:rPr>
        <w:tab/>
      </w:r>
      <w:r w:rsidRPr="0033726B">
        <w:rPr>
          <w:rFonts w:ascii="Calibri" w:eastAsia="Calibri" w:hAnsi="Calibri" w:cs="Calibri"/>
          <w:sz w:val="22"/>
          <w:szCs w:val="22"/>
        </w:rPr>
        <w:tab/>
      </w:r>
      <w:r w:rsidRPr="0033726B">
        <w:rPr>
          <w:rFonts w:ascii="Calibri" w:eastAsia="Calibri" w:hAnsi="Calibri" w:cs="Calibri"/>
          <w:sz w:val="22"/>
          <w:szCs w:val="22"/>
        </w:rPr>
        <w:tab/>
      </w:r>
      <w:r w:rsidRPr="0033726B">
        <w:rPr>
          <w:rFonts w:ascii="Calibri" w:eastAsia="Calibri" w:hAnsi="Calibri" w:cs="Calibri"/>
          <w:sz w:val="22"/>
          <w:szCs w:val="22"/>
        </w:rPr>
        <w:tab/>
      </w:r>
      <w:r w:rsidRPr="0033726B">
        <w:rPr>
          <w:rFonts w:ascii="Calibri" w:eastAsia="Calibri" w:hAnsi="Calibri" w:cs="Calibri"/>
          <w:sz w:val="22"/>
          <w:szCs w:val="22"/>
        </w:rPr>
        <w:tab/>
      </w:r>
      <w:r w:rsidRPr="0033726B">
        <w:rPr>
          <w:rFonts w:ascii="Calibri" w:eastAsia="Calibri" w:hAnsi="Calibri" w:cs="Calibri"/>
          <w:sz w:val="22"/>
          <w:szCs w:val="22"/>
        </w:rPr>
        <w:tab/>
      </w:r>
      <w:r w:rsidRPr="0033726B">
        <w:rPr>
          <w:rFonts w:ascii="Calibri" w:eastAsia="Calibri" w:hAnsi="Calibri" w:cs="Calibri"/>
          <w:sz w:val="22"/>
          <w:szCs w:val="22"/>
        </w:rPr>
        <w:tab/>
      </w:r>
      <w:r w:rsidRPr="0033726B">
        <w:rPr>
          <w:rFonts w:ascii="Calibri" w:eastAsia="Calibri" w:hAnsi="Calibri" w:cs="Calibri"/>
          <w:sz w:val="22"/>
          <w:szCs w:val="22"/>
        </w:rPr>
        <w:tab/>
      </w:r>
      <w:r w:rsidRPr="0033726B">
        <w:rPr>
          <w:rFonts w:ascii="Calibri" w:eastAsia="Calibri" w:hAnsi="Calibri" w:cs="Calibri"/>
          <w:sz w:val="22"/>
          <w:szCs w:val="22"/>
        </w:rPr>
        <w:tab/>
      </w:r>
      <w:r w:rsidRPr="0033726B">
        <w:rPr>
          <w:rFonts w:ascii="Calibri" w:eastAsia="Calibri" w:hAnsi="Calibri" w:cs="Calibri"/>
          <w:sz w:val="22"/>
          <w:szCs w:val="22"/>
        </w:rPr>
        <w:tab/>
      </w:r>
      <w:r w:rsidRPr="0033726B">
        <w:rPr>
          <w:rFonts w:ascii="Calibri" w:eastAsia="Calibri" w:hAnsi="Calibri" w:cs="Calibri"/>
          <w:sz w:val="22"/>
          <w:szCs w:val="22"/>
        </w:rPr>
        <w:tab/>
      </w:r>
    </w:p>
    <w:p w14:paraId="24F6A6E8" w14:textId="77777777" w:rsidR="005B0DC5" w:rsidRPr="0033726B" w:rsidRDefault="005B0DC5">
      <w:pPr>
        <w:pStyle w:val="Zkladntext"/>
        <w:spacing w:line="240" w:lineRule="auto"/>
        <w:ind w:firstLine="720"/>
        <w:rPr>
          <w:rFonts w:ascii="Calibri" w:eastAsia="Calibri" w:hAnsi="Calibri" w:cs="Calibri"/>
          <w:sz w:val="22"/>
          <w:szCs w:val="22"/>
        </w:rPr>
      </w:pPr>
    </w:p>
    <w:p w14:paraId="256DD8F1" w14:textId="77777777" w:rsidR="005B0DC5" w:rsidRPr="0033726B" w:rsidRDefault="00406004">
      <w:pPr>
        <w:pStyle w:val="Zkladntext0"/>
      </w:pPr>
      <w:r w:rsidRPr="0033726B">
        <w:t xml:space="preserve">  .................................................................                    ................................................................</w:t>
      </w:r>
    </w:p>
    <w:p w14:paraId="602CF034" w14:textId="5094D942" w:rsidR="007F200E" w:rsidRDefault="007F200E">
      <w:pPr>
        <w:pStyle w:val="Identifikacestran"/>
        <w:spacing w:line="240" w:lineRule="auto"/>
        <w:jc w:val="left"/>
        <w:rPr>
          <w:rFonts w:ascii="Calibri" w:hAnsi="Calibri"/>
          <w:sz w:val="22"/>
          <w:szCs w:val="22"/>
        </w:rPr>
      </w:pPr>
      <w:r>
        <w:rPr>
          <w:rFonts w:ascii="Calibri" w:hAnsi="Calibri"/>
          <w:sz w:val="22"/>
          <w:szCs w:val="22"/>
        </w:rPr>
        <w:t xml:space="preserve">    </w:t>
      </w:r>
      <w:r w:rsidR="00D609FA">
        <w:rPr>
          <w:rFonts w:ascii="Calibri" w:hAnsi="Calibri"/>
          <w:sz w:val="22"/>
          <w:szCs w:val="22"/>
        </w:rPr>
        <w:t>generální</w:t>
      </w:r>
      <w:r>
        <w:rPr>
          <w:rFonts w:ascii="Calibri" w:hAnsi="Calibri"/>
          <w:sz w:val="22"/>
          <w:szCs w:val="22"/>
        </w:rPr>
        <w:t xml:space="preserve"> ředitel</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jednatel společnosti</w:t>
      </w:r>
    </w:p>
    <w:p w14:paraId="439B458C" w14:textId="679448ED" w:rsidR="005B0DC5" w:rsidRPr="0033726B" w:rsidRDefault="007F200E" w:rsidP="00F849A7">
      <w:pPr>
        <w:pStyle w:val="Identifikacestran"/>
        <w:spacing w:line="240" w:lineRule="auto"/>
        <w:jc w:val="left"/>
        <w:rPr>
          <w:rFonts w:ascii="Calibri" w:eastAsia="Calibri" w:hAnsi="Calibri" w:cs="Calibri"/>
          <w:b/>
          <w:bCs/>
          <w:caps/>
        </w:rPr>
      </w:pPr>
      <w:r>
        <w:rPr>
          <w:rFonts w:ascii="Calibri" w:hAnsi="Calibri"/>
          <w:sz w:val="22"/>
          <w:szCs w:val="22"/>
        </w:rPr>
        <w:t xml:space="preserve">    Povodí Ohře, státní podnik</w:t>
      </w:r>
      <w:r w:rsidR="00406004" w:rsidRPr="0033726B">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HULVÁT+ HOLOMEK spol. s r.o.</w:t>
      </w:r>
      <w:r w:rsidR="00406004" w:rsidRPr="0033726B">
        <w:rPr>
          <w:rFonts w:ascii="Calibri" w:hAnsi="Calibri"/>
          <w:sz w:val="22"/>
          <w:szCs w:val="22"/>
        </w:rPr>
        <w:t xml:space="preserve">    </w:t>
      </w:r>
    </w:p>
    <w:sectPr w:rsidR="005B0DC5" w:rsidRPr="0033726B" w:rsidSect="007F4B56">
      <w:headerReference w:type="default"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790A5" w14:textId="77777777" w:rsidR="00DD319E" w:rsidRDefault="00DD319E">
      <w:r>
        <w:separator/>
      </w:r>
    </w:p>
  </w:endnote>
  <w:endnote w:type="continuationSeparator" w:id="0">
    <w:p w14:paraId="394487CE" w14:textId="77777777" w:rsidR="00DD319E" w:rsidRDefault="00DD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Bold">
    <w:altName w:val="Tahoma"/>
    <w:charset w:val="00"/>
    <w:family w:val="roman"/>
    <w:pitch w:val="default"/>
  </w:font>
  <w:font w:name="Arial">
    <w:panose1 w:val="020B0604020202020204"/>
    <w:charset w:val="EE"/>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F11EE" w14:textId="77777777" w:rsidR="005B0DC5" w:rsidRDefault="00E67EF7">
    <w:pPr>
      <w:pStyle w:val="Zpat"/>
      <w:tabs>
        <w:tab w:val="clear" w:pos="9072"/>
        <w:tab w:val="right" w:pos="9046"/>
      </w:tabs>
      <w:jc w:val="right"/>
    </w:pPr>
    <w:r>
      <w:fldChar w:fldCharType="begin"/>
    </w:r>
    <w:r w:rsidR="00406004">
      <w:instrText xml:space="preserve"> PAGE </w:instrText>
    </w:r>
    <w:r>
      <w:fldChar w:fldCharType="separate"/>
    </w:r>
    <w:r w:rsidR="00B0251D">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9EFD9" w14:textId="77777777" w:rsidR="00DD319E" w:rsidRDefault="00DD319E">
      <w:r>
        <w:separator/>
      </w:r>
    </w:p>
  </w:footnote>
  <w:footnote w:type="continuationSeparator" w:id="0">
    <w:p w14:paraId="610B1017" w14:textId="77777777" w:rsidR="00DD319E" w:rsidRDefault="00DD3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E239B" w14:textId="77777777" w:rsidR="005B0DC5" w:rsidRDefault="005B0DC5">
    <w:pPr>
      <w:pStyle w:val="Zhlava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1DE7"/>
    <w:multiLevelType w:val="hybridMultilevel"/>
    <w:tmpl w:val="82B8641C"/>
    <w:numStyleLink w:val="Importovanstyl2"/>
  </w:abstractNum>
  <w:abstractNum w:abstractNumId="1" w15:restartNumberingAfterBreak="0">
    <w:nsid w:val="02726C97"/>
    <w:multiLevelType w:val="multilevel"/>
    <w:tmpl w:val="CB8E8478"/>
    <w:styleLink w:val="Importovanstyl3"/>
    <w:lvl w:ilvl="0">
      <w:start w:val="1"/>
      <w:numFmt w:val="decimal"/>
      <w:lvlText w:val="%1."/>
      <w:lvlJc w:val="left"/>
      <w:pPr>
        <w:tabs>
          <w:tab w:val="left" w:pos="360"/>
        </w:tabs>
        <w:ind w:left="284" w:hanging="284"/>
      </w:pPr>
      <w:rPr>
        <w:rFonts w:hAnsi="Arial Unicode MS"/>
        <w:caps w:val="0"/>
        <w:smallCaps w:val="0"/>
        <w:strike w:val="0"/>
        <w:dstrike w:val="0"/>
        <w:spacing w:val="0"/>
        <w:w w:val="100"/>
        <w:kern w:val="0"/>
        <w:position w:val="0"/>
        <w:highlight w:val="none"/>
        <w:vertAlign w:val="baseline"/>
      </w:rPr>
    </w:lvl>
    <w:lvl w:ilvl="1">
      <w:start w:val="1"/>
      <w:numFmt w:val="decimal"/>
      <w:suff w:val="nothing"/>
      <w:lvlText w:val="%1.%2."/>
      <w:lvlJc w:val="left"/>
      <w:pPr>
        <w:tabs>
          <w:tab w:val="left" w:pos="284"/>
          <w:tab w:val="left" w:pos="426"/>
          <w:tab w:val="left" w:pos="792"/>
        </w:tabs>
        <w:ind w:left="425" w:hanging="425"/>
      </w:pPr>
      <w:rPr>
        <w:rFonts w:hAnsi="Arial Unicode MS"/>
        <w:caps w:val="0"/>
        <w:smallCaps w:val="0"/>
        <w:strike w:val="0"/>
        <w:dstrike w:val="0"/>
        <w:spacing w:val="0"/>
        <w:w w:val="100"/>
        <w:kern w:val="0"/>
        <w:position w:val="0"/>
        <w:highlight w:val="none"/>
        <w:vertAlign w:val="baseline"/>
      </w:rPr>
    </w:lvl>
    <w:lvl w:ilvl="2">
      <w:start w:val="1"/>
      <w:numFmt w:val="decimal"/>
      <w:suff w:val="nothing"/>
      <w:lvlText w:val="%1.%2.%3."/>
      <w:lvlJc w:val="left"/>
      <w:pPr>
        <w:tabs>
          <w:tab w:val="left" w:pos="284"/>
          <w:tab w:val="left" w:pos="426"/>
          <w:tab w:val="left" w:pos="792"/>
        </w:tabs>
        <w:ind w:left="998" w:hanging="638"/>
      </w:pPr>
      <w:rPr>
        <w:rFonts w:hAnsi="Arial Unicode MS"/>
        <w:caps w:val="0"/>
        <w:smallCaps w:val="0"/>
        <w:strike w:val="0"/>
        <w:dstrike w:val="0"/>
        <w:spacing w:val="0"/>
        <w:w w:val="100"/>
        <w:kern w:val="0"/>
        <w:position w:val="0"/>
        <w:highlight w:val="none"/>
        <w:vertAlign w:val="baseline"/>
      </w:rPr>
    </w:lvl>
    <w:lvl w:ilvl="3">
      <w:start w:val="1"/>
      <w:numFmt w:val="decimal"/>
      <w:suff w:val="nothing"/>
      <w:lvlText w:val="%1.%2.%3.%4."/>
      <w:lvlJc w:val="left"/>
      <w:pPr>
        <w:tabs>
          <w:tab w:val="left" w:pos="284"/>
          <w:tab w:val="left" w:pos="426"/>
          <w:tab w:val="left" w:pos="792"/>
        </w:tabs>
        <w:ind w:left="1502" w:hanging="782"/>
      </w:pPr>
      <w:rPr>
        <w:rFonts w:hAnsi="Arial Unicode MS"/>
        <w:caps w:val="0"/>
        <w:smallCaps w:val="0"/>
        <w:strike w:val="0"/>
        <w:dstrike w:val="0"/>
        <w:spacing w:val="0"/>
        <w:w w:val="100"/>
        <w:kern w:val="0"/>
        <w:position w:val="0"/>
        <w:highlight w:val="none"/>
        <w:vertAlign w:val="baseline"/>
      </w:rPr>
    </w:lvl>
    <w:lvl w:ilvl="4">
      <w:start w:val="1"/>
      <w:numFmt w:val="decimal"/>
      <w:suff w:val="nothing"/>
      <w:lvlText w:val="%1.%2.%3.%4.%5."/>
      <w:lvlJc w:val="left"/>
      <w:pPr>
        <w:tabs>
          <w:tab w:val="left" w:pos="284"/>
          <w:tab w:val="left" w:pos="426"/>
          <w:tab w:val="left" w:pos="792"/>
        </w:tabs>
        <w:ind w:left="2006" w:hanging="926"/>
      </w:pPr>
      <w:rPr>
        <w:rFonts w:hAnsi="Arial Unicode MS"/>
        <w:caps w:val="0"/>
        <w:smallCaps w:val="0"/>
        <w:strike w:val="0"/>
        <w:dstrike w:val="0"/>
        <w:spacing w:val="0"/>
        <w:w w:val="100"/>
        <w:kern w:val="0"/>
        <w:position w:val="0"/>
        <w:highlight w:val="none"/>
        <w:vertAlign w:val="baseline"/>
      </w:rPr>
    </w:lvl>
    <w:lvl w:ilvl="5">
      <w:start w:val="1"/>
      <w:numFmt w:val="decimal"/>
      <w:suff w:val="nothing"/>
      <w:lvlText w:val="%1.%2.%3.%4.%5.%6."/>
      <w:lvlJc w:val="left"/>
      <w:pPr>
        <w:tabs>
          <w:tab w:val="left" w:pos="284"/>
          <w:tab w:val="left" w:pos="426"/>
          <w:tab w:val="left" w:pos="792"/>
        </w:tabs>
        <w:ind w:left="2510" w:hanging="1070"/>
      </w:pPr>
      <w:rPr>
        <w:rFonts w:hAnsi="Arial Unicode MS"/>
        <w:caps w:val="0"/>
        <w:smallCaps w:val="0"/>
        <w:strike w:val="0"/>
        <w:dstrike w:val="0"/>
        <w:spacing w:val="0"/>
        <w:w w:val="100"/>
        <w:kern w:val="0"/>
        <w:position w:val="0"/>
        <w:highlight w:val="none"/>
        <w:vertAlign w:val="baseline"/>
      </w:rPr>
    </w:lvl>
    <w:lvl w:ilvl="6">
      <w:start w:val="1"/>
      <w:numFmt w:val="decimal"/>
      <w:suff w:val="nothing"/>
      <w:lvlText w:val="%1.%2.%3.%4.%5.%6.%7."/>
      <w:lvlJc w:val="left"/>
      <w:pPr>
        <w:tabs>
          <w:tab w:val="left" w:pos="284"/>
          <w:tab w:val="left" w:pos="426"/>
          <w:tab w:val="left" w:pos="792"/>
        </w:tabs>
        <w:ind w:left="3014" w:hanging="1214"/>
      </w:pPr>
      <w:rPr>
        <w:rFonts w:hAnsi="Arial Unicode MS"/>
        <w:caps w:val="0"/>
        <w:smallCaps w:val="0"/>
        <w:strike w:val="0"/>
        <w:dstrike w:val="0"/>
        <w:spacing w:val="0"/>
        <w:w w:val="100"/>
        <w:kern w:val="0"/>
        <w:position w:val="0"/>
        <w:highlight w:val="none"/>
        <w:vertAlign w:val="baseline"/>
      </w:rPr>
    </w:lvl>
    <w:lvl w:ilvl="7">
      <w:start w:val="1"/>
      <w:numFmt w:val="decimal"/>
      <w:suff w:val="nothing"/>
      <w:lvlText w:val="%1.%2.%3.%4.%5.%6.%7.%8."/>
      <w:lvlJc w:val="left"/>
      <w:pPr>
        <w:tabs>
          <w:tab w:val="left" w:pos="284"/>
          <w:tab w:val="left" w:pos="426"/>
          <w:tab w:val="left" w:pos="792"/>
        </w:tabs>
        <w:ind w:left="3518" w:hanging="1358"/>
      </w:pPr>
      <w:rPr>
        <w:rFonts w:hAnsi="Arial Unicode MS"/>
        <w:caps w:val="0"/>
        <w:smallCaps w:val="0"/>
        <w:strike w:val="0"/>
        <w:dstrike w:val="0"/>
        <w:spacing w:val="0"/>
        <w:w w:val="100"/>
        <w:kern w:val="0"/>
        <w:position w:val="0"/>
        <w:highlight w:val="none"/>
        <w:vertAlign w:val="baseline"/>
      </w:rPr>
    </w:lvl>
    <w:lvl w:ilvl="8">
      <w:start w:val="1"/>
      <w:numFmt w:val="decimal"/>
      <w:suff w:val="nothing"/>
      <w:lvlText w:val="%1.%2.%3.%4.%5.%6.%7.%8.%9."/>
      <w:lvlJc w:val="left"/>
      <w:pPr>
        <w:tabs>
          <w:tab w:val="left" w:pos="284"/>
          <w:tab w:val="left" w:pos="426"/>
          <w:tab w:val="left" w:pos="792"/>
        </w:tabs>
        <w:ind w:left="4094" w:hanging="1574"/>
      </w:pPr>
      <w:rPr>
        <w:rFonts w:hAnsi="Arial Unicode MS"/>
        <w:caps w:val="0"/>
        <w:smallCaps w:val="0"/>
        <w:strike w:val="0"/>
        <w:dstrike w:val="0"/>
        <w:spacing w:val="0"/>
        <w:w w:val="100"/>
        <w:kern w:val="0"/>
        <w:position w:val="0"/>
        <w:highlight w:val="none"/>
        <w:vertAlign w:val="baseline"/>
      </w:rPr>
    </w:lvl>
  </w:abstractNum>
  <w:abstractNum w:abstractNumId="2" w15:restartNumberingAfterBreak="0">
    <w:nsid w:val="0C2B0682"/>
    <w:multiLevelType w:val="hybridMultilevel"/>
    <w:tmpl w:val="928C7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95A57"/>
    <w:multiLevelType w:val="multilevel"/>
    <w:tmpl w:val="90E652DA"/>
    <w:numStyleLink w:val="Importovanstyl5"/>
  </w:abstractNum>
  <w:abstractNum w:abstractNumId="4" w15:restartNumberingAfterBreak="0">
    <w:nsid w:val="0FD755E5"/>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1D806F82"/>
    <w:multiLevelType w:val="multilevel"/>
    <w:tmpl w:val="5B5C365C"/>
    <w:numStyleLink w:val="Importovanstyl4"/>
  </w:abstractNum>
  <w:abstractNum w:abstractNumId="6" w15:restartNumberingAfterBreak="0">
    <w:nsid w:val="26BE0404"/>
    <w:multiLevelType w:val="multilevel"/>
    <w:tmpl w:val="CB8E8478"/>
    <w:numStyleLink w:val="Importovanstyl3"/>
  </w:abstractNum>
  <w:abstractNum w:abstractNumId="7" w15:restartNumberingAfterBreak="0">
    <w:nsid w:val="2E413FE3"/>
    <w:multiLevelType w:val="multilevel"/>
    <w:tmpl w:val="90E652DA"/>
    <w:styleLink w:val="Importovanstyl5"/>
    <w:lvl w:ilvl="0">
      <w:start w:val="1"/>
      <w:numFmt w:val="decimal"/>
      <w:lvlText w:val="%1."/>
      <w:lvlJc w:val="left"/>
      <w:pPr>
        <w:tabs>
          <w:tab w:val="left" w:pos="360"/>
        </w:tabs>
        <w:ind w:left="284" w:hanging="284"/>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1">
      <w:start w:val="1"/>
      <w:numFmt w:val="decimal"/>
      <w:lvlText w:val="%1.%2."/>
      <w:lvlJc w:val="left"/>
      <w:pPr>
        <w:tabs>
          <w:tab w:val="left" w:pos="360"/>
        </w:tabs>
        <w:ind w:left="432" w:hanging="356"/>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2">
      <w:start w:val="1"/>
      <w:numFmt w:val="decimal"/>
      <w:suff w:val="nothing"/>
      <w:lvlText w:val="%1.%2.%3."/>
      <w:lvlJc w:val="left"/>
      <w:pPr>
        <w:tabs>
          <w:tab w:val="left" w:pos="360"/>
        </w:tabs>
        <w:ind w:left="864" w:hanging="428"/>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3">
      <w:start w:val="1"/>
      <w:numFmt w:val="decimal"/>
      <w:suff w:val="nothing"/>
      <w:lvlText w:val="%1.%2.%3.%4."/>
      <w:lvlJc w:val="left"/>
      <w:pPr>
        <w:tabs>
          <w:tab w:val="left" w:pos="360"/>
        </w:tabs>
        <w:ind w:left="1368" w:hanging="572"/>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4">
      <w:start w:val="1"/>
      <w:numFmt w:val="decimal"/>
      <w:suff w:val="nothing"/>
      <w:lvlText w:val="%1.%2.%3.%4.%5."/>
      <w:lvlJc w:val="left"/>
      <w:pPr>
        <w:tabs>
          <w:tab w:val="left" w:pos="360"/>
        </w:tabs>
        <w:ind w:left="1872" w:hanging="716"/>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5">
      <w:start w:val="1"/>
      <w:numFmt w:val="decimal"/>
      <w:suff w:val="nothing"/>
      <w:lvlText w:val="%1.%2.%3.%4.%5.%6."/>
      <w:lvlJc w:val="left"/>
      <w:pPr>
        <w:tabs>
          <w:tab w:val="left" w:pos="360"/>
        </w:tabs>
        <w:ind w:left="2376" w:hanging="860"/>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6">
      <w:start w:val="1"/>
      <w:numFmt w:val="decimal"/>
      <w:suff w:val="nothing"/>
      <w:lvlText w:val="%1.%2.%3.%4.%5.%6.%7."/>
      <w:lvlJc w:val="left"/>
      <w:pPr>
        <w:tabs>
          <w:tab w:val="left" w:pos="360"/>
        </w:tabs>
        <w:ind w:left="2880" w:hanging="1004"/>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7">
      <w:start w:val="1"/>
      <w:numFmt w:val="decimal"/>
      <w:suff w:val="nothing"/>
      <w:lvlText w:val="%1.%2.%3.%4.%5.%6.%7.%8."/>
      <w:lvlJc w:val="left"/>
      <w:pPr>
        <w:tabs>
          <w:tab w:val="left" w:pos="360"/>
        </w:tabs>
        <w:ind w:left="3384" w:hanging="1148"/>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8">
      <w:start w:val="1"/>
      <w:numFmt w:val="decimal"/>
      <w:suff w:val="nothing"/>
      <w:lvlText w:val="%1.%2.%3.%4.%5.%6.%7.%8.%9."/>
      <w:lvlJc w:val="left"/>
      <w:pPr>
        <w:tabs>
          <w:tab w:val="left" w:pos="360"/>
        </w:tabs>
        <w:ind w:left="3960" w:hanging="1364"/>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abstractNum>
  <w:abstractNum w:abstractNumId="8" w15:restartNumberingAfterBreak="0">
    <w:nsid w:val="36854310"/>
    <w:multiLevelType w:val="hybridMultilevel"/>
    <w:tmpl w:val="3DBA6B9E"/>
    <w:lvl w:ilvl="0" w:tplc="E61A23AE">
      <w:start w:val="1"/>
      <w:numFmt w:val="upperLetter"/>
      <w:lvlText w:val="%1."/>
      <w:lvlJc w:val="left"/>
      <w:pPr>
        <w:ind w:left="765" w:hanging="360"/>
      </w:pPr>
      <w:rPr>
        <w:b/>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9" w15:restartNumberingAfterBreak="0">
    <w:nsid w:val="39CB5285"/>
    <w:multiLevelType w:val="multilevel"/>
    <w:tmpl w:val="D0F83FB4"/>
    <w:styleLink w:val="Importovanstyl1"/>
    <w:lvl w:ilvl="0">
      <w:start w:val="1"/>
      <w:numFmt w:val="decimal"/>
      <w:lvlText w:val="%1."/>
      <w:lvlJc w:val="left"/>
      <w:pPr>
        <w:tabs>
          <w:tab w:val="left" w:pos="360"/>
          <w:tab w:val="center" w:pos="4536"/>
          <w:tab w:val="right" w:pos="9046"/>
        </w:tabs>
        <w:ind w:left="284" w:hanging="284"/>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1">
      <w:start w:val="1"/>
      <w:numFmt w:val="decimal"/>
      <w:suff w:val="nothing"/>
      <w:lvlText w:val="%1.%2."/>
      <w:lvlJc w:val="left"/>
      <w:pPr>
        <w:tabs>
          <w:tab w:val="left" w:pos="360"/>
          <w:tab w:val="center" w:pos="4536"/>
          <w:tab w:val="right" w:pos="9046"/>
        </w:tabs>
        <w:ind w:left="284" w:hanging="284"/>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2">
      <w:start w:val="1"/>
      <w:numFmt w:val="decimal"/>
      <w:suff w:val="nothing"/>
      <w:lvlText w:val="%1.%2.%3."/>
      <w:lvlJc w:val="left"/>
      <w:pPr>
        <w:tabs>
          <w:tab w:val="left" w:pos="360"/>
          <w:tab w:val="center" w:pos="4536"/>
          <w:tab w:val="right" w:pos="9046"/>
        </w:tabs>
        <w:ind w:left="864" w:hanging="428"/>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3">
      <w:start w:val="1"/>
      <w:numFmt w:val="decimal"/>
      <w:suff w:val="nothing"/>
      <w:lvlText w:val="%1.%2.%3.%4."/>
      <w:lvlJc w:val="left"/>
      <w:pPr>
        <w:tabs>
          <w:tab w:val="left" w:pos="360"/>
          <w:tab w:val="center" w:pos="4536"/>
          <w:tab w:val="right" w:pos="9046"/>
        </w:tabs>
        <w:ind w:left="1368" w:hanging="572"/>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4">
      <w:start w:val="1"/>
      <w:numFmt w:val="decimal"/>
      <w:suff w:val="nothing"/>
      <w:lvlText w:val="%1.%2.%3.%4.%5."/>
      <w:lvlJc w:val="left"/>
      <w:pPr>
        <w:tabs>
          <w:tab w:val="left" w:pos="360"/>
          <w:tab w:val="center" w:pos="4536"/>
          <w:tab w:val="right" w:pos="9046"/>
        </w:tabs>
        <w:ind w:left="1872" w:hanging="716"/>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5">
      <w:start w:val="1"/>
      <w:numFmt w:val="decimal"/>
      <w:suff w:val="nothing"/>
      <w:lvlText w:val="%1.%2.%3.%4.%5.%6."/>
      <w:lvlJc w:val="left"/>
      <w:pPr>
        <w:tabs>
          <w:tab w:val="left" w:pos="360"/>
          <w:tab w:val="center" w:pos="4536"/>
          <w:tab w:val="right" w:pos="9046"/>
        </w:tabs>
        <w:ind w:left="2376" w:hanging="860"/>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6">
      <w:start w:val="1"/>
      <w:numFmt w:val="decimal"/>
      <w:suff w:val="nothing"/>
      <w:lvlText w:val="%1.%2.%3.%4.%5.%6.%7."/>
      <w:lvlJc w:val="left"/>
      <w:pPr>
        <w:tabs>
          <w:tab w:val="left" w:pos="360"/>
          <w:tab w:val="center" w:pos="4536"/>
          <w:tab w:val="right" w:pos="9046"/>
        </w:tabs>
        <w:ind w:left="2880" w:hanging="1004"/>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7">
      <w:start w:val="1"/>
      <w:numFmt w:val="decimal"/>
      <w:suff w:val="nothing"/>
      <w:lvlText w:val="%1.%2.%3.%4.%5.%6.%7.%8."/>
      <w:lvlJc w:val="left"/>
      <w:pPr>
        <w:tabs>
          <w:tab w:val="left" w:pos="360"/>
          <w:tab w:val="center" w:pos="4536"/>
          <w:tab w:val="right" w:pos="9046"/>
        </w:tabs>
        <w:ind w:left="3384" w:hanging="1148"/>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8">
      <w:start w:val="1"/>
      <w:numFmt w:val="decimal"/>
      <w:suff w:val="nothing"/>
      <w:lvlText w:val="%1.%2.%3.%4.%5.%6.%7.%8.%9."/>
      <w:lvlJc w:val="left"/>
      <w:pPr>
        <w:tabs>
          <w:tab w:val="left" w:pos="360"/>
          <w:tab w:val="center" w:pos="4536"/>
          <w:tab w:val="right" w:pos="9046"/>
        </w:tabs>
        <w:ind w:left="3960" w:hanging="1364"/>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abstractNum>
  <w:abstractNum w:abstractNumId="10" w15:restartNumberingAfterBreak="0">
    <w:nsid w:val="470A7B46"/>
    <w:multiLevelType w:val="multilevel"/>
    <w:tmpl w:val="5B5C365C"/>
    <w:styleLink w:val="Importovanstyl4"/>
    <w:lvl w:ilvl="0">
      <w:start w:val="1"/>
      <w:numFmt w:val="decimal"/>
      <w:lvlText w:val="%1."/>
      <w:lvlJc w:val="left"/>
      <w:pPr>
        <w:tabs>
          <w:tab w:val="left" w:pos="360"/>
        </w:tabs>
        <w:ind w:left="284" w:hanging="284"/>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1">
      <w:start w:val="1"/>
      <w:numFmt w:val="decimal"/>
      <w:lvlText w:val="%1.%2."/>
      <w:lvlJc w:val="left"/>
      <w:pPr>
        <w:tabs>
          <w:tab w:val="left" w:pos="360"/>
        </w:tabs>
        <w:ind w:left="432" w:hanging="356"/>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2">
      <w:start w:val="1"/>
      <w:numFmt w:val="decimal"/>
      <w:suff w:val="nothing"/>
      <w:lvlText w:val="%1.%2.%3."/>
      <w:lvlJc w:val="left"/>
      <w:pPr>
        <w:tabs>
          <w:tab w:val="left" w:pos="360"/>
        </w:tabs>
        <w:ind w:left="864" w:hanging="428"/>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3">
      <w:start w:val="1"/>
      <w:numFmt w:val="decimal"/>
      <w:suff w:val="nothing"/>
      <w:lvlText w:val="%1.%2.%3.%4."/>
      <w:lvlJc w:val="left"/>
      <w:pPr>
        <w:tabs>
          <w:tab w:val="left" w:pos="360"/>
        </w:tabs>
        <w:ind w:left="1368" w:hanging="572"/>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4">
      <w:start w:val="1"/>
      <w:numFmt w:val="decimal"/>
      <w:suff w:val="nothing"/>
      <w:lvlText w:val="%1.%2.%3.%4.%5."/>
      <w:lvlJc w:val="left"/>
      <w:pPr>
        <w:tabs>
          <w:tab w:val="left" w:pos="360"/>
        </w:tabs>
        <w:ind w:left="1872" w:hanging="716"/>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5">
      <w:start w:val="1"/>
      <w:numFmt w:val="decimal"/>
      <w:suff w:val="nothing"/>
      <w:lvlText w:val="%1.%2.%3.%4.%5.%6."/>
      <w:lvlJc w:val="left"/>
      <w:pPr>
        <w:tabs>
          <w:tab w:val="left" w:pos="360"/>
        </w:tabs>
        <w:ind w:left="2376" w:hanging="860"/>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6">
      <w:start w:val="1"/>
      <w:numFmt w:val="decimal"/>
      <w:suff w:val="nothing"/>
      <w:lvlText w:val="%1.%2.%3.%4.%5.%6.%7."/>
      <w:lvlJc w:val="left"/>
      <w:pPr>
        <w:tabs>
          <w:tab w:val="left" w:pos="360"/>
        </w:tabs>
        <w:ind w:left="2880" w:hanging="1004"/>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7">
      <w:start w:val="1"/>
      <w:numFmt w:val="decimal"/>
      <w:suff w:val="nothing"/>
      <w:lvlText w:val="%1.%2.%3.%4.%5.%6.%7.%8."/>
      <w:lvlJc w:val="left"/>
      <w:pPr>
        <w:tabs>
          <w:tab w:val="left" w:pos="360"/>
        </w:tabs>
        <w:ind w:left="3384" w:hanging="1148"/>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8">
      <w:start w:val="1"/>
      <w:numFmt w:val="decimal"/>
      <w:suff w:val="nothing"/>
      <w:lvlText w:val="%1.%2.%3.%4.%5.%6.%7.%8.%9."/>
      <w:lvlJc w:val="left"/>
      <w:pPr>
        <w:tabs>
          <w:tab w:val="left" w:pos="360"/>
        </w:tabs>
        <w:ind w:left="3960" w:hanging="1364"/>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abstractNum>
  <w:abstractNum w:abstractNumId="11" w15:restartNumberingAfterBreak="0">
    <w:nsid w:val="4D00428D"/>
    <w:multiLevelType w:val="multilevel"/>
    <w:tmpl w:val="D0F83FB4"/>
    <w:numStyleLink w:val="Importovanstyl1"/>
  </w:abstractNum>
  <w:abstractNum w:abstractNumId="12" w15:restartNumberingAfterBreak="0">
    <w:nsid w:val="5C627863"/>
    <w:multiLevelType w:val="multilevel"/>
    <w:tmpl w:val="E7F68128"/>
    <w:numStyleLink w:val="Importovanstyl6"/>
  </w:abstractNum>
  <w:abstractNum w:abstractNumId="13" w15:restartNumberingAfterBreak="0">
    <w:nsid w:val="5D5B24D4"/>
    <w:multiLevelType w:val="hybridMultilevel"/>
    <w:tmpl w:val="28C43CE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5E511487"/>
    <w:multiLevelType w:val="multilevel"/>
    <w:tmpl w:val="E7F68128"/>
    <w:styleLink w:val="Importovanstyl6"/>
    <w:lvl w:ilvl="0">
      <w:start w:val="1"/>
      <w:numFmt w:val="decimal"/>
      <w:lvlText w:val="%1."/>
      <w:lvlJc w:val="left"/>
      <w:pPr>
        <w:tabs>
          <w:tab w:val="left" w:pos="360"/>
        </w:tabs>
        <w:ind w:left="284" w:hanging="284"/>
      </w:pPr>
      <w:rPr>
        <w:rFonts w:hAnsi="Arial Unicode MS"/>
        <w:caps w:val="0"/>
        <w:smallCaps w:val="0"/>
        <w:strike w:val="0"/>
        <w:dstrike w:val="0"/>
        <w:spacing w:val="0"/>
        <w:w w:val="100"/>
        <w:kern w:val="0"/>
        <w:position w:val="0"/>
        <w:highlight w:val="none"/>
        <w:vertAlign w:val="baseline"/>
      </w:rPr>
    </w:lvl>
    <w:lvl w:ilvl="1">
      <w:start w:val="1"/>
      <w:numFmt w:val="decimal"/>
      <w:lvlText w:val="%1.%2."/>
      <w:lvlJc w:val="left"/>
      <w:pPr>
        <w:tabs>
          <w:tab w:val="left" w:pos="360"/>
        </w:tabs>
        <w:ind w:left="432" w:hanging="356"/>
      </w:pPr>
      <w:rPr>
        <w:rFonts w:hAnsi="Arial Unicode MS"/>
        <w:caps w:val="0"/>
        <w:smallCaps w:val="0"/>
        <w:strike w:val="0"/>
        <w:dstrike w:val="0"/>
        <w:spacing w:val="0"/>
        <w:w w:val="100"/>
        <w:kern w:val="0"/>
        <w:position w:val="0"/>
        <w:highlight w:val="none"/>
        <w:vertAlign w:val="baseline"/>
      </w:rPr>
    </w:lvl>
    <w:lvl w:ilvl="2">
      <w:start w:val="1"/>
      <w:numFmt w:val="decimal"/>
      <w:suff w:val="nothing"/>
      <w:lvlText w:val="%1.%2.%3."/>
      <w:lvlJc w:val="left"/>
      <w:pPr>
        <w:tabs>
          <w:tab w:val="left" w:pos="360"/>
        </w:tabs>
        <w:ind w:left="864" w:hanging="428"/>
      </w:pPr>
      <w:rPr>
        <w:rFonts w:hAnsi="Arial Unicode MS"/>
        <w:caps w:val="0"/>
        <w:smallCaps w:val="0"/>
        <w:strike w:val="0"/>
        <w:dstrike w:val="0"/>
        <w:spacing w:val="0"/>
        <w:w w:val="100"/>
        <w:kern w:val="0"/>
        <w:position w:val="0"/>
        <w:highlight w:val="none"/>
        <w:vertAlign w:val="baseline"/>
      </w:rPr>
    </w:lvl>
    <w:lvl w:ilvl="3">
      <w:start w:val="1"/>
      <w:numFmt w:val="decimal"/>
      <w:suff w:val="nothing"/>
      <w:lvlText w:val="%1.%2.%3.%4."/>
      <w:lvlJc w:val="left"/>
      <w:pPr>
        <w:tabs>
          <w:tab w:val="left" w:pos="360"/>
        </w:tabs>
        <w:ind w:left="1368" w:hanging="572"/>
      </w:pPr>
      <w:rPr>
        <w:rFonts w:hAnsi="Arial Unicode MS"/>
        <w:caps w:val="0"/>
        <w:smallCaps w:val="0"/>
        <w:strike w:val="0"/>
        <w:dstrike w:val="0"/>
        <w:spacing w:val="0"/>
        <w:w w:val="100"/>
        <w:kern w:val="0"/>
        <w:position w:val="0"/>
        <w:highlight w:val="none"/>
        <w:vertAlign w:val="baseline"/>
      </w:rPr>
    </w:lvl>
    <w:lvl w:ilvl="4">
      <w:start w:val="1"/>
      <w:numFmt w:val="decimal"/>
      <w:suff w:val="nothing"/>
      <w:lvlText w:val="%1.%2.%3.%4.%5."/>
      <w:lvlJc w:val="left"/>
      <w:pPr>
        <w:tabs>
          <w:tab w:val="left" w:pos="360"/>
        </w:tabs>
        <w:ind w:left="1872" w:hanging="716"/>
      </w:pPr>
      <w:rPr>
        <w:rFonts w:hAnsi="Arial Unicode MS"/>
        <w:caps w:val="0"/>
        <w:smallCaps w:val="0"/>
        <w:strike w:val="0"/>
        <w:dstrike w:val="0"/>
        <w:spacing w:val="0"/>
        <w:w w:val="100"/>
        <w:kern w:val="0"/>
        <w:position w:val="0"/>
        <w:highlight w:val="none"/>
        <w:vertAlign w:val="baseline"/>
      </w:rPr>
    </w:lvl>
    <w:lvl w:ilvl="5">
      <w:start w:val="1"/>
      <w:numFmt w:val="decimal"/>
      <w:suff w:val="nothing"/>
      <w:lvlText w:val="%1.%2.%3.%4.%5.%6."/>
      <w:lvlJc w:val="left"/>
      <w:pPr>
        <w:tabs>
          <w:tab w:val="left" w:pos="360"/>
        </w:tabs>
        <w:ind w:left="2376" w:hanging="860"/>
      </w:pPr>
      <w:rPr>
        <w:rFonts w:hAnsi="Arial Unicode MS"/>
        <w:caps w:val="0"/>
        <w:smallCaps w:val="0"/>
        <w:strike w:val="0"/>
        <w:dstrike w:val="0"/>
        <w:spacing w:val="0"/>
        <w:w w:val="100"/>
        <w:kern w:val="0"/>
        <w:position w:val="0"/>
        <w:highlight w:val="none"/>
        <w:vertAlign w:val="baseline"/>
      </w:rPr>
    </w:lvl>
    <w:lvl w:ilvl="6">
      <w:start w:val="1"/>
      <w:numFmt w:val="decimal"/>
      <w:suff w:val="nothing"/>
      <w:lvlText w:val="%1.%2.%3.%4.%5.%6.%7."/>
      <w:lvlJc w:val="left"/>
      <w:pPr>
        <w:tabs>
          <w:tab w:val="left" w:pos="360"/>
        </w:tabs>
        <w:ind w:left="2880" w:hanging="1004"/>
      </w:pPr>
      <w:rPr>
        <w:rFonts w:hAnsi="Arial Unicode MS"/>
        <w:caps w:val="0"/>
        <w:smallCaps w:val="0"/>
        <w:strike w:val="0"/>
        <w:dstrike w:val="0"/>
        <w:spacing w:val="0"/>
        <w:w w:val="100"/>
        <w:kern w:val="0"/>
        <w:position w:val="0"/>
        <w:highlight w:val="none"/>
        <w:vertAlign w:val="baseline"/>
      </w:rPr>
    </w:lvl>
    <w:lvl w:ilvl="7">
      <w:start w:val="1"/>
      <w:numFmt w:val="decimal"/>
      <w:suff w:val="nothing"/>
      <w:lvlText w:val="%1.%2.%3.%4.%5.%6.%7.%8."/>
      <w:lvlJc w:val="left"/>
      <w:pPr>
        <w:tabs>
          <w:tab w:val="left" w:pos="360"/>
        </w:tabs>
        <w:ind w:left="3384" w:hanging="1148"/>
      </w:pPr>
      <w:rPr>
        <w:rFonts w:hAnsi="Arial Unicode MS"/>
        <w:caps w:val="0"/>
        <w:smallCaps w:val="0"/>
        <w:strike w:val="0"/>
        <w:dstrike w:val="0"/>
        <w:spacing w:val="0"/>
        <w:w w:val="100"/>
        <w:kern w:val="0"/>
        <w:position w:val="0"/>
        <w:highlight w:val="none"/>
        <w:vertAlign w:val="baseline"/>
      </w:rPr>
    </w:lvl>
    <w:lvl w:ilvl="8">
      <w:start w:val="1"/>
      <w:numFmt w:val="decimal"/>
      <w:suff w:val="nothing"/>
      <w:lvlText w:val="%1.%2.%3.%4.%5.%6.%7.%8.%9."/>
      <w:lvlJc w:val="left"/>
      <w:pPr>
        <w:tabs>
          <w:tab w:val="left" w:pos="360"/>
        </w:tabs>
        <w:ind w:left="3960" w:hanging="1364"/>
      </w:pPr>
      <w:rPr>
        <w:rFonts w:hAnsi="Arial Unicode MS"/>
        <w:caps w:val="0"/>
        <w:smallCaps w:val="0"/>
        <w:strike w:val="0"/>
        <w:dstrike w:val="0"/>
        <w:spacing w:val="0"/>
        <w:w w:val="100"/>
        <w:kern w:val="0"/>
        <w:position w:val="0"/>
        <w:highlight w:val="none"/>
        <w:vertAlign w:val="baseline"/>
      </w:rPr>
    </w:lvl>
  </w:abstractNum>
  <w:abstractNum w:abstractNumId="15" w15:restartNumberingAfterBreak="0">
    <w:nsid w:val="7D877759"/>
    <w:multiLevelType w:val="hybridMultilevel"/>
    <w:tmpl w:val="DFE841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D8778F6"/>
    <w:multiLevelType w:val="hybridMultilevel"/>
    <w:tmpl w:val="82B8641C"/>
    <w:styleLink w:val="Importovanstyl2"/>
    <w:lvl w:ilvl="0" w:tplc="F09878A8">
      <w:start w:val="1"/>
      <w:numFmt w:val="decimal"/>
      <w:lvlText w:val="%1."/>
      <w:lvlJc w:val="left"/>
      <w:pPr>
        <w:ind w:left="258" w:hanging="258"/>
      </w:pPr>
      <w:rPr>
        <w:rFonts w:hAnsi="Arial Unicode MS"/>
        <w:b/>
        <w:bCs/>
        <w:caps w:val="0"/>
        <w:smallCaps w:val="0"/>
        <w:strike w:val="0"/>
        <w:dstrike w:val="0"/>
        <w:spacing w:val="0"/>
        <w:w w:val="100"/>
        <w:kern w:val="0"/>
        <w:position w:val="0"/>
        <w:sz w:val="20"/>
        <w:szCs w:val="20"/>
        <w:highlight w:val="none"/>
        <w:vertAlign w:val="baseline"/>
      </w:rPr>
    </w:lvl>
    <w:lvl w:ilvl="1" w:tplc="5F0CD948">
      <w:start w:val="1"/>
      <w:numFmt w:val="lowerLetter"/>
      <w:lvlText w:val="%2."/>
      <w:lvlJc w:val="left"/>
      <w:pPr>
        <w:ind w:left="694" w:hanging="258"/>
      </w:pPr>
      <w:rPr>
        <w:rFonts w:hAnsi="Arial Unicode MS"/>
        <w:b/>
        <w:bCs/>
        <w:caps w:val="0"/>
        <w:smallCaps w:val="0"/>
        <w:strike w:val="0"/>
        <w:dstrike w:val="0"/>
        <w:spacing w:val="0"/>
        <w:w w:val="100"/>
        <w:kern w:val="0"/>
        <w:position w:val="0"/>
        <w:sz w:val="20"/>
        <w:szCs w:val="20"/>
        <w:highlight w:val="none"/>
        <w:vertAlign w:val="baseline"/>
      </w:rPr>
    </w:lvl>
    <w:lvl w:ilvl="2" w:tplc="1FEAA550">
      <w:start w:val="1"/>
      <w:numFmt w:val="lowerRoman"/>
      <w:lvlText w:val="%3."/>
      <w:lvlJc w:val="left"/>
      <w:pPr>
        <w:ind w:left="1421" w:hanging="187"/>
      </w:pPr>
      <w:rPr>
        <w:rFonts w:hAnsi="Arial Unicode MS"/>
        <w:b/>
        <w:bCs/>
        <w:caps w:val="0"/>
        <w:smallCaps w:val="0"/>
        <w:strike w:val="0"/>
        <w:dstrike w:val="0"/>
        <w:spacing w:val="0"/>
        <w:w w:val="100"/>
        <w:kern w:val="0"/>
        <w:position w:val="0"/>
        <w:sz w:val="20"/>
        <w:szCs w:val="20"/>
        <w:highlight w:val="none"/>
        <w:vertAlign w:val="baseline"/>
      </w:rPr>
    </w:lvl>
    <w:lvl w:ilvl="3" w:tplc="7B9C90F4">
      <w:start w:val="1"/>
      <w:numFmt w:val="decimal"/>
      <w:lvlText w:val="%4."/>
      <w:lvlJc w:val="left"/>
      <w:pPr>
        <w:ind w:left="2134" w:hanging="258"/>
      </w:pPr>
      <w:rPr>
        <w:rFonts w:hAnsi="Arial Unicode MS"/>
        <w:b/>
        <w:bCs/>
        <w:caps w:val="0"/>
        <w:smallCaps w:val="0"/>
        <w:strike w:val="0"/>
        <w:dstrike w:val="0"/>
        <w:spacing w:val="0"/>
        <w:w w:val="100"/>
        <w:kern w:val="0"/>
        <w:position w:val="0"/>
        <w:sz w:val="20"/>
        <w:szCs w:val="20"/>
        <w:highlight w:val="none"/>
        <w:vertAlign w:val="baseline"/>
      </w:rPr>
    </w:lvl>
    <w:lvl w:ilvl="4" w:tplc="4ED258A6">
      <w:start w:val="1"/>
      <w:numFmt w:val="lowerLetter"/>
      <w:lvlText w:val="%5."/>
      <w:lvlJc w:val="left"/>
      <w:pPr>
        <w:ind w:left="2854" w:hanging="258"/>
      </w:pPr>
      <w:rPr>
        <w:rFonts w:hAnsi="Arial Unicode MS"/>
        <w:b/>
        <w:bCs/>
        <w:caps w:val="0"/>
        <w:smallCaps w:val="0"/>
        <w:strike w:val="0"/>
        <w:dstrike w:val="0"/>
        <w:spacing w:val="0"/>
        <w:w w:val="100"/>
        <w:kern w:val="0"/>
        <w:position w:val="0"/>
        <w:sz w:val="20"/>
        <w:szCs w:val="20"/>
        <w:highlight w:val="none"/>
        <w:vertAlign w:val="baseline"/>
      </w:rPr>
    </w:lvl>
    <w:lvl w:ilvl="5" w:tplc="667AB47A">
      <w:start w:val="1"/>
      <w:numFmt w:val="lowerRoman"/>
      <w:lvlText w:val="%6."/>
      <w:lvlJc w:val="left"/>
      <w:pPr>
        <w:ind w:left="3581" w:hanging="187"/>
      </w:pPr>
      <w:rPr>
        <w:rFonts w:hAnsi="Arial Unicode MS"/>
        <w:b/>
        <w:bCs/>
        <w:caps w:val="0"/>
        <w:smallCaps w:val="0"/>
        <w:strike w:val="0"/>
        <w:dstrike w:val="0"/>
        <w:spacing w:val="0"/>
        <w:w w:val="100"/>
        <w:kern w:val="0"/>
        <w:position w:val="0"/>
        <w:sz w:val="20"/>
        <w:szCs w:val="20"/>
        <w:highlight w:val="none"/>
        <w:vertAlign w:val="baseline"/>
      </w:rPr>
    </w:lvl>
    <w:lvl w:ilvl="6" w:tplc="2AA8BCE6">
      <w:start w:val="1"/>
      <w:numFmt w:val="decimal"/>
      <w:lvlText w:val="%7."/>
      <w:lvlJc w:val="left"/>
      <w:pPr>
        <w:ind w:left="4294" w:hanging="258"/>
      </w:pPr>
      <w:rPr>
        <w:rFonts w:hAnsi="Arial Unicode MS"/>
        <w:b/>
        <w:bCs/>
        <w:caps w:val="0"/>
        <w:smallCaps w:val="0"/>
        <w:strike w:val="0"/>
        <w:dstrike w:val="0"/>
        <w:spacing w:val="0"/>
        <w:w w:val="100"/>
        <w:kern w:val="0"/>
        <w:position w:val="0"/>
        <w:sz w:val="20"/>
        <w:szCs w:val="20"/>
        <w:highlight w:val="none"/>
        <w:vertAlign w:val="baseline"/>
      </w:rPr>
    </w:lvl>
    <w:lvl w:ilvl="7" w:tplc="784674B4">
      <w:start w:val="1"/>
      <w:numFmt w:val="lowerLetter"/>
      <w:lvlText w:val="%8."/>
      <w:lvlJc w:val="left"/>
      <w:pPr>
        <w:ind w:left="5014" w:hanging="258"/>
      </w:pPr>
      <w:rPr>
        <w:rFonts w:hAnsi="Arial Unicode MS"/>
        <w:b/>
        <w:bCs/>
        <w:caps w:val="0"/>
        <w:smallCaps w:val="0"/>
        <w:strike w:val="0"/>
        <w:dstrike w:val="0"/>
        <w:spacing w:val="0"/>
        <w:w w:val="100"/>
        <w:kern w:val="0"/>
        <w:position w:val="0"/>
        <w:sz w:val="20"/>
        <w:szCs w:val="20"/>
        <w:highlight w:val="none"/>
        <w:vertAlign w:val="baseline"/>
      </w:rPr>
    </w:lvl>
    <w:lvl w:ilvl="8" w:tplc="BB7ACF7C">
      <w:start w:val="1"/>
      <w:numFmt w:val="lowerRoman"/>
      <w:lvlText w:val="%9."/>
      <w:lvlJc w:val="left"/>
      <w:pPr>
        <w:ind w:left="5741" w:hanging="187"/>
      </w:pPr>
      <w:rPr>
        <w:rFonts w:hAnsi="Arial Unicode MS"/>
        <w:b/>
        <w:bCs/>
        <w:caps w:val="0"/>
        <w:smallCaps w:val="0"/>
        <w:strike w:val="0"/>
        <w:dstrike w:val="0"/>
        <w:spacing w:val="0"/>
        <w:w w:val="100"/>
        <w:kern w:val="0"/>
        <w:position w:val="0"/>
        <w:sz w:val="20"/>
        <w:szCs w:val="20"/>
        <w:highlight w:val="none"/>
        <w:vertAlign w:val="baseline"/>
      </w:rPr>
    </w:lvl>
  </w:abstractNum>
  <w:num w:numId="1">
    <w:abstractNumId w:val="9"/>
  </w:num>
  <w:num w:numId="2">
    <w:abstractNumId w:val="11"/>
  </w:num>
  <w:num w:numId="3">
    <w:abstractNumId w:val="11"/>
    <w:lvlOverride w:ilvl="0">
      <w:lvl w:ilvl="0">
        <w:start w:val="1"/>
        <w:numFmt w:val="decimal"/>
        <w:lvlText w:val="%1."/>
        <w:lvlJc w:val="left"/>
        <w:pPr>
          <w:tabs>
            <w:tab w:val="left" w:pos="360"/>
          </w:tabs>
          <w:ind w:left="284"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76"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580" w:hanging="7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084" w:hanging="9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588" w:hanging="10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092" w:hanging="1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596" w:hanging="1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172" w:hanging="15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1"/>
    <w:lvlOverride w:ilvl="0">
      <w:lvl w:ilvl="0">
        <w:start w:val="1"/>
        <w:numFmt w:val="decimal"/>
        <w:lvlText w:val="%1."/>
        <w:lvlJc w:val="left"/>
        <w:pPr>
          <w:ind w:left="284"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75"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579" w:hanging="7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083"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587" w:hanging="10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091" w:hanging="1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595" w:hanging="1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171" w:hanging="15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11"/>
    <w:lvlOverride w:ilvl="0">
      <w:lvl w:ilvl="0">
        <w:start w:val="1"/>
        <w:numFmt w:val="decimal"/>
        <w:lvlText w:val="%1."/>
        <w:lvlJc w:val="left"/>
        <w:pPr>
          <w:ind w:left="284"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26"/>
          </w:tabs>
          <w:ind w:left="1075"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26"/>
          </w:tabs>
          <w:ind w:left="1579" w:hanging="7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426"/>
          </w:tabs>
          <w:ind w:left="2083"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426"/>
          </w:tabs>
          <w:ind w:left="2587" w:hanging="10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426"/>
          </w:tabs>
          <w:ind w:left="3091" w:hanging="1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426"/>
          </w:tabs>
          <w:ind w:left="3595" w:hanging="1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426"/>
          </w:tabs>
          <w:ind w:left="4171" w:hanging="15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1"/>
    <w:lvlOverride w:ilvl="0">
      <w:lvl w:ilvl="0">
        <w:start w:val="1"/>
        <w:numFmt w:val="decimal"/>
        <w:lvlText w:val="%1."/>
        <w:lvlJc w:val="left"/>
        <w:pPr>
          <w:ind w:left="284"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26"/>
          </w:tabs>
          <w:ind w:left="1076"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26"/>
          </w:tabs>
          <w:ind w:left="1580" w:hanging="7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426"/>
          </w:tabs>
          <w:ind w:left="2084" w:hanging="9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426"/>
          </w:tabs>
          <w:ind w:left="2588" w:hanging="10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426"/>
          </w:tabs>
          <w:ind w:left="3092" w:hanging="1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426"/>
          </w:tabs>
          <w:ind w:left="3596" w:hanging="1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426"/>
          </w:tabs>
          <w:ind w:left="4172" w:hanging="15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1"/>
    <w:lvlOverride w:ilvl="0">
      <w:lvl w:ilvl="0">
        <w:start w:val="1"/>
        <w:numFmt w:val="decimal"/>
        <w:lvlText w:val="%1."/>
        <w:lvlJc w:val="left"/>
        <w:pPr>
          <w:ind w:left="284"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32"/>
          </w:tabs>
          <w:ind w:left="1075"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32"/>
          </w:tabs>
          <w:ind w:left="1579" w:hanging="7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432"/>
          </w:tabs>
          <w:ind w:left="2083"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432"/>
          </w:tabs>
          <w:ind w:left="2587" w:hanging="10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432"/>
          </w:tabs>
          <w:ind w:left="3091" w:hanging="1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432"/>
          </w:tabs>
          <w:ind w:left="3595" w:hanging="1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432"/>
          </w:tabs>
          <w:ind w:left="4171" w:hanging="15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6"/>
  </w:num>
  <w:num w:numId="9">
    <w:abstractNumId w:val="0"/>
    <w:lvlOverride w:ilvl="0">
      <w:lvl w:ilvl="0" w:tplc="5E6601DC">
        <w:start w:val="1"/>
        <w:numFmt w:val="decimal"/>
        <w:lvlText w:val="%1."/>
        <w:lvlJc w:val="left"/>
        <w:pPr>
          <w:ind w:left="258" w:hanging="258"/>
        </w:pPr>
        <w:rPr>
          <w:rFonts w:hAnsi="Arial Unicode MS"/>
          <w:b w:val="0"/>
          <w:bCs/>
          <w:caps w:val="0"/>
          <w:smallCaps w:val="0"/>
          <w:strike w:val="0"/>
          <w:dstrike w:val="0"/>
          <w:outline w:val="0"/>
          <w:emboss w:val="0"/>
          <w:imprint w:val="0"/>
          <w:spacing w:val="0"/>
          <w:w w:val="100"/>
          <w:kern w:val="0"/>
          <w:position w:val="0"/>
          <w:sz w:val="20"/>
          <w:szCs w:val="20"/>
          <w:highlight w:val="none"/>
          <w:vertAlign w:val="baseline"/>
        </w:rPr>
      </w:lvl>
    </w:lvlOverride>
  </w:num>
  <w:num w:numId="10">
    <w:abstractNumId w:val="1"/>
  </w:num>
  <w:num w:numId="11">
    <w:abstractNumId w:val="6"/>
  </w:num>
  <w:num w:numId="12">
    <w:abstractNumId w:val="6"/>
    <w:lvlOverride w:ilvl="0">
      <w:lvl w:ilvl="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284"/>
            <w:tab w:val="left" w:pos="426"/>
            <w:tab w:val="left" w:pos="79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284"/>
            <w:tab w:val="left" w:pos="426"/>
            <w:tab w:val="left" w:pos="792"/>
          </w:tabs>
          <w:ind w:left="1000"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84"/>
            <w:tab w:val="left" w:pos="426"/>
            <w:tab w:val="left" w:pos="792"/>
          </w:tabs>
          <w:ind w:left="1504" w:hanging="7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84"/>
            <w:tab w:val="left" w:pos="426"/>
            <w:tab w:val="left" w:pos="792"/>
          </w:tabs>
          <w:ind w:left="2008" w:hanging="9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84"/>
            <w:tab w:val="left" w:pos="426"/>
            <w:tab w:val="left" w:pos="792"/>
          </w:tabs>
          <w:ind w:left="2512" w:hanging="10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84"/>
            <w:tab w:val="left" w:pos="426"/>
            <w:tab w:val="left" w:pos="792"/>
          </w:tabs>
          <w:ind w:left="3016" w:hanging="1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84"/>
            <w:tab w:val="left" w:pos="426"/>
            <w:tab w:val="left" w:pos="792"/>
          </w:tabs>
          <w:ind w:left="3520" w:hanging="1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84"/>
            <w:tab w:val="left" w:pos="426"/>
            <w:tab w:val="left" w:pos="792"/>
          </w:tabs>
          <w:ind w:left="4096" w:hanging="15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10"/>
  </w:num>
  <w:num w:numId="14">
    <w:abstractNumId w:val="5"/>
  </w:num>
  <w:num w:numId="15">
    <w:abstractNumId w:val="7"/>
  </w:num>
  <w:num w:numId="16">
    <w:abstractNumId w:val="3"/>
  </w:num>
  <w:num w:numId="17">
    <w:abstractNumId w:val="14"/>
  </w:num>
  <w:num w:numId="18">
    <w:abstractNumId w:val="12"/>
  </w:num>
  <w:num w:numId="19">
    <w:abstractNumId w:val="15"/>
  </w:num>
  <w:num w:numId="20">
    <w:abstractNumId w:val="2"/>
  </w:num>
  <w:num w:numId="21">
    <w:abstractNumId w:val="13"/>
  </w:num>
  <w:num w:numId="22">
    <w:abstractNumId w:val="4"/>
    <w:lvlOverride w:ilvl="0">
      <w:startOverride w:val="1"/>
    </w:lvlOverride>
  </w:num>
  <w:num w:numId="23">
    <w:abstractNumId w:val="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C5"/>
    <w:rsid w:val="00007ED8"/>
    <w:rsid w:val="000C591B"/>
    <w:rsid w:val="00154A1C"/>
    <w:rsid w:val="00164421"/>
    <w:rsid w:val="00197F22"/>
    <w:rsid w:val="001B20A6"/>
    <w:rsid w:val="001E0BA0"/>
    <w:rsid w:val="00216800"/>
    <w:rsid w:val="00263724"/>
    <w:rsid w:val="002B7058"/>
    <w:rsid w:val="003264D0"/>
    <w:rsid w:val="0033726B"/>
    <w:rsid w:val="00353D74"/>
    <w:rsid w:val="003661CF"/>
    <w:rsid w:val="003B4911"/>
    <w:rsid w:val="00406004"/>
    <w:rsid w:val="00474C23"/>
    <w:rsid w:val="0048432A"/>
    <w:rsid w:val="004849D2"/>
    <w:rsid w:val="004D3A4A"/>
    <w:rsid w:val="0053008F"/>
    <w:rsid w:val="00563D93"/>
    <w:rsid w:val="005752B0"/>
    <w:rsid w:val="0058231B"/>
    <w:rsid w:val="005A18F6"/>
    <w:rsid w:val="005B0DC5"/>
    <w:rsid w:val="005C1732"/>
    <w:rsid w:val="005F5323"/>
    <w:rsid w:val="006213AE"/>
    <w:rsid w:val="00624CAB"/>
    <w:rsid w:val="00631BAA"/>
    <w:rsid w:val="0067166E"/>
    <w:rsid w:val="006B7A2D"/>
    <w:rsid w:val="006F2184"/>
    <w:rsid w:val="00765287"/>
    <w:rsid w:val="00790317"/>
    <w:rsid w:val="00797DDE"/>
    <w:rsid w:val="007D4AFD"/>
    <w:rsid w:val="007F200E"/>
    <w:rsid w:val="007F4B56"/>
    <w:rsid w:val="007F7735"/>
    <w:rsid w:val="00813129"/>
    <w:rsid w:val="008168A3"/>
    <w:rsid w:val="00874665"/>
    <w:rsid w:val="00885F0E"/>
    <w:rsid w:val="008873F2"/>
    <w:rsid w:val="00927601"/>
    <w:rsid w:val="00966397"/>
    <w:rsid w:val="00966E20"/>
    <w:rsid w:val="00971CF2"/>
    <w:rsid w:val="009E19ED"/>
    <w:rsid w:val="00A13406"/>
    <w:rsid w:val="00A363AC"/>
    <w:rsid w:val="00A70972"/>
    <w:rsid w:val="00A9155E"/>
    <w:rsid w:val="00B0251D"/>
    <w:rsid w:val="00B30A0E"/>
    <w:rsid w:val="00B33A66"/>
    <w:rsid w:val="00BC53BF"/>
    <w:rsid w:val="00CC4572"/>
    <w:rsid w:val="00CC5D14"/>
    <w:rsid w:val="00D609FA"/>
    <w:rsid w:val="00D83262"/>
    <w:rsid w:val="00D917C3"/>
    <w:rsid w:val="00DA52DA"/>
    <w:rsid w:val="00DD319E"/>
    <w:rsid w:val="00DE08D1"/>
    <w:rsid w:val="00E04EB5"/>
    <w:rsid w:val="00E15A1D"/>
    <w:rsid w:val="00E67EF7"/>
    <w:rsid w:val="00ED4A54"/>
    <w:rsid w:val="00EF7D6E"/>
    <w:rsid w:val="00F255C3"/>
    <w:rsid w:val="00F849A7"/>
    <w:rsid w:val="00F954B0"/>
    <w:rsid w:val="00FC5507"/>
    <w:rsid w:val="00FF03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3BF0"/>
  <w15:docId w15:val="{8120CE07-460D-4802-88B5-E4990037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F4B56"/>
    <w:rPr>
      <w:rFonts w:cs="Arial Unicode MS"/>
      <w:color w:val="000000"/>
      <w:u w:color="000000"/>
    </w:rPr>
  </w:style>
  <w:style w:type="paragraph" w:styleId="Nadpis1">
    <w:name w:val="heading 1"/>
    <w:next w:val="Normln"/>
    <w:uiPriority w:val="9"/>
    <w:qFormat/>
    <w:rsid w:val="007F4B56"/>
    <w:pPr>
      <w:keepNext/>
      <w:outlineLvl w:val="0"/>
    </w:pPr>
    <w:rPr>
      <w:rFonts w:ascii="Courier New" w:hAnsi="Courier New" w:cs="Arial Unicode MS"/>
      <w:color w:val="000000"/>
      <w:sz w:val="24"/>
      <w:szCs w:val="24"/>
      <w:u w:color="000000"/>
    </w:rPr>
  </w:style>
  <w:style w:type="paragraph" w:styleId="Nadpis2">
    <w:name w:val="heading 2"/>
    <w:next w:val="Normln"/>
    <w:uiPriority w:val="9"/>
    <w:unhideWhenUsed/>
    <w:qFormat/>
    <w:rsid w:val="007F4B56"/>
    <w:pPr>
      <w:keepNext/>
      <w:jc w:val="center"/>
      <w:outlineLvl w:val="1"/>
    </w:pPr>
    <w:rPr>
      <w:rFonts w:ascii="Tahoma Bold" w:hAnsi="Tahoma Bold" w:cs="Arial Unicode MS"/>
      <w:color w:val="000000"/>
      <w:u w:color="000000"/>
    </w:rPr>
  </w:style>
  <w:style w:type="paragraph" w:styleId="Nadpis3">
    <w:name w:val="heading 3"/>
    <w:next w:val="Normln"/>
    <w:uiPriority w:val="9"/>
    <w:unhideWhenUsed/>
    <w:qFormat/>
    <w:rsid w:val="007F4B56"/>
    <w:pPr>
      <w:keepNext/>
      <w:spacing w:before="240" w:after="60"/>
      <w:outlineLvl w:val="2"/>
    </w:pPr>
    <w:rPr>
      <w:rFonts w:ascii="Arial" w:hAnsi="Arial" w:cs="Arial Unicode MS"/>
      <w:b/>
      <w:bCs/>
      <w:color w:val="000000"/>
      <w:sz w:val="26"/>
      <w:szCs w:val="26"/>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F4B56"/>
    <w:rPr>
      <w:u w:val="single"/>
    </w:rPr>
  </w:style>
  <w:style w:type="table" w:customStyle="1" w:styleId="TableNormal">
    <w:name w:val="Table Normal"/>
    <w:rsid w:val="007F4B56"/>
    <w:tblPr>
      <w:tblInd w:w="0" w:type="dxa"/>
      <w:tblCellMar>
        <w:top w:w="0" w:type="dxa"/>
        <w:left w:w="0" w:type="dxa"/>
        <w:bottom w:w="0" w:type="dxa"/>
        <w:right w:w="0" w:type="dxa"/>
      </w:tblCellMar>
    </w:tblPr>
  </w:style>
  <w:style w:type="paragraph" w:customStyle="1" w:styleId="Zhlavazpat">
    <w:name w:val="Záhlaví a zápatí"/>
    <w:rsid w:val="007F4B56"/>
    <w:pPr>
      <w:tabs>
        <w:tab w:val="right" w:pos="9020"/>
      </w:tabs>
    </w:pPr>
    <w:rPr>
      <w:rFonts w:ascii="Helvetica Neue" w:hAnsi="Helvetica Neue" w:cs="Arial Unicode MS"/>
      <w:color w:val="000000"/>
      <w:sz w:val="24"/>
      <w:szCs w:val="24"/>
    </w:rPr>
  </w:style>
  <w:style w:type="paragraph" w:styleId="Zpat">
    <w:name w:val="footer"/>
    <w:rsid w:val="007F4B56"/>
    <w:pPr>
      <w:tabs>
        <w:tab w:val="center" w:pos="4536"/>
        <w:tab w:val="right" w:pos="9072"/>
      </w:tabs>
    </w:pPr>
    <w:rPr>
      <w:rFonts w:cs="Arial Unicode MS"/>
      <w:color w:val="000000"/>
      <w:u w:color="000000"/>
    </w:rPr>
  </w:style>
  <w:style w:type="paragraph" w:customStyle="1" w:styleId="Identifikacestran">
    <w:name w:val="Identifikace stran"/>
    <w:rsid w:val="007F4B56"/>
    <w:pPr>
      <w:spacing w:line="280" w:lineRule="atLeast"/>
      <w:jc w:val="center"/>
    </w:pPr>
    <w:rPr>
      <w:rFonts w:ascii="Garamond" w:hAnsi="Garamond" w:cs="Arial Unicode MS"/>
      <w:color w:val="000000"/>
      <w:sz w:val="24"/>
      <w:szCs w:val="24"/>
      <w:u w:color="000000"/>
    </w:rPr>
  </w:style>
  <w:style w:type="paragraph" w:styleId="Zkladntext2">
    <w:name w:val="Body Text 2"/>
    <w:rsid w:val="007F4B56"/>
    <w:pPr>
      <w:jc w:val="both"/>
    </w:pPr>
    <w:rPr>
      <w:rFonts w:ascii="Tahoma" w:hAnsi="Tahoma" w:cs="Arial Unicode MS"/>
      <w:color w:val="000000"/>
      <w:sz w:val="18"/>
      <w:szCs w:val="18"/>
      <w:u w:color="000000"/>
    </w:rPr>
  </w:style>
  <w:style w:type="paragraph" w:styleId="Zhlav">
    <w:name w:val="header"/>
    <w:rsid w:val="007F4B56"/>
    <w:pPr>
      <w:tabs>
        <w:tab w:val="center" w:pos="4536"/>
        <w:tab w:val="right" w:pos="9072"/>
      </w:tabs>
    </w:pPr>
    <w:rPr>
      <w:rFonts w:ascii="Calibri" w:hAnsi="Calibri" w:cs="Arial Unicode MS"/>
      <w:color w:val="000000"/>
      <w:sz w:val="22"/>
      <w:szCs w:val="22"/>
      <w:u w:color="000000"/>
      <w:lang w:val="de-DE"/>
    </w:rPr>
  </w:style>
  <w:style w:type="numbering" w:customStyle="1" w:styleId="Importovanstyl1">
    <w:name w:val="Importovaný styl 1"/>
    <w:rsid w:val="007F4B56"/>
    <w:pPr>
      <w:numPr>
        <w:numId w:val="1"/>
      </w:numPr>
    </w:pPr>
  </w:style>
  <w:style w:type="paragraph" w:styleId="Odstavecseseznamem">
    <w:name w:val="List Paragraph"/>
    <w:uiPriority w:val="34"/>
    <w:qFormat/>
    <w:rsid w:val="007F4B56"/>
    <w:pPr>
      <w:ind w:left="720"/>
    </w:pPr>
    <w:rPr>
      <w:rFonts w:cs="Arial Unicode MS"/>
      <w:color w:val="000000"/>
      <w:u w:color="000000"/>
    </w:rPr>
  </w:style>
  <w:style w:type="numbering" w:customStyle="1" w:styleId="Importovanstyl2">
    <w:name w:val="Importovaný styl 2"/>
    <w:rsid w:val="007F4B56"/>
    <w:pPr>
      <w:numPr>
        <w:numId w:val="8"/>
      </w:numPr>
    </w:pPr>
  </w:style>
  <w:style w:type="numbering" w:customStyle="1" w:styleId="Importovanstyl3">
    <w:name w:val="Importovaný styl 3"/>
    <w:rsid w:val="007F4B56"/>
    <w:pPr>
      <w:numPr>
        <w:numId w:val="10"/>
      </w:numPr>
    </w:pPr>
  </w:style>
  <w:style w:type="paragraph" w:customStyle="1" w:styleId="Normln1">
    <w:name w:val="Normální1"/>
    <w:rsid w:val="007F4B56"/>
    <w:pPr>
      <w:widowControl w:val="0"/>
    </w:pPr>
    <w:rPr>
      <w:rFonts w:cs="Arial Unicode MS"/>
      <w:color w:val="000000"/>
      <w:sz w:val="24"/>
      <w:szCs w:val="24"/>
      <w:u w:color="000000"/>
    </w:rPr>
  </w:style>
  <w:style w:type="numbering" w:customStyle="1" w:styleId="Importovanstyl4">
    <w:name w:val="Importovaný styl 4"/>
    <w:rsid w:val="007F4B56"/>
    <w:pPr>
      <w:numPr>
        <w:numId w:val="13"/>
      </w:numPr>
    </w:pPr>
  </w:style>
  <w:style w:type="numbering" w:customStyle="1" w:styleId="Importovanstyl5">
    <w:name w:val="Importovaný styl 5"/>
    <w:rsid w:val="007F4B56"/>
    <w:pPr>
      <w:numPr>
        <w:numId w:val="15"/>
      </w:numPr>
    </w:pPr>
  </w:style>
  <w:style w:type="numbering" w:customStyle="1" w:styleId="Importovanstyl6">
    <w:name w:val="Importovaný styl 6"/>
    <w:rsid w:val="007F4B56"/>
    <w:pPr>
      <w:numPr>
        <w:numId w:val="17"/>
      </w:numPr>
    </w:pPr>
  </w:style>
  <w:style w:type="paragraph" w:customStyle="1" w:styleId="ZkladntextIMP">
    <w:name w:val="Základní text_IMP"/>
    <w:rsid w:val="007F4B56"/>
    <w:pPr>
      <w:suppressAutoHyphens/>
      <w:spacing w:line="276" w:lineRule="auto"/>
    </w:pPr>
    <w:rPr>
      <w:rFonts w:eastAsia="Times New Roman"/>
      <w:color w:val="000000"/>
      <w:sz w:val="24"/>
      <w:szCs w:val="24"/>
      <w:u w:color="000000"/>
    </w:rPr>
  </w:style>
  <w:style w:type="paragraph" w:customStyle="1" w:styleId="Zkladntext">
    <w:name w:val="Základní text~~~~~~"/>
    <w:rsid w:val="007F4B56"/>
    <w:pPr>
      <w:widowControl w:val="0"/>
      <w:spacing w:line="288" w:lineRule="auto"/>
    </w:pPr>
    <w:rPr>
      <w:rFonts w:eastAsia="Times New Roman"/>
      <w:color w:val="000000"/>
      <w:sz w:val="24"/>
      <w:szCs w:val="24"/>
      <w:u w:color="000000"/>
    </w:rPr>
  </w:style>
  <w:style w:type="paragraph" w:styleId="Zkladntext0">
    <w:name w:val="Body Text"/>
    <w:rsid w:val="007F4B56"/>
    <w:pPr>
      <w:jc w:val="both"/>
    </w:pPr>
    <w:rPr>
      <w:rFonts w:ascii="Calibri" w:hAnsi="Calibri" w:cs="Arial Unicode MS"/>
      <w:color w:val="000000"/>
      <w:sz w:val="22"/>
      <w:szCs w:val="22"/>
      <w:u w:color="000000"/>
    </w:rPr>
  </w:style>
  <w:style w:type="paragraph" w:styleId="Bezmezer">
    <w:name w:val="No Spacing"/>
    <w:rsid w:val="007F4B56"/>
    <w:pPr>
      <w:suppressAutoHyphens/>
    </w:pPr>
    <w:rPr>
      <w:rFonts w:cs="Arial Unicode MS"/>
      <w:color w:val="000000"/>
      <w:kern w:val="1"/>
      <w:sz w:val="24"/>
      <w:szCs w:val="24"/>
      <w:u w:color="000000"/>
      <w:lang w:val="en-US"/>
    </w:rPr>
  </w:style>
  <w:style w:type="character" w:customStyle="1" w:styleId="dn">
    <w:name w:val="Žádný"/>
    <w:rsid w:val="007F4B56"/>
  </w:style>
  <w:style w:type="character" w:customStyle="1" w:styleId="Hyperlink0">
    <w:name w:val="Hyperlink.0"/>
    <w:basedOn w:val="dn"/>
    <w:rsid w:val="007F4B56"/>
    <w:rPr>
      <w:rFonts w:ascii="Calibri" w:eastAsia="Calibri" w:hAnsi="Calibri" w:cs="Calibri"/>
      <w:sz w:val="20"/>
      <w:szCs w:val="20"/>
    </w:rPr>
  </w:style>
  <w:style w:type="character" w:styleId="Odkaznakoment">
    <w:name w:val="annotation reference"/>
    <w:basedOn w:val="Standardnpsmoodstavce"/>
    <w:uiPriority w:val="99"/>
    <w:semiHidden/>
    <w:unhideWhenUsed/>
    <w:rsid w:val="00A363AC"/>
    <w:rPr>
      <w:sz w:val="16"/>
      <w:szCs w:val="16"/>
    </w:rPr>
  </w:style>
  <w:style w:type="paragraph" w:styleId="Textkomente">
    <w:name w:val="annotation text"/>
    <w:basedOn w:val="Normln"/>
    <w:link w:val="TextkomenteChar"/>
    <w:uiPriority w:val="99"/>
    <w:semiHidden/>
    <w:unhideWhenUsed/>
    <w:rsid w:val="00A363AC"/>
  </w:style>
  <w:style w:type="character" w:customStyle="1" w:styleId="TextkomenteChar">
    <w:name w:val="Text komentáře Char"/>
    <w:basedOn w:val="Standardnpsmoodstavce"/>
    <w:link w:val="Textkomente"/>
    <w:uiPriority w:val="99"/>
    <w:semiHidden/>
    <w:rsid w:val="00A363AC"/>
    <w:rPr>
      <w:rFonts w:cs="Arial Unicode MS"/>
      <w:color w:val="000000"/>
      <w:u w:color="000000"/>
    </w:rPr>
  </w:style>
  <w:style w:type="paragraph" w:styleId="Pedmtkomente">
    <w:name w:val="annotation subject"/>
    <w:basedOn w:val="Textkomente"/>
    <w:next w:val="Textkomente"/>
    <w:link w:val="PedmtkomenteChar"/>
    <w:uiPriority w:val="99"/>
    <w:semiHidden/>
    <w:unhideWhenUsed/>
    <w:rsid w:val="00A363AC"/>
    <w:rPr>
      <w:b/>
      <w:bCs/>
    </w:rPr>
  </w:style>
  <w:style w:type="character" w:customStyle="1" w:styleId="PedmtkomenteChar">
    <w:name w:val="Předmět komentáře Char"/>
    <w:basedOn w:val="TextkomenteChar"/>
    <w:link w:val="Pedmtkomente"/>
    <w:uiPriority w:val="99"/>
    <w:semiHidden/>
    <w:rsid w:val="00A363AC"/>
    <w:rPr>
      <w:rFonts w:cs="Arial Unicode MS"/>
      <w:b/>
      <w:bCs/>
      <w:color w:val="000000"/>
      <w:u w:color="000000"/>
    </w:rPr>
  </w:style>
  <w:style w:type="paragraph" w:styleId="Textbubliny">
    <w:name w:val="Balloon Text"/>
    <w:basedOn w:val="Normln"/>
    <w:link w:val="TextbublinyChar"/>
    <w:uiPriority w:val="99"/>
    <w:semiHidden/>
    <w:unhideWhenUsed/>
    <w:rsid w:val="00A363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63AC"/>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http://www.poh.cz/protikorupcni-a-compliance-program/d-1346/p1=14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Motiv sady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ady Office">
      <a:majorFont>
        <a:latin typeface="Helvetica Neue"/>
        <a:ea typeface="Helvetica Neue"/>
        <a:cs typeface="Helvetica Neue"/>
      </a:majorFont>
      <a:minorFont>
        <a:latin typeface="Helvetica Neue"/>
        <a:ea typeface="Helvetica Neue"/>
        <a:cs typeface="Helvetica Neue"/>
      </a:minorFont>
    </a:fontScheme>
    <a:fmtScheme name="Motiv sady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2976</Words>
  <Characters>17560</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Jedličková</dc:creator>
  <cp:lastModifiedBy>Samková Kamila</cp:lastModifiedBy>
  <cp:revision>4</cp:revision>
  <dcterms:created xsi:type="dcterms:W3CDTF">2021-12-02T09:46:00Z</dcterms:created>
  <dcterms:modified xsi:type="dcterms:W3CDTF">2021-12-02T10:20:00Z</dcterms:modified>
</cp:coreProperties>
</file>